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912CB" w14:textId="77777777" w:rsidR="00C71A86" w:rsidRPr="00F77499" w:rsidRDefault="00C71A86" w:rsidP="00DE67EF">
      <w:pPr>
        <w:jc w:val="center"/>
        <w:rPr>
          <w:i/>
          <w:sz w:val="32"/>
          <w:szCs w:val="32"/>
        </w:rPr>
      </w:pPr>
      <w:bookmarkStart w:id="0" w:name="_GoBack"/>
      <w:bookmarkEnd w:id="0"/>
    </w:p>
    <w:p w14:paraId="57129571" w14:textId="77777777" w:rsidR="00DE67EF" w:rsidRPr="00462B49" w:rsidRDefault="00462B49" w:rsidP="00DE67EF">
      <w:pPr>
        <w:jc w:val="center"/>
        <w:rPr>
          <w:sz w:val="32"/>
          <w:szCs w:val="32"/>
        </w:rPr>
      </w:pPr>
      <w:r>
        <w:rPr>
          <w:noProof/>
          <w:sz w:val="32"/>
          <w:szCs w:val="32"/>
          <w:lang w:val="en-AU" w:eastAsia="en-AU" w:bidi="ar-SA"/>
        </w:rPr>
        <w:drawing>
          <wp:anchor distT="0" distB="0" distL="114300" distR="114300" simplePos="0" relativeHeight="251778048" behindDoc="0" locked="0" layoutInCell="1" allowOverlap="1" wp14:anchorId="1EA5E59B" wp14:editId="5D6637E2">
            <wp:simplePos x="0" y="0"/>
            <wp:positionH relativeFrom="margin">
              <wp:align>center</wp:align>
            </wp:positionH>
            <wp:positionV relativeFrom="margin">
              <wp:posOffset>-314325</wp:posOffset>
            </wp:positionV>
            <wp:extent cx="3352165" cy="1382395"/>
            <wp:effectExtent l="19050" t="0" r="635" b="0"/>
            <wp:wrapSquare wrapText="bothSides"/>
            <wp:docPr id="1" name="Picture 1" descr="C:\Users\melanieb\AppData\Local\Microsoft\Windows\Temporary Internet Files\Content.Outlook\VNSNKEX1\SPREP-wide-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anieb\AppData\Local\Microsoft\Windows\Temporary Internet Files\Content.Outlook\VNSNKEX1\SPREP-wide-colour.jpg"/>
                    <pic:cNvPicPr>
                      <a:picLocks noChangeAspect="1" noChangeArrowheads="1"/>
                    </pic:cNvPicPr>
                  </pic:nvPicPr>
                  <pic:blipFill>
                    <a:blip r:embed="rId10" cstate="print"/>
                    <a:srcRect/>
                    <a:stretch>
                      <a:fillRect/>
                    </a:stretch>
                  </pic:blipFill>
                  <pic:spPr bwMode="auto">
                    <a:xfrm>
                      <a:off x="0" y="0"/>
                      <a:ext cx="3352165" cy="1382395"/>
                    </a:xfrm>
                    <a:prstGeom prst="rect">
                      <a:avLst/>
                    </a:prstGeom>
                    <a:noFill/>
                    <a:ln w="9525">
                      <a:noFill/>
                      <a:miter lim="800000"/>
                      <a:headEnd/>
                      <a:tailEnd/>
                    </a:ln>
                  </pic:spPr>
                </pic:pic>
              </a:graphicData>
            </a:graphic>
          </wp:anchor>
        </w:drawing>
      </w:r>
    </w:p>
    <w:p w14:paraId="7EFBE385" w14:textId="77777777" w:rsidR="00DE67EF" w:rsidRDefault="00DE67EF" w:rsidP="00DE67EF">
      <w:pPr>
        <w:jc w:val="center"/>
        <w:rPr>
          <w:sz w:val="32"/>
          <w:szCs w:val="32"/>
        </w:rPr>
      </w:pPr>
    </w:p>
    <w:p w14:paraId="205457F5" w14:textId="77777777" w:rsidR="00DE67EF" w:rsidRDefault="00DE67EF" w:rsidP="00DE67EF">
      <w:pPr>
        <w:jc w:val="center"/>
        <w:rPr>
          <w:sz w:val="32"/>
          <w:szCs w:val="32"/>
        </w:rPr>
      </w:pPr>
    </w:p>
    <w:p w14:paraId="5EBF288B" w14:textId="77777777" w:rsidR="00DE67EF" w:rsidRDefault="00494B59" w:rsidP="00494B59">
      <w:pPr>
        <w:tabs>
          <w:tab w:val="left" w:pos="6161"/>
        </w:tabs>
        <w:rPr>
          <w:sz w:val="32"/>
          <w:szCs w:val="32"/>
        </w:rPr>
      </w:pPr>
      <w:r>
        <w:rPr>
          <w:sz w:val="32"/>
          <w:szCs w:val="32"/>
        </w:rPr>
        <w:tab/>
      </w:r>
    </w:p>
    <w:p w14:paraId="668354D4" w14:textId="77777777" w:rsidR="00D76568" w:rsidRDefault="00D76568" w:rsidP="00DE67EF">
      <w:pPr>
        <w:jc w:val="center"/>
        <w:rPr>
          <w:sz w:val="32"/>
          <w:szCs w:val="32"/>
        </w:rPr>
      </w:pPr>
    </w:p>
    <w:p w14:paraId="575A3E47" w14:textId="77777777" w:rsidR="00462E27" w:rsidRPr="00462E27" w:rsidRDefault="00494B59" w:rsidP="00DE67EF">
      <w:pPr>
        <w:jc w:val="center"/>
        <w:rPr>
          <w:b/>
          <w:sz w:val="72"/>
          <w:szCs w:val="72"/>
        </w:rPr>
      </w:pPr>
      <w:r>
        <w:rPr>
          <w:b/>
          <w:sz w:val="72"/>
          <w:szCs w:val="72"/>
        </w:rPr>
        <w:t>DRAFT</w:t>
      </w:r>
    </w:p>
    <w:p w14:paraId="3C140DE6" w14:textId="77777777" w:rsidR="00147BE0" w:rsidRPr="00D8400F" w:rsidRDefault="005B1EDF" w:rsidP="00DE67EF">
      <w:pPr>
        <w:jc w:val="center"/>
        <w:rPr>
          <w:b/>
          <w:sz w:val="56"/>
          <w:szCs w:val="56"/>
        </w:rPr>
      </w:pPr>
      <w:r w:rsidRPr="00D8400F">
        <w:rPr>
          <w:b/>
          <w:sz w:val="56"/>
          <w:szCs w:val="56"/>
        </w:rPr>
        <w:t>STR</w:t>
      </w:r>
      <w:r w:rsidR="00E17989">
        <w:rPr>
          <w:b/>
          <w:sz w:val="56"/>
          <w:szCs w:val="56"/>
        </w:rPr>
        <w:t>ATEGIC ENVIRONMENTAL ASSESSMENT</w:t>
      </w:r>
      <w:r w:rsidR="0075702D" w:rsidRPr="00D8400F">
        <w:rPr>
          <w:b/>
          <w:sz w:val="56"/>
          <w:szCs w:val="56"/>
        </w:rPr>
        <w:t xml:space="preserve">: </w:t>
      </w:r>
    </w:p>
    <w:p w14:paraId="6865FDCE" w14:textId="77777777" w:rsidR="00DE67EF" w:rsidRPr="00462B49" w:rsidRDefault="0075702D" w:rsidP="00DE67EF">
      <w:pPr>
        <w:jc w:val="center"/>
        <w:rPr>
          <w:b/>
          <w:sz w:val="44"/>
          <w:szCs w:val="44"/>
        </w:rPr>
      </w:pPr>
      <w:r w:rsidRPr="00D8400F">
        <w:rPr>
          <w:b/>
          <w:sz w:val="56"/>
          <w:szCs w:val="56"/>
        </w:rPr>
        <w:t>GUIDELINES</w:t>
      </w:r>
      <w:r w:rsidR="00147BE0" w:rsidRPr="00D8400F">
        <w:rPr>
          <w:b/>
          <w:sz w:val="56"/>
          <w:szCs w:val="56"/>
        </w:rPr>
        <w:t xml:space="preserve"> FOR </w:t>
      </w:r>
      <w:r w:rsidR="00E17989">
        <w:rPr>
          <w:b/>
          <w:sz w:val="56"/>
          <w:szCs w:val="56"/>
        </w:rPr>
        <w:t>THE PACIFIC</w:t>
      </w:r>
    </w:p>
    <w:p w14:paraId="2BC6AC17" w14:textId="77777777" w:rsidR="00DE67EF" w:rsidRDefault="00DE67EF" w:rsidP="00DE67EF">
      <w:pPr>
        <w:jc w:val="center"/>
        <w:rPr>
          <w:b/>
          <w:sz w:val="40"/>
          <w:szCs w:val="40"/>
        </w:rPr>
      </w:pPr>
    </w:p>
    <w:p w14:paraId="7FC4C98A" w14:textId="77777777" w:rsidR="00DE67EF" w:rsidRPr="00DE67EF" w:rsidRDefault="00DE67EF" w:rsidP="00DE67EF">
      <w:pPr>
        <w:jc w:val="center"/>
        <w:rPr>
          <w:b/>
          <w:sz w:val="40"/>
          <w:szCs w:val="40"/>
        </w:rPr>
      </w:pPr>
    </w:p>
    <w:sdt>
      <w:sdtPr>
        <w:id w:val="2813752"/>
        <w:docPartObj>
          <w:docPartGallery w:val="Cover Pages"/>
          <w:docPartUnique/>
        </w:docPartObj>
      </w:sdtPr>
      <w:sdtEndPr>
        <w:rPr>
          <w:rFonts w:cstheme="minorHAnsi"/>
          <w:b/>
          <w:color w:val="76923C"/>
          <w:szCs w:val="24"/>
        </w:rPr>
      </w:sdtEndPr>
      <w:sdtContent>
        <w:p w14:paraId="3B74B582" w14:textId="77777777" w:rsidR="00C55D92" w:rsidRDefault="00C55D92" w:rsidP="00DE67EF">
          <w:pPr>
            <w:jc w:val="center"/>
          </w:pPr>
        </w:p>
        <w:tbl>
          <w:tblPr>
            <w:tblpPr w:leftFromText="187" w:rightFromText="187" w:horzAnchor="margin" w:tblpXSpec="center" w:tblpYSpec="bottom"/>
            <w:tblW w:w="5000" w:type="pct"/>
            <w:tblLook w:val="04A0" w:firstRow="1" w:lastRow="0" w:firstColumn="1" w:lastColumn="0" w:noHBand="0" w:noVBand="1"/>
          </w:tblPr>
          <w:tblGrid>
            <w:gridCol w:w="9576"/>
          </w:tblGrid>
          <w:tr w:rsidR="0092143C" w14:paraId="25FFD83A" w14:textId="77777777" w:rsidTr="001A2AAB">
            <w:trPr>
              <w:trHeight w:val="273"/>
            </w:trPr>
            <w:tc>
              <w:tcPr>
                <w:tcW w:w="5000" w:type="pct"/>
              </w:tcPr>
              <w:p w14:paraId="0764182B" w14:textId="77777777" w:rsidR="0092143C" w:rsidRPr="002A3006" w:rsidRDefault="009C4E03" w:rsidP="00462B49">
                <w:pPr>
                  <w:pStyle w:val="NoSpacing"/>
                </w:pPr>
                <w:r w:rsidRPr="002A3006">
                  <w:t>[</w:t>
                </w:r>
                <w:r w:rsidR="00A133A5" w:rsidRPr="002A3006">
                  <w:t xml:space="preserve">Insert </w:t>
                </w:r>
                <w:r w:rsidR="00882EC4" w:rsidRPr="002A3006">
                  <w:t>pictures</w:t>
                </w:r>
                <w:r w:rsidRPr="002A3006">
                  <w:t xml:space="preserve"> etc.]</w:t>
                </w:r>
              </w:p>
            </w:tc>
          </w:tr>
        </w:tbl>
        <w:p w14:paraId="73A48742" w14:textId="77777777" w:rsidR="00446314" w:rsidRDefault="00446314" w:rsidP="009C4E03">
          <w:pPr>
            <w:spacing w:line="240" w:lineRule="auto"/>
            <w:rPr>
              <w:rFonts w:cstheme="minorHAnsi"/>
              <w:b/>
              <w:color w:val="76923C"/>
              <w:szCs w:val="24"/>
            </w:rPr>
            <w:sectPr w:rsidR="00446314" w:rsidSect="002B537E">
              <w:footerReference w:type="default" r:id="rId11"/>
              <w:footerReference w:type="first" r:id="rId12"/>
              <w:pgSz w:w="12240" w:h="15840"/>
              <w:pgMar w:top="1440" w:right="1440" w:bottom="1440" w:left="1440" w:header="720" w:footer="720" w:gutter="0"/>
              <w:cols w:space="720"/>
              <w:titlePg/>
              <w:docGrid w:linePitch="360"/>
            </w:sectPr>
          </w:pPr>
        </w:p>
        <w:p w14:paraId="09E5D2EF" w14:textId="77777777" w:rsidR="00446314" w:rsidRDefault="00446314" w:rsidP="00446314">
          <w:pPr>
            <w:pStyle w:val="Heading1"/>
          </w:pPr>
          <w:bookmarkStart w:id="1" w:name="_Toc532982921"/>
          <w:r>
            <w:lastRenderedPageBreak/>
            <w:t>Foreword</w:t>
          </w:r>
          <w:bookmarkEnd w:id="1"/>
        </w:p>
        <w:p w14:paraId="50D9DA4A" w14:textId="77777777" w:rsidR="00446314" w:rsidRDefault="00446314" w:rsidP="009C4E03">
          <w:pPr>
            <w:spacing w:line="240" w:lineRule="auto"/>
            <w:rPr>
              <w:rFonts w:cstheme="minorHAnsi"/>
              <w:b/>
              <w:color w:val="76923C"/>
              <w:szCs w:val="24"/>
            </w:rPr>
          </w:pPr>
        </w:p>
        <w:p w14:paraId="50981CF4" w14:textId="77777777" w:rsidR="009B5A56" w:rsidRDefault="009B5A56" w:rsidP="00446314">
          <w:r>
            <w:t xml:space="preserve">Foreword from SPREP Director General (Kosi Latu) </w:t>
          </w:r>
        </w:p>
        <w:p w14:paraId="48C38B8C" w14:textId="77777777" w:rsidR="00446314" w:rsidRDefault="00446314" w:rsidP="00446314">
          <w:pPr>
            <w:pStyle w:val="Heading1"/>
          </w:pPr>
          <w:bookmarkStart w:id="2" w:name="_Toc532982922"/>
          <w:r>
            <w:lastRenderedPageBreak/>
            <w:t>Acknowledgements</w:t>
          </w:r>
          <w:bookmarkEnd w:id="2"/>
        </w:p>
        <w:p w14:paraId="10CD519B" w14:textId="77777777" w:rsidR="00446314" w:rsidRDefault="00446314" w:rsidP="009C4E03">
          <w:pPr>
            <w:spacing w:line="240" w:lineRule="auto"/>
            <w:rPr>
              <w:rFonts w:cstheme="minorHAnsi"/>
              <w:color w:val="76923C"/>
              <w:szCs w:val="24"/>
            </w:rPr>
          </w:pPr>
        </w:p>
        <w:p w14:paraId="2FC04F52" w14:textId="77777777" w:rsidR="00446314" w:rsidRDefault="00446314" w:rsidP="009C4E03">
          <w:pPr>
            <w:spacing w:line="240" w:lineRule="auto"/>
            <w:rPr>
              <w:rFonts w:cstheme="minorHAnsi"/>
              <w:color w:val="76923C"/>
              <w:szCs w:val="24"/>
            </w:rPr>
          </w:pPr>
          <w:r w:rsidRPr="002A3006">
            <w:t xml:space="preserve">To be written after </w:t>
          </w:r>
          <w:r w:rsidR="00E63255">
            <w:t xml:space="preserve">Guidelines </w:t>
          </w:r>
          <w:r w:rsidRPr="002A3006">
            <w:t>content is finalised</w:t>
          </w:r>
        </w:p>
        <w:p w14:paraId="7FAFD67A" w14:textId="77777777" w:rsidR="00446314" w:rsidRDefault="00446314" w:rsidP="009C4E03">
          <w:pPr>
            <w:spacing w:line="240" w:lineRule="auto"/>
            <w:rPr>
              <w:rFonts w:cstheme="minorHAnsi"/>
              <w:color w:val="76923C"/>
              <w:szCs w:val="24"/>
            </w:rPr>
          </w:pPr>
        </w:p>
        <w:p w14:paraId="17C3F06C" w14:textId="77777777" w:rsidR="00446314" w:rsidRDefault="00446314" w:rsidP="009C4E03">
          <w:pPr>
            <w:spacing w:line="240" w:lineRule="auto"/>
            <w:rPr>
              <w:rFonts w:cstheme="minorHAnsi"/>
              <w:color w:val="76923C"/>
              <w:szCs w:val="24"/>
            </w:rPr>
          </w:pPr>
        </w:p>
        <w:p w14:paraId="52EB1A80" w14:textId="77777777" w:rsidR="00446314" w:rsidRDefault="00446314" w:rsidP="009C4E03">
          <w:pPr>
            <w:spacing w:line="240" w:lineRule="auto"/>
            <w:rPr>
              <w:rFonts w:cstheme="minorHAnsi"/>
              <w:color w:val="76923C"/>
              <w:szCs w:val="24"/>
            </w:rPr>
          </w:pPr>
        </w:p>
        <w:p w14:paraId="20649457" w14:textId="77777777" w:rsidR="00446314" w:rsidRDefault="00446314" w:rsidP="009C4E03">
          <w:pPr>
            <w:spacing w:line="240" w:lineRule="auto"/>
            <w:rPr>
              <w:rFonts w:cstheme="minorHAnsi"/>
              <w:color w:val="76923C"/>
              <w:szCs w:val="24"/>
            </w:rPr>
          </w:pPr>
        </w:p>
        <w:p w14:paraId="4D9BA067" w14:textId="77777777" w:rsidR="00446314" w:rsidRDefault="00446314" w:rsidP="009C4E03">
          <w:pPr>
            <w:spacing w:line="240" w:lineRule="auto"/>
            <w:rPr>
              <w:rFonts w:cstheme="minorHAnsi"/>
              <w:color w:val="76923C"/>
              <w:szCs w:val="24"/>
            </w:rPr>
          </w:pPr>
        </w:p>
        <w:p w14:paraId="66655E3E" w14:textId="77777777" w:rsidR="00446314" w:rsidRDefault="00446314" w:rsidP="009C4E03">
          <w:pPr>
            <w:spacing w:line="240" w:lineRule="auto"/>
            <w:rPr>
              <w:rFonts w:cstheme="minorHAnsi"/>
              <w:color w:val="76923C"/>
              <w:szCs w:val="24"/>
            </w:rPr>
          </w:pPr>
        </w:p>
        <w:p w14:paraId="59DD4DA8" w14:textId="77777777" w:rsidR="00446314" w:rsidRDefault="00446314" w:rsidP="009C4E03">
          <w:pPr>
            <w:spacing w:line="240" w:lineRule="auto"/>
            <w:rPr>
              <w:rFonts w:cstheme="minorHAnsi"/>
              <w:color w:val="76923C"/>
              <w:szCs w:val="24"/>
            </w:rPr>
          </w:pPr>
        </w:p>
        <w:p w14:paraId="19F91DC5" w14:textId="77777777" w:rsidR="00446314" w:rsidRDefault="00446314" w:rsidP="009C4E03">
          <w:pPr>
            <w:spacing w:line="240" w:lineRule="auto"/>
            <w:rPr>
              <w:rFonts w:cstheme="minorHAnsi"/>
              <w:color w:val="76923C"/>
              <w:szCs w:val="24"/>
            </w:rPr>
          </w:pPr>
        </w:p>
        <w:p w14:paraId="04F7CC16" w14:textId="77777777" w:rsidR="00446314" w:rsidRDefault="00446314" w:rsidP="009C4E03">
          <w:pPr>
            <w:spacing w:line="240" w:lineRule="auto"/>
            <w:rPr>
              <w:rFonts w:cstheme="minorHAnsi"/>
              <w:color w:val="76923C"/>
              <w:szCs w:val="24"/>
            </w:rPr>
          </w:pPr>
        </w:p>
        <w:p w14:paraId="315D2057" w14:textId="77777777" w:rsidR="00446314" w:rsidRDefault="00446314" w:rsidP="00446314">
          <w:pPr>
            <w:pStyle w:val="Heading1"/>
          </w:pPr>
          <w:bookmarkStart w:id="3" w:name="_Toc532982923"/>
          <w:r>
            <w:lastRenderedPageBreak/>
            <w:t>Disclaimer</w:t>
          </w:r>
          <w:bookmarkEnd w:id="3"/>
        </w:p>
        <w:p w14:paraId="5CAE73DC" w14:textId="77777777" w:rsidR="00446314" w:rsidRDefault="00446314" w:rsidP="00446314"/>
        <w:p w14:paraId="2B9F98FD" w14:textId="77777777" w:rsidR="006357C5" w:rsidRDefault="006357C5" w:rsidP="00446314">
          <w:r>
            <w:t>Standard SPREP format disclaimer</w:t>
          </w:r>
        </w:p>
        <w:p w14:paraId="24BCE220" w14:textId="49E2E8C8" w:rsidR="00446314" w:rsidRPr="00446314" w:rsidRDefault="00067BA3" w:rsidP="00446314">
          <w:pPr>
            <w:sectPr w:rsidR="00446314" w:rsidRPr="00446314" w:rsidSect="002B537E">
              <w:pgSz w:w="12240" w:h="15840"/>
              <w:pgMar w:top="1440" w:right="1440" w:bottom="1440" w:left="1440" w:header="720" w:footer="720" w:gutter="0"/>
              <w:cols w:space="720"/>
              <w:titlePg/>
              <w:docGrid w:linePitch="360"/>
            </w:sectPr>
          </w:pPr>
        </w:p>
      </w:sdtContent>
    </w:sdt>
    <w:sdt>
      <w:sdtPr>
        <w:rPr>
          <w:b w:val="0"/>
          <w:bCs w:val="0"/>
          <w:caps w:val="0"/>
          <w:color w:val="auto"/>
          <w:spacing w:val="0"/>
          <w:sz w:val="24"/>
          <w:szCs w:val="20"/>
        </w:rPr>
        <w:id w:val="5846158"/>
        <w:docPartObj>
          <w:docPartGallery w:val="Table of Contents"/>
          <w:docPartUnique/>
        </w:docPartObj>
      </w:sdtPr>
      <w:sdtEndPr/>
      <w:sdtContent>
        <w:p w14:paraId="49D90114" w14:textId="77777777" w:rsidR="007E3BCC" w:rsidRDefault="007E3BCC">
          <w:pPr>
            <w:pStyle w:val="TOCHeading"/>
          </w:pPr>
          <w:r>
            <w:t>Table of Contents</w:t>
          </w:r>
        </w:p>
        <w:p w14:paraId="429FD97F" w14:textId="3E07732C" w:rsidR="00537BAE" w:rsidRDefault="00F60FB2">
          <w:pPr>
            <w:pStyle w:val="TOC1"/>
            <w:tabs>
              <w:tab w:val="right" w:leader="dot" w:pos="9350"/>
            </w:tabs>
            <w:rPr>
              <w:noProof/>
              <w:sz w:val="22"/>
              <w:szCs w:val="22"/>
              <w:lang w:eastAsia="en-NZ" w:bidi="ar-SA"/>
            </w:rPr>
          </w:pPr>
          <w:r>
            <w:fldChar w:fldCharType="begin"/>
          </w:r>
          <w:r w:rsidR="007E3BCC">
            <w:instrText xml:space="preserve"> TOC \o "1-3" \h \z \u </w:instrText>
          </w:r>
          <w:r>
            <w:fldChar w:fldCharType="separate"/>
          </w:r>
          <w:hyperlink w:anchor="_Toc532982921" w:history="1">
            <w:r w:rsidR="00537BAE" w:rsidRPr="005C750D">
              <w:rPr>
                <w:rStyle w:val="Hyperlink"/>
                <w:noProof/>
              </w:rPr>
              <w:t>Foreword</w:t>
            </w:r>
            <w:r w:rsidR="00537BAE">
              <w:rPr>
                <w:noProof/>
                <w:webHidden/>
              </w:rPr>
              <w:tab/>
            </w:r>
            <w:r w:rsidR="00537BAE">
              <w:rPr>
                <w:noProof/>
                <w:webHidden/>
              </w:rPr>
              <w:fldChar w:fldCharType="begin"/>
            </w:r>
            <w:r w:rsidR="00537BAE">
              <w:rPr>
                <w:noProof/>
                <w:webHidden/>
              </w:rPr>
              <w:instrText xml:space="preserve"> PAGEREF _Toc532982921 \h </w:instrText>
            </w:r>
            <w:r w:rsidR="00537BAE">
              <w:rPr>
                <w:noProof/>
                <w:webHidden/>
              </w:rPr>
            </w:r>
            <w:r w:rsidR="00537BAE">
              <w:rPr>
                <w:noProof/>
                <w:webHidden/>
              </w:rPr>
              <w:fldChar w:fldCharType="separate"/>
            </w:r>
            <w:r w:rsidR="00537BAE">
              <w:rPr>
                <w:noProof/>
                <w:webHidden/>
              </w:rPr>
              <w:t>3</w:t>
            </w:r>
            <w:r w:rsidR="00537BAE">
              <w:rPr>
                <w:noProof/>
                <w:webHidden/>
              </w:rPr>
              <w:fldChar w:fldCharType="end"/>
            </w:r>
          </w:hyperlink>
        </w:p>
        <w:p w14:paraId="0967B58E" w14:textId="1318E082" w:rsidR="00537BAE" w:rsidRDefault="00067BA3">
          <w:pPr>
            <w:pStyle w:val="TOC1"/>
            <w:tabs>
              <w:tab w:val="right" w:leader="dot" w:pos="9350"/>
            </w:tabs>
            <w:rPr>
              <w:noProof/>
              <w:sz w:val="22"/>
              <w:szCs w:val="22"/>
              <w:lang w:eastAsia="en-NZ" w:bidi="ar-SA"/>
            </w:rPr>
          </w:pPr>
          <w:hyperlink w:anchor="_Toc532982922" w:history="1">
            <w:r w:rsidR="00537BAE" w:rsidRPr="005C750D">
              <w:rPr>
                <w:rStyle w:val="Hyperlink"/>
                <w:noProof/>
              </w:rPr>
              <w:t>Acknowledgements</w:t>
            </w:r>
            <w:r w:rsidR="00537BAE">
              <w:rPr>
                <w:noProof/>
                <w:webHidden/>
              </w:rPr>
              <w:tab/>
            </w:r>
            <w:r w:rsidR="00537BAE">
              <w:rPr>
                <w:noProof/>
                <w:webHidden/>
              </w:rPr>
              <w:fldChar w:fldCharType="begin"/>
            </w:r>
            <w:r w:rsidR="00537BAE">
              <w:rPr>
                <w:noProof/>
                <w:webHidden/>
              </w:rPr>
              <w:instrText xml:space="preserve"> PAGEREF _Toc532982922 \h </w:instrText>
            </w:r>
            <w:r w:rsidR="00537BAE">
              <w:rPr>
                <w:noProof/>
                <w:webHidden/>
              </w:rPr>
            </w:r>
            <w:r w:rsidR="00537BAE">
              <w:rPr>
                <w:noProof/>
                <w:webHidden/>
              </w:rPr>
              <w:fldChar w:fldCharType="separate"/>
            </w:r>
            <w:r w:rsidR="00537BAE">
              <w:rPr>
                <w:noProof/>
                <w:webHidden/>
              </w:rPr>
              <w:t>4</w:t>
            </w:r>
            <w:r w:rsidR="00537BAE">
              <w:rPr>
                <w:noProof/>
                <w:webHidden/>
              </w:rPr>
              <w:fldChar w:fldCharType="end"/>
            </w:r>
          </w:hyperlink>
        </w:p>
        <w:p w14:paraId="6AACC8F2" w14:textId="0C5D26F8" w:rsidR="00537BAE" w:rsidRDefault="00067BA3">
          <w:pPr>
            <w:pStyle w:val="TOC1"/>
            <w:tabs>
              <w:tab w:val="right" w:leader="dot" w:pos="9350"/>
            </w:tabs>
            <w:rPr>
              <w:noProof/>
              <w:sz w:val="22"/>
              <w:szCs w:val="22"/>
              <w:lang w:eastAsia="en-NZ" w:bidi="ar-SA"/>
            </w:rPr>
          </w:pPr>
          <w:hyperlink w:anchor="_Toc532982923" w:history="1">
            <w:r w:rsidR="00537BAE" w:rsidRPr="005C750D">
              <w:rPr>
                <w:rStyle w:val="Hyperlink"/>
                <w:noProof/>
              </w:rPr>
              <w:t>Disclaimer</w:t>
            </w:r>
            <w:r w:rsidR="00537BAE">
              <w:rPr>
                <w:noProof/>
                <w:webHidden/>
              </w:rPr>
              <w:tab/>
            </w:r>
            <w:r w:rsidR="00537BAE">
              <w:rPr>
                <w:noProof/>
                <w:webHidden/>
              </w:rPr>
              <w:fldChar w:fldCharType="begin"/>
            </w:r>
            <w:r w:rsidR="00537BAE">
              <w:rPr>
                <w:noProof/>
                <w:webHidden/>
              </w:rPr>
              <w:instrText xml:space="preserve"> PAGEREF _Toc532982923 \h </w:instrText>
            </w:r>
            <w:r w:rsidR="00537BAE">
              <w:rPr>
                <w:noProof/>
                <w:webHidden/>
              </w:rPr>
            </w:r>
            <w:r w:rsidR="00537BAE">
              <w:rPr>
                <w:noProof/>
                <w:webHidden/>
              </w:rPr>
              <w:fldChar w:fldCharType="separate"/>
            </w:r>
            <w:r w:rsidR="00537BAE">
              <w:rPr>
                <w:noProof/>
                <w:webHidden/>
              </w:rPr>
              <w:t>5</w:t>
            </w:r>
            <w:r w:rsidR="00537BAE">
              <w:rPr>
                <w:noProof/>
                <w:webHidden/>
              </w:rPr>
              <w:fldChar w:fldCharType="end"/>
            </w:r>
          </w:hyperlink>
        </w:p>
        <w:p w14:paraId="01A5ED3F" w14:textId="5AB137EB" w:rsidR="00537BAE" w:rsidRDefault="00067BA3">
          <w:pPr>
            <w:pStyle w:val="TOC1"/>
            <w:tabs>
              <w:tab w:val="right" w:leader="dot" w:pos="9350"/>
            </w:tabs>
            <w:rPr>
              <w:noProof/>
              <w:sz w:val="22"/>
              <w:szCs w:val="22"/>
              <w:lang w:eastAsia="en-NZ" w:bidi="ar-SA"/>
            </w:rPr>
          </w:pPr>
          <w:hyperlink w:anchor="_Toc532982924" w:history="1">
            <w:r w:rsidR="00537BAE" w:rsidRPr="005C750D">
              <w:rPr>
                <w:rStyle w:val="Hyperlink"/>
                <w:noProof/>
              </w:rPr>
              <w:t>Abbreviations</w:t>
            </w:r>
            <w:r w:rsidR="00537BAE">
              <w:rPr>
                <w:noProof/>
                <w:webHidden/>
              </w:rPr>
              <w:tab/>
            </w:r>
            <w:r w:rsidR="00537BAE">
              <w:rPr>
                <w:noProof/>
                <w:webHidden/>
              </w:rPr>
              <w:fldChar w:fldCharType="begin"/>
            </w:r>
            <w:r w:rsidR="00537BAE">
              <w:rPr>
                <w:noProof/>
                <w:webHidden/>
              </w:rPr>
              <w:instrText xml:space="preserve"> PAGEREF _Toc532982924 \h </w:instrText>
            </w:r>
            <w:r w:rsidR="00537BAE">
              <w:rPr>
                <w:noProof/>
                <w:webHidden/>
              </w:rPr>
            </w:r>
            <w:r w:rsidR="00537BAE">
              <w:rPr>
                <w:noProof/>
                <w:webHidden/>
              </w:rPr>
              <w:fldChar w:fldCharType="separate"/>
            </w:r>
            <w:r w:rsidR="00537BAE">
              <w:rPr>
                <w:noProof/>
                <w:webHidden/>
              </w:rPr>
              <w:t>9</w:t>
            </w:r>
            <w:r w:rsidR="00537BAE">
              <w:rPr>
                <w:noProof/>
                <w:webHidden/>
              </w:rPr>
              <w:fldChar w:fldCharType="end"/>
            </w:r>
          </w:hyperlink>
        </w:p>
        <w:p w14:paraId="558B2AA1" w14:textId="505EBFF9" w:rsidR="00537BAE" w:rsidRDefault="00067BA3">
          <w:pPr>
            <w:pStyle w:val="TOC1"/>
            <w:tabs>
              <w:tab w:val="right" w:leader="dot" w:pos="9350"/>
            </w:tabs>
            <w:rPr>
              <w:noProof/>
              <w:sz w:val="22"/>
              <w:szCs w:val="22"/>
              <w:lang w:eastAsia="en-NZ" w:bidi="ar-SA"/>
            </w:rPr>
          </w:pPr>
          <w:hyperlink w:anchor="_Toc532982925" w:history="1">
            <w:r w:rsidR="00537BAE" w:rsidRPr="005C750D">
              <w:rPr>
                <w:rStyle w:val="Hyperlink"/>
                <w:noProof/>
              </w:rPr>
              <w:t>Glossary</w:t>
            </w:r>
            <w:r w:rsidR="00537BAE">
              <w:rPr>
                <w:noProof/>
                <w:webHidden/>
              </w:rPr>
              <w:tab/>
            </w:r>
            <w:r w:rsidR="00537BAE">
              <w:rPr>
                <w:noProof/>
                <w:webHidden/>
              </w:rPr>
              <w:fldChar w:fldCharType="begin"/>
            </w:r>
            <w:r w:rsidR="00537BAE">
              <w:rPr>
                <w:noProof/>
                <w:webHidden/>
              </w:rPr>
              <w:instrText xml:space="preserve"> PAGEREF _Toc532982925 \h </w:instrText>
            </w:r>
            <w:r w:rsidR="00537BAE">
              <w:rPr>
                <w:noProof/>
                <w:webHidden/>
              </w:rPr>
            </w:r>
            <w:r w:rsidR="00537BAE">
              <w:rPr>
                <w:noProof/>
                <w:webHidden/>
              </w:rPr>
              <w:fldChar w:fldCharType="separate"/>
            </w:r>
            <w:r w:rsidR="00537BAE">
              <w:rPr>
                <w:noProof/>
                <w:webHidden/>
              </w:rPr>
              <w:t>10</w:t>
            </w:r>
            <w:r w:rsidR="00537BAE">
              <w:rPr>
                <w:noProof/>
                <w:webHidden/>
              </w:rPr>
              <w:fldChar w:fldCharType="end"/>
            </w:r>
          </w:hyperlink>
        </w:p>
        <w:p w14:paraId="56EF4ACA" w14:textId="052AE3C5" w:rsidR="00537BAE" w:rsidRDefault="00067BA3">
          <w:pPr>
            <w:pStyle w:val="TOC1"/>
            <w:tabs>
              <w:tab w:val="right" w:leader="dot" w:pos="9350"/>
            </w:tabs>
            <w:rPr>
              <w:noProof/>
              <w:sz w:val="22"/>
              <w:szCs w:val="22"/>
              <w:lang w:eastAsia="en-NZ" w:bidi="ar-SA"/>
            </w:rPr>
          </w:pPr>
          <w:hyperlink w:anchor="_Toc532982926" w:history="1">
            <w:r w:rsidR="00537BAE" w:rsidRPr="005C750D">
              <w:rPr>
                <w:rStyle w:val="Hyperlink"/>
                <w:noProof/>
              </w:rPr>
              <w:t>1.0 Introduction</w:t>
            </w:r>
            <w:r w:rsidR="00537BAE">
              <w:rPr>
                <w:noProof/>
                <w:webHidden/>
              </w:rPr>
              <w:tab/>
            </w:r>
            <w:r w:rsidR="00537BAE">
              <w:rPr>
                <w:noProof/>
                <w:webHidden/>
              </w:rPr>
              <w:fldChar w:fldCharType="begin"/>
            </w:r>
            <w:r w:rsidR="00537BAE">
              <w:rPr>
                <w:noProof/>
                <w:webHidden/>
              </w:rPr>
              <w:instrText xml:space="preserve"> PAGEREF _Toc532982926 \h </w:instrText>
            </w:r>
            <w:r w:rsidR="00537BAE">
              <w:rPr>
                <w:noProof/>
                <w:webHidden/>
              </w:rPr>
            </w:r>
            <w:r w:rsidR="00537BAE">
              <w:rPr>
                <w:noProof/>
                <w:webHidden/>
              </w:rPr>
              <w:fldChar w:fldCharType="separate"/>
            </w:r>
            <w:r w:rsidR="00537BAE">
              <w:rPr>
                <w:noProof/>
                <w:webHidden/>
              </w:rPr>
              <w:t>13</w:t>
            </w:r>
            <w:r w:rsidR="00537BAE">
              <w:rPr>
                <w:noProof/>
                <w:webHidden/>
              </w:rPr>
              <w:fldChar w:fldCharType="end"/>
            </w:r>
          </w:hyperlink>
        </w:p>
        <w:p w14:paraId="351506B1" w14:textId="24396FF3" w:rsidR="00537BAE" w:rsidRDefault="00067BA3">
          <w:pPr>
            <w:pStyle w:val="TOC2"/>
            <w:tabs>
              <w:tab w:val="right" w:leader="dot" w:pos="9350"/>
            </w:tabs>
            <w:rPr>
              <w:noProof/>
              <w:sz w:val="22"/>
              <w:szCs w:val="22"/>
              <w:lang w:eastAsia="en-NZ" w:bidi="ar-SA"/>
            </w:rPr>
          </w:pPr>
          <w:hyperlink w:anchor="_Toc532982927" w:history="1">
            <w:r w:rsidR="00537BAE" w:rsidRPr="005C750D">
              <w:rPr>
                <w:rStyle w:val="Hyperlink"/>
                <w:noProof/>
              </w:rPr>
              <w:t>1.1 Purpose</w:t>
            </w:r>
            <w:r w:rsidR="00537BAE">
              <w:rPr>
                <w:noProof/>
                <w:webHidden/>
              </w:rPr>
              <w:tab/>
            </w:r>
            <w:r w:rsidR="00537BAE">
              <w:rPr>
                <w:noProof/>
                <w:webHidden/>
              </w:rPr>
              <w:fldChar w:fldCharType="begin"/>
            </w:r>
            <w:r w:rsidR="00537BAE">
              <w:rPr>
                <w:noProof/>
                <w:webHidden/>
              </w:rPr>
              <w:instrText xml:space="preserve"> PAGEREF _Toc532982927 \h </w:instrText>
            </w:r>
            <w:r w:rsidR="00537BAE">
              <w:rPr>
                <w:noProof/>
                <w:webHidden/>
              </w:rPr>
            </w:r>
            <w:r w:rsidR="00537BAE">
              <w:rPr>
                <w:noProof/>
                <w:webHidden/>
              </w:rPr>
              <w:fldChar w:fldCharType="separate"/>
            </w:r>
            <w:r w:rsidR="00537BAE">
              <w:rPr>
                <w:noProof/>
                <w:webHidden/>
              </w:rPr>
              <w:t>13</w:t>
            </w:r>
            <w:r w:rsidR="00537BAE">
              <w:rPr>
                <w:noProof/>
                <w:webHidden/>
              </w:rPr>
              <w:fldChar w:fldCharType="end"/>
            </w:r>
          </w:hyperlink>
        </w:p>
        <w:p w14:paraId="02AE8FF1" w14:textId="7E73C8F7" w:rsidR="00537BAE" w:rsidRDefault="00067BA3">
          <w:pPr>
            <w:pStyle w:val="TOC2"/>
            <w:tabs>
              <w:tab w:val="right" w:leader="dot" w:pos="9350"/>
            </w:tabs>
            <w:rPr>
              <w:noProof/>
              <w:sz w:val="22"/>
              <w:szCs w:val="22"/>
              <w:lang w:eastAsia="en-NZ" w:bidi="ar-SA"/>
            </w:rPr>
          </w:pPr>
          <w:hyperlink w:anchor="_Toc532982928" w:history="1">
            <w:r w:rsidR="00537BAE" w:rsidRPr="005C750D">
              <w:rPr>
                <w:rStyle w:val="Hyperlink"/>
                <w:noProof/>
              </w:rPr>
              <w:t>1.2 Structure of The Guidelines</w:t>
            </w:r>
            <w:r w:rsidR="00537BAE">
              <w:rPr>
                <w:noProof/>
                <w:webHidden/>
              </w:rPr>
              <w:tab/>
            </w:r>
            <w:r w:rsidR="00537BAE">
              <w:rPr>
                <w:noProof/>
                <w:webHidden/>
              </w:rPr>
              <w:fldChar w:fldCharType="begin"/>
            </w:r>
            <w:r w:rsidR="00537BAE">
              <w:rPr>
                <w:noProof/>
                <w:webHidden/>
              </w:rPr>
              <w:instrText xml:space="preserve"> PAGEREF _Toc532982928 \h </w:instrText>
            </w:r>
            <w:r w:rsidR="00537BAE">
              <w:rPr>
                <w:noProof/>
                <w:webHidden/>
              </w:rPr>
            </w:r>
            <w:r w:rsidR="00537BAE">
              <w:rPr>
                <w:noProof/>
                <w:webHidden/>
              </w:rPr>
              <w:fldChar w:fldCharType="separate"/>
            </w:r>
            <w:r w:rsidR="00537BAE">
              <w:rPr>
                <w:noProof/>
                <w:webHidden/>
              </w:rPr>
              <w:t>14</w:t>
            </w:r>
            <w:r w:rsidR="00537BAE">
              <w:rPr>
                <w:noProof/>
                <w:webHidden/>
              </w:rPr>
              <w:fldChar w:fldCharType="end"/>
            </w:r>
          </w:hyperlink>
        </w:p>
        <w:p w14:paraId="7DD4C9A5" w14:textId="609B2E00" w:rsidR="00537BAE" w:rsidRDefault="00067BA3">
          <w:pPr>
            <w:pStyle w:val="TOC1"/>
            <w:tabs>
              <w:tab w:val="right" w:leader="dot" w:pos="9350"/>
            </w:tabs>
            <w:rPr>
              <w:noProof/>
              <w:sz w:val="22"/>
              <w:szCs w:val="22"/>
              <w:lang w:eastAsia="en-NZ" w:bidi="ar-SA"/>
            </w:rPr>
          </w:pPr>
          <w:hyperlink w:anchor="_Toc532982929" w:history="1">
            <w:r w:rsidR="00537BAE" w:rsidRPr="005C750D">
              <w:rPr>
                <w:rStyle w:val="Hyperlink"/>
                <w:noProof/>
              </w:rPr>
              <w:t>2.0 Overview of Strategic Environmental Assessment</w:t>
            </w:r>
            <w:r w:rsidR="00537BAE">
              <w:rPr>
                <w:noProof/>
                <w:webHidden/>
              </w:rPr>
              <w:tab/>
            </w:r>
            <w:r w:rsidR="00537BAE">
              <w:rPr>
                <w:noProof/>
                <w:webHidden/>
              </w:rPr>
              <w:fldChar w:fldCharType="begin"/>
            </w:r>
            <w:r w:rsidR="00537BAE">
              <w:rPr>
                <w:noProof/>
                <w:webHidden/>
              </w:rPr>
              <w:instrText xml:space="preserve"> PAGEREF _Toc532982929 \h </w:instrText>
            </w:r>
            <w:r w:rsidR="00537BAE">
              <w:rPr>
                <w:noProof/>
                <w:webHidden/>
              </w:rPr>
            </w:r>
            <w:r w:rsidR="00537BAE">
              <w:rPr>
                <w:noProof/>
                <w:webHidden/>
              </w:rPr>
              <w:fldChar w:fldCharType="separate"/>
            </w:r>
            <w:r w:rsidR="00537BAE">
              <w:rPr>
                <w:noProof/>
                <w:webHidden/>
              </w:rPr>
              <w:t>15</w:t>
            </w:r>
            <w:r w:rsidR="00537BAE">
              <w:rPr>
                <w:noProof/>
                <w:webHidden/>
              </w:rPr>
              <w:fldChar w:fldCharType="end"/>
            </w:r>
          </w:hyperlink>
        </w:p>
        <w:p w14:paraId="6748A884" w14:textId="4776BC1B" w:rsidR="00537BAE" w:rsidRDefault="00067BA3">
          <w:pPr>
            <w:pStyle w:val="TOC2"/>
            <w:tabs>
              <w:tab w:val="right" w:leader="dot" w:pos="9350"/>
            </w:tabs>
            <w:rPr>
              <w:noProof/>
              <w:sz w:val="22"/>
              <w:szCs w:val="22"/>
              <w:lang w:eastAsia="en-NZ" w:bidi="ar-SA"/>
            </w:rPr>
          </w:pPr>
          <w:hyperlink w:anchor="_Toc532982930" w:history="1">
            <w:r w:rsidR="00537BAE" w:rsidRPr="005C750D">
              <w:rPr>
                <w:rStyle w:val="Hyperlink"/>
                <w:noProof/>
              </w:rPr>
              <w:t>2.1 What is Strategic Environmental Assessment?</w:t>
            </w:r>
            <w:r w:rsidR="00537BAE">
              <w:rPr>
                <w:noProof/>
                <w:webHidden/>
              </w:rPr>
              <w:tab/>
            </w:r>
            <w:r w:rsidR="00537BAE">
              <w:rPr>
                <w:noProof/>
                <w:webHidden/>
              </w:rPr>
              <w:fldChar w:fldCharType="begin"/>
            </w:r>
            <w:r w:rsidR="00537BAE">
              <w:rPr>
                <w:noProof/>
                <w:webHidden/>
              </w:rPr>
              <w:instrText xml:space="preserve"> PAGEREF _Toc532982930 \h </w:instrText>
            </w:r>
            <w:r w:rsidR="00537BAE">
              <w:rPr>
                <w:noProof/>
                <w:webHidden/>
              </w:rPr>
            </w:r>
            <w:r w:rsidR="00537BAE">
              <w:rPr>
                <w:noProof/>
                <w:webHidden/>
              </w:rPr>
              <w:fldChar w:fldCharType="separate"/>
            </w:r>
            <w:r w:rsidR="00537BAE">
              <w:rPr>
                <w:noProof/>
                <w:webHidden/>
              </w:rPr>
              <w:t>15</w:t>
            </w:r>
            <w:r w:rsidR="00537BAE">
              <w:rPr>
                <w:noProof/>
                <w:webHidden/>
              </w:rPr>
              <w:fldChar w:fldCharType="end"/>
            </w:r>
          </w:hyperlink>
        </w:p>
        <w:p w14:paraId="6975BE2C" w14:textId="48AB65F0" w:rsidR="00537BAE" w:rsidRDefault="00067BA3">
          <w:pPr>
            <w:pStyle w:val="TOC2"/>
            <w:tabs>
              <w:tab w:val="right" w:leader="dot" w:pos="9350"/>
            </w:tabs>
            <w:rPr>
              <w:noProof/>
              <w:sz w:val="22"/>
              <w:szCs w:val="22"/>
              <w:lang w:eastAsia="en-NZ" w:bidi="ar-SA"/>
            </w:rPr>
          </w:pPr>
          <w:hyperlink w:anchor="_Toc532982931" w:history="1">
            <w:r w:rsidR="00537BAE" w:rsidRPr="005C750D">
              <w:rPr>
                <w:rStyle w:val="Hyperlink"/>
                <w:noProof/>
              </w:rPr>
              <w:t>2.2 How Can SEA be Used?</w:t>
            </w:r>
            <w:r w:rsidR="00537BAE">
              <w:rPr>
                <w:noProof/>
                <w:webHidden/>
              </w:rPr>
              <w:tab/>
            </w:r>
            <w:r w:rsidR="00537BAE">
              <w:rPr>
                <w:noProof/>
                <w:webHidden/>
              </w:rPr>
              <w:fldChar w:fldCharType="begin"/>
            </w:r>
            <w:r w:rsidR="00537BAE">
              <w:rPr>
                <w:noProof/>
                <w:webHidden/>
              </w:rPr>
              <w:instrText xml:space="preserve"> PAGEREF _Toc532982931 \h </w:instrText>
            </w:r>
            <w:r w:rsidR="00537BAE">
              <w:rPr>
                <w:noProof/>
                <w:webHidden/>
              </w:rPr>
            </w:r>
            <w:r w:rsidR="00537BAE">
              <w:rPr>
                <w:noProof/>
                <w:webHidden/>
              </w:rPr>
              <w:fldChar w:fldCharType="separate"/>
            </w:r>
            <w:r w:rsidR="00537BAE">
              <w:rPr>
                <w:noProof/>
                <w:webHidden/>
              </w:rPr>
              <w:t>16</w:t>
            </w:r>
            <w:r w:rsidR="00537BAE">
              <w:rPr>
                <w:noProof/>
                <w:webHidden/>
              </w:rPr>
              <w:fldChar w:fldCharType="end"/>
            </w:r>
          </w:hyperlink>
        </w:p>
        <w:p w14:paraId="650D7F3D" w14:textId="3BB8BDD0" w:rsidR="00537BAE" w:rsidRDefault="00067BA3">
          <w:pPr>
            <w:pStyle w:val="TOC2"/>
            <w:tabs>
              <w:tab w:val="right" w:leader="dot" w:pos="9350"/>
            </w:tabs>
            <w:rPr>
              <w:noProof/>
              <w:sz w:val="22"/>
              <w:szCs w:val="22"/>
              <w:lang w:eastAsia="en-NZ" w:bidi="ar-SA"/>
            </w:rPr>
          </w:pPr>
          <w:hyperlink w:anchor="_Toc532982932" w:history="1">
            <w:r w:rsidR="00537BAE" w:rsidRPr="005C750D">
              <w:rPr>
                <w:rStyle w:val="Hyperlink"/>
                <w:noProof/>
              </w:rPr>
              <w:t>2.3 History of SEA</w:t>
            </w:r>
            <w:r w:rsidR="00537BAE">
              <w:rPr>
                <w:noProof/>
                <w:webHidden/>
              </w:rPr>
              <w:tab/>
            </w:r>
            <w:r w:rsidR="00537BAE">
              <w:rPr>
                <w:noProof/>
                <w:webHidden/>
              </w:rPr>
              <w:fldChar w:fldCharType="begin"/>
            </w:r>
            <w:r w:rsidR="00537BAE">
              <w:rPr>
                <w:noProof/>
                <w:webHidden/>
              </w:rPr>
              <w:instrText xml:space="preserve"> PAGEREF _Toc532982932 \h </w:instrText>
            </w:r>
            <w:r w:rsidR="00537BAE">
              <w:rPr>
                <w:noProof/>
                <w:webHidden/>
              </w:rPr>
            </w:r>
            <w:r w:rsidR="00537BAE">
              <w:rPr>
                <w:noProof/>
                <w:webHidden/>
              </w:rPr>
              <w:fldChar w:fldCharType="separate"/>
            </w:r>
            <w:r w:rsidR="00537BAE">
              <w:rPr>
                <w:noProof/>
                <w:webHidden/>
              </w:rPr>
              <w:t>18</w:t>
            </w:r>
            <w:r w:rsidR="00537BAE">
              <w:rPr>
                <w:noProof/>
                <w:webHidden/>
              </w:rPr>
              <w:fldChar w:fldCharType="end"/>
            </w:r>
          </w:hyperlink>
        </w:p>
        <w:p w14:paraId="51D73E85" w14:textId="1BB4659B" w:rsidR="00537BAE" w:rsidRDefault="00067BA3">
          <w:pPr>
            <w:pStyle w:val="TOC2"/>
            <w:tabs>
              <w:tab w:val="right" w:leader="dot" w:pos="9350"/>
            </w:tabs>
            <w:rPr>
              <w:noProof/>
              <w:sz w:val="22"/>
              <w:szCs w:val="22"/>
              <w:lang w:eastAsia="en-NZ" w:bidi="ar-SA"/>
            </w:rPr>
          </w:pPr>
          <w:hyperlink w:anchor="_Toc532982933" w:history="1">
            <w:r w:rsidR="00537BAE" w:rsidRPr="005C750D">
              <w:rPr>
                <w:rStyle w:val="Hyperlink"/>
                <w:noProof/>
              </w:rPr>
              <w:t>2.4 What are The Benefits of SEA?</w:t>
            </w:r>
            <w:r w:rsidR="00537BAE">
              <w:rPr>
                <w:noProof/>
                <w:webHidden/>
              </w:rPr>
              <w:tab/>
            </w:r>
            <w:r w:rsidR="00537BAE">
              <w:rPr>
                <w:noProof/>
                <w:webHidden/>
              </w:rPr>
              <w:fldChar w:fldCharType="begin"/>
            </w:r>
            <w:r w:rsidR="00537BAE">
              <w:rPr>
                <w:noProof/>
                <w:webHidden/>
              </w:rPr>
              <w:instrText xml:space="preserve"> PAGEREF _Toc532982933 \h </w:instrText>
            </w:r>
            <w:r w:rsidR="00537BAE">
              <w:rPr>
                <w:noProof/>
                <w:webHidden/>
              </w:rPr>
            </w:r>
            <w:r w:rsidR="00537BAE">
              <w:rPr>
                <w:noProof/>
                <w:webHidden/>
              </w:rPr>
              <w:fldChar w:fldCharType="separate"/>
            </w:r>
            <w:r w:rsidR="00537BAE">
              <w:rPr>
                <w:noProof/>
                <w:webHidden/>
              </w:rPr>
              <w:t>20</w:t>
            </w:r>
            <w:r w:rsidR="00537BAE">
              <w:rPr>
                <w:noProof/>
                <w:webHidden/>
              </w:rPr>
              <w:fldChar w:fldCharType="end"/>
            </w:r>
          </w:hyperlink>
        </w:p>
        <w:p w14:paraId="49865BB8" w14:textId="7DE57B30" w:rsidR="00537BAE" w:rsidRDefault="00067BA3">
          <w:pPr>
            <w:pStyle w:val="TOC2"/>
            <w:tabs>
              <w:tab w:val="right" w:leader="dot" w:pos="9350"/>
            </w:tabs>
            <w:rPr>
              <w:noProof/>
              <w:sz w:val="22"/>
              <w:szCs w:val="22"/>
              <w:lang w:eastAsia="en-NZ" w:bidi="ar-SA"/>
            </w:rPr>
          </w:pPr>
          <w:hyperlink w:anchor="_Toc532982934" w:history="1">
            <w:r w:rsidR="00537BAE" w:rsidRPr="005C750D">
              <w:rPr>
                <w:rStyle w:val="Hyperlink"/>
                <w:noProof/>
              </w:rPr>
              <w:t>2.5 Who should do SEA?</w:t>
            </w:r>
            <w:r w:rsidR="00537BAE">
              <w:rPr>
                <w:noProof/>
                <w:webHidden/>
              </w:rPr>
              <w:tab/>
            </w:r>
            <w:r w:rsidR="00537BAE">
              <w:rPr>
                <w:noProof/>
                <w:webHidden/>
              </w:rPr>
              <w:fldChar w:fldCharType="begin"/>
            </w:r>
            <w:r w:rsidR="00537BAE">
              <w:rPr>
                <w:noProof/>
                <w:webHidden/>
              </w:rPr>
              <w:instrText xml:space="preserve"> PAGEREF _Toc532982934 \h </w:instrText>
            </w:r>
            <w:r w:rsidR="00537BAE">
              <w:rPr>
                <w:noProof/>
                <w:webHidden/>
              </w:rPr>
            </w:r>
            <w:r w:rsidR="00537BAE">
              <w:rPr>
                <w:noProof/>
                <w:webHidden/>
              </w:rPr>
              <w:fldChar w:fldCharType="separate"/>
            </w:r>
            <w:r w:rsidR="00537BAE">
              <w:rPr>
                <w:noProof/>
                <w:webHidden/>
              </w:rPr>
              <w:t>21</w:t>
            </w:r>
            <w:r w:rsidR="00537BAE">
              <w:rPr>
                <w:noProof/>
                <w:webHidden/>
              </w:rPr>
              <w:fldChar w:fldCharType="end"/>
            </w:r>
          </w:hyperlink>
        </w:p>
        <w:p w14:paraId="42796ECC" w14:textId="3B17D4AA" w:rsidR="00537BAE" w:rsidRDefault="00067BA3">
          <w:pPr>
            <w:pStyle w:val="TOC1"/>
            <w:tabs>
              <w:tab w:val="right" w:leader="dot" w:pos="9350"/>
            </w:tabs>
            <w:rPr>
              <w:noProof/>
              <w:sz w:val="22"/>
              <w:szCs w:val="22"/>
              <w:lang w:eastAsia="en-NZ" w:bidi="ar-SA"/>
            </w:rPr>
          </w:pPr>
          <w:hyperlink w:anchor="_Toc532982935" w:history="1">
            <w:r w:rsidR="00537BAE" w:rsidRPr="005C750D">
              <w:rPr>
                <w:rStyle w:val="Hyperlink"/>
                <w:noProof/>
              </w:rPr>
              <w:t>3.0 Strategic Environmental Assessment in Practice</w:t>
            </w:r>
            <w:r w:rsidR="00537BAE">
              <w:rPr>
                <w:noProof/>
                <w:webHidden/>
              </w:rPr>
              <w:tab/>
            </w:r>
            <w:r w:rsidR="00537BAE">
              <w:rPr>
                <w:noProof/>
                <w:webHidden/>
              </w:rPr>
              <w:fldChar w:fldCharType="begin"/>
            </w:r>
            <w:r w:rsidR="00537BAE">
              <w:rPr>
                <w:noProof/>
                <w:webHidden/>
              </w:rPr>
              <w:instrText xml:space="preserve"> PAGEREF _Toc532982935 \h </w:instrText>
            </w:r>
            <w:r w:rsidR="00537BAE">
              <w:rPr>
                <w:noProof/>
                <w:webHidden/>
              </w:rPr>
            </w:r>
            <w:r w:rsidR="00537BAE">
              <w:rPr>
                <w:noProof/>
                <w:webHidden/>
              </w:rPr>
              <w:fldChar w:fldCharType="separate"/>
            </w:r>
            <w:r w:rsidR="00537BAE">
              <w:rPr>
                <w:noProof/>
                <w:webHidden/>
              </w:rPr>
              <w:t>23</w:t>
            </w:r>
            <w:r w:rsidR="00537BAE">
              <w:rPr>
                <w:noProof/>
                <w:webHidden/>
              </w:rPr>
              <w:fldChar w:fldCharType="end"/>
            </w:r>
          </w:hyperlink>
        </w:p>
        <w:p w14:paraId="479C507D" w14:textId="5017E7F6" w:rsidR="00537BAE" w:rsidRDefault="00067BA3">
          <w:pPr>
            <w:pStyle w:val="TOC2"/>
            <w:tabs>
              <w:tab w:val="right" w:leader="dot" w:pos="9350"/>
            </w:tabs>
            <w:rPr>
              <w:noProof/>
              <w:sz w:val="22"/>
              <w:szCs w:val="22"/>
              <w:lang w:eastAsia="en-NZ" w:bidi="ar-SA"/>
            </w:rPr>
          </w:pPr>
          <w:hyperlink w:anchor="_Toc532982936" w:history="1">
            <w:r w:rsidR="00537BAE" w:rsidRPr="005C750D">
              <w:rPr>
                <w:rStyle w:val="Hyperlink"/>
                <w:noProof/>
              </w:rPr>
              <w:t>3.1 Objectives</w:t>
            </w:r>
            <w:r w:rsidR="00537BAE">
              <w:rPr>
                <w:noProof/>
                <w:webHidden/>
              </w:rPr>
              <w:tab/>
            </w:r>
            <w:r w:rsidR="00537BAE">
              <w:rPr>
                <w:noProof/>
                <w:webHidden/>
              </w:rPr>
              <w:fldChar w:fldCharType="begin"/>
            </w:r>
            <w:r w:rsidR="00537BAE">
              <w:rPr>
                <w:noProof/>
                <w:webHidden/>
              </w:rPr>
              <w:instrText xml:space="preserve"> PAGEREF _Toc532982936 \h </w:instrText>
            </w:r>
            <w:r w:rsidR="00537BAE">
              <w:rPr>
                <w:noProof/>
                <w:webHidden/>
              </w:rPr>
            </w:r>
            <w:r w:rsidR="00537BAE">
              <w:rPr>
                <w:noProof/>
                <w:webHidden/>
              </w:rPr>
              <w:fldChar w:fldCharType="separate"/>
            </w:r>
            <w:r w:rsidR="00537BAE">
              <w:rPr>
                <w:noProof/>
                <w:webHidden/>
              </w:rPr>
              <w:t>23</w:t>
            </w:r>
            <w:r w:rsidR="00537BAE">
              <w:rPr>
                <w:noProof/>
                <w:webHidden/>
              </w:rPr>
              <w:fldChar w:fldCharType="end"/>
            </w:r>
          </w:hyperlink>
        </w:p>
        <w:p w14:paraId="52C8B715" w14:textId="0677A9C4" w:rsidR="00537BAE" w:rsidRDefault="00067BA3">
          <w:pPr>
            <w:pStyle w:val="TOC2"/>
            <w:tabs>
              <w:tab w:val="right" w:leader="dot" w:pos="9350"/>
            </w:tabs>
            <w:rPr>
              <w:noProof/>
              <w:sz w:val="22"/>
              <w:szCs w:val="22"/>
              <w:lang w:eastAsia="en-NZ" w:bidi="ar-SA"/>
            </w:rPr>
          </w:pPr>
          <w:hyperlink w:anchor="_Toc532982937" w:history="1">
            <w:r w:rsidR="00537BAE" w:rsidRPr="005C750D">
              <w:rPr>
                <w:rStyle w:val="Hyperlink"/>
                <w:noProof/>
              </w:rPr>
              <w:t>3.2 Key Performance Criteria</w:t>
            </w:r>
            <w:r w:rsidR="00537BAE">
              <w:rPr>
                <w:noProof/>
                <w:webHidden/>
              </w:rPr>
              <w:tab/>
            </w:r>
            <w:r w:rsidR="00537BAE">
              <w:rPr>
                <w:noProof/>
                <w:webHidden/>
              </w:rPr>
              <w:fldChar w:fldCharType="begin"/>
            </w:r>
            <w:r w:rsidR="00537BAE">
              <w:rPr>
                <w:noProof/>
                <w:webHidden/>
              </w:rPr>
              <w:instrText xml:space="preserve"> PAGEREF _Toc532982937 \h </w:instrText>
            </w:r>
            <w:r w:rsidR="00537BAE">
              <w:rPr>
                <w:noProof/>
                <w:webHidden/>
              </w:rPr>
            </w:r>
            <w:r w:rsidR="00537BAE">
              <w:rPr>
                <w:noProof/>
                <w:webHidden/>
              </w:rPr>
              <w:fldChar w:fldCharType="separate"/>
            </w:r>
            <w:r w:rsidR="00537BAE">
              <w:rPr>
                <w:noProof/>
                <w:webHidden/>
              </w:rPr>
              <w:t>23</w:t>
            </w:r>
            <w:r w:rsidR="00537BAE">
              <w:rPr>
                <w:noProof/>
                <w:webHidden/>
              </w:rPr>
              <w:fldChar w:fldCharType="end"/>
            </w:r>
          </w:hyperlink>
        </w:p>
        <w:p w14:paraId="79247B24" w14:textId="568E7AAB" w:rsidR="00537BAE" w:rsidRDefault="00067BA3">
          <w:pPr>
            <w:pStyle w:val="TOC2"/>
            <w:tabs>
              <w:tab w:val="right" w:leader="dot" w:pos="9350"/>
            </w:tabs>
            <w:rPr>
              <w:noProof/>
              <w:sz w:val="22"/>
              <w:szCs w:val="22"/>
              <w:lang w:eastAsia="en-NZ" w:bidi="ar-SA"/>
            </w:rPr>
          </w:pPr>
          <w:hyperlink w:anchor="_Toc532982938" w:history="1">
            <w:r w:rsidR="00537BAE" w:rsidRPr="005C750D">
              <w:rPr>
                <w:rStyle w:val="Hyperlink"/>
                <w:noProof/>
              </w:rPr>
              <w:t>3.3 Considerations and Recommendations for Effective SEA</w:t>
            </w:r>
            <w:r w:rsidR="00537BAE">
              <w:rPr>
                <w:noProof/>
                <w:webHidden/>
              </w:rPr>
              <w:tab/>
            </w:r>
            <w:r w:rsidR="00537BAE">
              <w:rPr>
                <w:noProof/>
                <w:webHidden/>
              </w:rPr>
              <w:fldChar w:fldCharType="begin"/>
            </w:r>
            <w:r w:rsidR="00537BAE">
              <w:rPr>
                <w:noProof/>
                <w:webHidden/>
              </w:rPr>
              <w:instrText xml:space="preserve"> PAGEREF _Toc532982938 \h </w:instrText>
            </w:r>
            <w:r w:rsidR="00537BAE">
              <w:rPr>
                <w:noProof/>
                <w:webHidden/>
              </w:rPr>
            </w:r>
            <w:r w:rsidR="00537BAE">
              <w:rPr>
                <w:noProof/>
                <w:webHidden/>
              </w:rPr>
              <w:fldChar w:fldCharType="separate"/>
            </w:r>
            <w:r w:rsidR="00537BAE">
              <w:rPr>
                <w:noProof/>
                <w:webHidden/>
              </w:rPr>
              <w:t>24</w:t>
            </w:r>
            <w:r w:rsidR="00537BAE">
              <w:rPr>
                <w:noProof/>
                <w:webHidden/>
              </w:rPr>
              <w:fldChar w:fldCharType="end"/>
            </w:r>
          </w:hyperlink>
        </w:p>
        <w:p w14:paraId="0794FE1B" w14:textId="00999472" w:rsidR="00537BAE" w:rsidRDefault="00067BA3">
          <w:pPr>
            <w:pStyle w:val="TOC2"/>
            <w:tabs>
              <w:tab w:val="right" w:leader="dot" w:pos="9350"/>
            </w:tabs>
            <w:rPr>
              <w:noProof/>
              <w:sz w:val="22"/>
              <w:szCs w:val="22"/>
              <w:lang w:eastAsia="en-NZ" w:bidi="ar-SA"/>
            </w:rPr>
          </w:pPr>
          <w:hyperlink w:anchor="_Toc532982939" w:history="1">
            <w:r w:rsidR="00537BAE" w:rsidRPr="005C750D">
              <w:rPr>
                <w:rStyle w:val="Hyperlink"/>
                <w:noProof/>
              </w:rPr>
              <w:t>3.4 Stakeholder Engagement</w:t>
            </w:r>
            <w:r w:rsidR="00537BAE">
              <w:rPr>
                <w:noProof/>
                <w:webHidden/>
              </w:rPr>
              <w:tab/>
            </w:r>
            <w:r w:rsidR="00537BAE">
              <w:rPr>
                <w:noProof/>
                <w:webHidden/>
              </w:rPr>
              <w:fldChar w:fldCharType="begin"/>
            </w:r>
            <w:r w:rsidR="00537BAE">
              <w:rPr>
                <w:noProof/>
                <w:webHidden/>
              </w:rPr>
              <w:instrText xml:space="preserve"> PAGEREF _Toc532982939 \h </w:instrText>
            </w:r>
            <w:r w:rsidR="00537BAE">
              <w:rPr>
                <w:noProof/>
                <w:webHidden/>
              </w:rPr>
            </w:r>
            <w:r w:rsidR="00537BAE">
              <w:rPr>
                <w:noProof/>
                <w:webHidden/>
              </w:rPr>
              <w:fldChar w:fldCharType="separate"/>
            </w:r>
            <w:r w:rsidR="00537BAE">
              <w:rPr>
                <w:noProof/>
                <w:webHidden/>
              </w:rPr>
              <w:t>25</w:t>
            </w:r>
            <w:r w:rsidR="00537BAE">
              <w:rPr>
                <w:noProof/>
                <w:webHidden/>
              </w:rPr>
              <w:fldChar w:fldCharType="end"/>
            </w:r>
          </w:hyperlink>
        </w:p>
        <w:p w14:paraId="79E5062E" w14:textId="01259E7C" w:rsidR="00537BAE" w:rsidRDefault="00067BA3">
          <w:pPr>
            <w:pStyle w:val="TOC2"/>
            <w:tabs>
              <w:tab w:val="right" w:leader="dot" w:pos="9350"/>
            </w:tabs>
            <w:rPr>
              <w:noProof/>
              <w:sz w:val="22"/>
              <w:szCs w:val="22"/>
              <w:lang w:eastAsia="en-NZ" w:bidi="ar-SA"/>
            </w:rPr>
          </w:pPr>
          <w:hyperlink w:anchor="_Toc532982940" w:history="1">
            <w:r w:rsidR="00537BAE" w:rsidRPr="005C750D">
              <w:rPr>
                <w:rStyle w:val="Hyperlink"/>
                <w:noProof/>
              </w:rPr>
              <w:t>3.4 SEA Process</w:t>
            </w:r>
            <w:r w:rsidR="00537BAE">
              <w:rPr>
                <w:noProof/>
                <w:webHidden/>
              </w:rPr>
              <w:tab/>
            </w:r>
            <w:r w:rsidR="00537BAE">
              <w:rPr>
                <w:noProof/>
                <w:webHidden/>
              </w:rPr>
              <w:fldChar w:fldCharType="begin"/>
            </w:r>
            <w:r w:rsidR="00537BAE">
              <w:rPr>
                <w:noProof/>
                <w:webHidden/>
              </w:rPr>
              <w:instrText xml:space="preserve"> PAGEREF _Toc532982940 \h </w:instrText>
            </w:r>
            <w:r w:rsidR="00537BAE">
              <w:rPr>
                <w:noProof/>
                <w:webHidden/>
              </w:rPr>
            </w:r>
            <w:r w:rsidR="00537BAE">
              <w:rPr>
                <w:noProof/>
                <w:webHidden/>
              </w:rPr>
              <w:fldChar w:fldCharType="separate"/>
            </w:r>
            <w:r w:rsidR="00537BAE">
              <w:rPr>
                <w:noProof/>
                <w:webHidden/>
              </w:rPr>
              <w:t>27</w:t>
            </w:r>
            <w:r w:rsidR="00537BAE">
              <w:rPr>
                <w:noProof/>
                <w:webHidden/>
              </w:rPr>
              <w:fldChar w:fldCharType="end"/>
            </w:r>
          </w:hyperlink>
        </w:p>
        <w:p w14:paraId="622B11A3" w14:textId="03B2B46F" w:rsidR="00537BAE" w:rsidRDefault="00067BA3">
          <w:pPr>
            <w:pStyle w:val="TOC1"/>
            <w:tabs>
              <w:tab w:val="right" w:leader="dot" w:pos="9350"/>
            </w:tabs>
            <w:rPr>
              <w:noProof/>
              <w:sz w:val="22"/>
              <w:szCs w:val="22"/>
              <w:lang w:eastAsia="en-NZ" w:bidi="ar-SA"/>
            </w:rPr>
          </w:pPr>
          <w:hyperlink w:anchor="_Toc532982941" w:history="1">
            <w:r w:rsidR="00537BAE" w:rsidRPr="005C750D">
              <w:rPr>
                <w:rStyle w:val="Hyperlink"/>
                <w:noProof/>
              </w:rPr>
              <w:t>4.0 Screening and Scoping</w:t>
            </w:r>
            <w:r w:rsidR="00537BAE">
              <w:rPr>
                <w:noProof/>
                <w:webHidden/>
              </w:rPr>
              <w:tab/>
            </w:r>
            <w:r w:rsidR="00537BAE">
              <w:rPr>
                <w:noProof/>
                <w:webHidden/>
              </w:rPr>
              <w:fldChar w:fldCharType="begin"/>
            </w:r>
            <w:r w:rsidR="00537BAE">
              <w:rPr>
                <w:noProof/>
                <w:webHidden/>
              </w:rPr>
              <w:instrText xml:space="preserve"> PAGEREF _Toc532982941 \h </w:instrText>
            </w:r>
            <w:r w:rsidR="00537BAE">
              <w:rPr>
                <w:noProof/>
                <w:webHidden/>
              </w:rPr>
            </w:r>
            <w:r w:rsidR="00537BAE">
              <w:rPr>
                <w:noProof/>
                <w:webHidden/>
              </w:rPr>
              <w:fldChar w:fldCharType="separate"/>
            </w:r>
            <w:r w:rsidR="00537BAE">
              <w:rPr>
                <w:noProof/>
                <w:webHidden/>
              </w:rPr>
              <w:t>29</w:t>
            </w:r>
            <w:r w:rsidR="00537BAE">
              <w:rPr>
                <w:noProof/>
                <w:webHidden/>
              </w:rPr>
              <w:fldChar w:fldCharType="end"/>
            </w:r>
          </w:hyperlink>
        </w:p>
        <w:p w14:paraId="29508F08" w14:textId="35DC0130" w:rsidR="00537BAE" w:rsidRDefault="00067BA3">
          <w:pPr>
            <w:pStyle w:val="TOC2"/>
            <w:tabs>
              <w:tab w:val="right" w:leader="dot" w:pos="9350"/>
            </w:tabs>
            <w:rPr>
              <w:noProof/>
              <w:sz w:val="22"/>
              <w:szCs w:val="22"/>
              <w:lang w:eastAsia="en-NZ" w:bidi="ar-SA"/>
            </w:rPr>
          </w:pPr>
          <w:hyperlink w:anchor="_Toc532982942" w:history="1">
            <w:r w:rsidR="00537BAE" w:rsidRPr="005C750D">
              <w:rPr>
                <w:rStyle w:val="Hyperlink"/>
                <w:noProof/>
              </w:rPr>
              <w:t>4.1 Screening</w:t>
            </w:r>
            <w:r w:rsidR="00537BAE">
              <w:rPr>
                <w:noProof/>
                <w:webHidden/>
              </w:rPr>
              <w:tab/>
            </w:r>
            <w:r w:rsidR="00537BAE">
              <w:rPr>
                <w:noProof/>
                <w:webHidden/>
              </w:rPr>
              <w:fldChar w:fldCharType="begin"/>
            </w:r>
            <w:r w:rsidR="00537BAE">
              <w:rPr>
                <w:noProof/>
                <w:webHidden/>
              </w:rPr>
              <w:instrText xml:space="preserve"> PAGEREF _Toc532982942 \h </w:instrText>
            </w:r>
            <w:r w:rsidR="00537BAE">
              <w:rPr>
                <w:noProof/>
                <w:webHidden/>
              </w:rPr>
            </w:r>
            <w:r w:rsidR="00537BAE">
              <w:rPr>
                <w:noProof/>
                <w:webHidden/>
              </w:rPr>
              <w:fldChar w:fldCharType="separate"/>
            </w:r>
            <w:r w:rsidR="00537BAE">
              <w:rPr>
                <w:noProof/>
                <w:webHidden/>
              </w:rPr>
              <w:t>29</w:t>
            </w:r>
            <w:r w:rsidR="00537BAE">
              <w:rPr>
                <w:noProof/>
                <w:webHidden/>
              </w:rPr>
              <w:fldChar w:fldCharType="end"/>
            </w:r>
          </w:hyperlink>
        </w:p>
        <w:p w14:paraId="128BE034" w14:textId="45B51CD9" w:rsidR="00537BAE" w:rsidRDefault="00067BA3">
          <w:pPr>
            <w:pStyle w:val="TOC3"/>
            <w:tabs>
              <w:tab w:val="right" w:leader="dot" w:pos="9350"/>
            </w:tabs>
            <w:rPr>
              <w:noProof/>
              <w:sz w:val="22"/>
              <w:szCs w:val="22"/>
              <w:lang w:eastAsia="en-NZ" w:bidi="ar-SA"/>
            </w:rPr>
          </w:pPr>
          <w:hyperlink w:anchor="_Toc532982943" w:history="1">
            <w:r w:rsidR="00537BAE" w:rsidRPr="005C750D">
              <w:rPr>
                <w:rStyle w:val="Hyperlink"/>
                <w:noProof/>
              </w:rPr>
              <w:t>4.1.1 What are the Likely Outcomes of the Policy, Plan or Programme?</w:t>
            </w:r>
            <w:r w:rsidR="00537BAE">
              <w:rPr>
                <w:noProof/>
                <w:webHidden/>
              </w:rPr>
              <w:tab/>
            </w:r>
            <w:r w:rsidR="00537BAE">
              <w:rPr>
                <w:noProof/>
                <w:webHidden/>
              </w:rPr>
              <w:fldChar w:fldCharType="begin"/>
            </w:r>
            <w:r w:rsidR="00537BAE">
              <w:rPr>
                <w:noProof/>
                <w:webHidden/>
              </w:rPr>
              <w:instrText xml:space="preserve"> PAGEREF _Toc532982943 \h </w:instrText>
            </w:r>
            <w:r w:rsidR="00537BAE">
              <w:rPr>
                <w:noProof/>
                <w:webHidden/>
              </w:rPr>
            </w:r>
            <w:r w:rsidR="00537BAE">
              <w:rPr>
                <w:noProof/>
                <w:webHidden/>
              </w:rPr>
              <w:fldChar w:fldCharType="separate"/>
            </w:r>
            <w:r w:rsidR="00537BAE">
              <w:rPr>
                <w:noProof/>
                <w:webHidden/>
              </w:rPr>
              <w:t>29</w:t>
            </w:r>
            <w:r w:rsidR="00537BAE">
              <w:rPr>
                <w:noProof/>
                <w:webHidden/>
              </w:rPr>
              <w:fldChar w:fldCharType="end"/>
            </w:r>
          </w:hyperlink>
        </w:p>
        <w:p w14:paraId="1B24EA82" w14:textId="779F3642" w:rsidR="00537BAE" w:rsidRDefault="00067BA3">
          <w:pPr>
            <w:pStyle w:val="TOC3"/>
            <w:tabs>
              <w:tab w:val="right" w:leader="dot" w:pos="9350"/>
            </w:tabs>
            <w:rPr>
              <w:noProof/>
              <w:sz w:val="22"/>
              <w:szCs w:val="22"/>
              <w:lang w:eastAsia="en-NZ" w:bidi="ar-SA"/>
            </w:rPr>
          </w:pPr>
          <w:hyperlink w:anchor="_Toc532982944" w:history="1">
            <w:r w:rsidR="00537BAE" w:rsidRPr="005C750D">
              <w:rPr>
                <w:rStyle w:val="Hyperlink"/>
                <w:noProof/>
              </w:rPr>
              <w:t>4.1.2 Are There Likely to be Significant Impacts?</w:t>
            </w:r>
            <w:r w:rsidR="00537BAE">
              <w:rPr>
                <w:noProof/>
                <w:webHidden/>
              </w:rPr>
              <w:tab/>
            </w:r>
            <w:r w:rsidR="00537BAE">
              <w:rPr>
                <w:noProof/>
                <w:webHidden/>
              </w:rPr>
              <w:fldChar w:fldCharType="begin"/>
            </w:r>
            <w:r w:rsidR="00537BAE">
              <w:rPr>
                <w:noProof/>
                <w:webHidden/>
              </w:rPr>
              <w:instrText xml:space="preserve"> PAGEREF _Toc532982944 \h </w:instrText>
            </w:r>
            <w:r w:rsidR="00537BAE">
              <w:rPr>
                <w:noProof/>
                <w:webHidden/>
              </w:rPr>
            </w:r>
            <w:r w:rsidR="00537BAE">
              <w:rPr>
                <w:noProof/>
                <w:webHidden/>
              </w:rPr>
              <w:fldChar w:fldCharType="separate"/>
            </w:r>
            <w:r w:rsidR="00537BAE">
              <w:rPr>
                <w:noProof/>
                <w:webHidden/>
              </w:rPr>
              <w:t>30</w:t>
            </w:r>
            <w:r w:rsidR="00537BAE">
              <w:rPr>
                <w:noProof/>
                <w:webHidden/>
              </w:rPr>
              <w:fldChar w:fldCharType="end"/>
            </w:r>
          </w:hyperlink>
        </w:p>
        <w:p w14:paraId="724538DE" w14:textId="57DEF2A0" w:rsidR="00537BAE" w:rsidRDefault="00067BA3">
          <w:pPr>
            <w:pStyle w:val="TOC3"/>
            <w:tabs>
              <w:tab w:val="right" w:leader="dot" w:pos="9350"/>
            </w:tabs>
            <w:rPr>
              <w:noProof/>
              <w:sz w:val="22"/>
              <w:szCs w:val="22"/>
              <w:lang w:eastAsia="en-NZ" w:bidi="ar-SA"/>
            </w:rPr>
          </w:pPr>
          <w:hyperlink w:anchor="_Toc532982945" w:history="1">
            <w:r w:rsidR="00537BAE" w:rsidRPr="005C750D">
              <w:rPr>
                <w:rStyle w:val="Hyperlink"/>
                <w:noProof/>
              </w:rPr>
              <w:t>4.1.3 Is there Benefit in Developing a Sustainable Framework?</w:t>
            </w:r>
            <w:r w:rsidR="00537BAE">
              <w:rPr>
                <w:noProof/>
                <w:webHidden/>
              </w:rPr>
              <w:tab/>
            </w:r>
            <w:r w:rsidR="00537BAE">
              <w:rPr>
                <w:noProof/>
                <w:webHidden/>
              </w:rPr>
              <w:fldChar w:fldCharType="begin"/>
            </w:r>
            <w:r w:rsidR="00537BAE">
              <w:rPr>
                <w:noProof/>
                <w:webHidden/>
              </w:rPr>
              <w:instrText xml:space="preserve"> PAGEREF _Toc532982945 \h </w:instrText>
            </w:r>
            <w:r w:rsidR="00537BAE">
              <w:rPr>
                <w:noProof/>
                <w:webHidden/>
              </w:rPr>
            </w:r>
            <w:r w:rsidR="00537BAE">
              <w:rPr>
                <w:noProof/>
                <w:webHidden/>
              </w:rPr>
              <w:fldChar w:fldCharType="separate"/>
            </w:r>
            <w:r w:rsidR="00537BAE">
              <w:rPr>
                <w:noProof/>
                <w:webHidden/>
              </w:rPr>
              <w:t>32</w:t>
            </w:r>
            <w:r w:rsidR="00537BAE">
              <w:rPr>
                <w:noProof/>
                <w:webHidden/>
              </w:rPr>
              <w:fldChar w:fldCharType="end"/>
            </w:r>
          </w:hyperlink>
        </w:p>
        <w:p w14:paraId="64A38CF7" w14:textId="11D6963D" w:rsidR="00537BAE" w:rsidRDefault="00067BA3">
          <w:pPr>
            <w:pStyle w:val="TOC2"/>
            <w:tabs>
              <w:tab w:val="right" w:leader="dot" w:pos="9350"/>
            </w:tabs>
            <w:rPr>
              <w:noProof/>
              <w:sz w:val="22"/>
              <w:szCs w:val="22"/>
              <w:lang w:eastAsia="en-NZ" w:bidi="ar-SA"/>
            </w:rPr>
          </w:pPr>
          <w:hyperlink w:anchor="_Toc532982946" w:history="1">
            <w:r w:rsidR="00537BAE" w:rsidRPr="005C750D">
              <w:rPr>
                <w:rStyle w:val="Hyperlink"/>
                <w:noProof/>
              </w:rPr>
              <w:t>4.2 Scoping</w:t>
            </w:r>
            <w:r w:rsidR="00537BAE">
              <w:rPr>
                <w:noProof/>
                <w:webHidden/>
              </w:rPr>
              <w:tab/>
            </w:r>
            <w:r w:rsidR="00537BAE">
              <w:rPr>
                <w:noProof/>
                <w:webHidden/>
              </w:rPr>
              <w:fldChar w:fldCharType="begin"/>
            </w:r>
            <w:r w:rsidR="00537BAE">
              <w:rPr>
                <w:noProof/>
                <w:webHidden/>
              </w:rPr>
              <w:instrText xml:space="preserve"> PAGEREF _Toc532982946 \h </w:instrText>
            </w:r>
            <w:r w:rsidR="00537BAE">
              <w:rPr>
                <w:noProof/>
                <w:webHidden/>
              </w:rPr>
            </w:r>
            <w:r w:rsidR="00537BAE">
              <w:rPr>
                <w:noProof/>
                <w:webHidden/>
              </w:rPr>
              <w:fldChar w:fldCharType="separate"/>
            </w:r>
            <w:r w:rsidR="00537BAE">
              <w:rPr>
                <w:noProof/>
                <w:webHidden/>
              </w:rPr>
              <w:t>33</w:t>
            </w:r>
            <w:r w:rsidR="00537BAE">
              <w:rPr>
                <w:noProof/>
                <w:webHidden/>
              </w:rPr>
              <w:fldChar w:fldCharType="end"/>
            </w:r>
          </w:hyperlink>
        </w:p>
        <w:p w14:paraId="7163C45B" w14:textId="34305C82" w:rsidR="00537BAE" w:rsidRDefault="00067BA3">
          <w:pPr>
            <w:pStyle w:val="TOC3"/>
            <w:tabs>
              <w:tab w:val="right" w:leader="dot" w:pos="9350"/>
            </w:tabs>
            <w:rPr>
              <w:noProof/>
              <w:sz w:val="22"/>
              <w:szCs w:val="22"/>
              <w:lang w:eastAsia="en-NZ" w:bidi="ar-SA"/>
            </w:rPr>
          </w:pPr>
          <w:hyperlink w:anchor="_Toc532982947" w:history="1">
            <w:r w:rsidR="00537BAE" w:rsidRPr="005C750D">
              <w:rPr>
                <w:rStyle w:val="Hyperlink"/>
                <w:noProof/>
              </w:rPr>
              <w:t>4.2.1 Identification of Environmental Issues</w:t>
            </w:r>
            <w:r w:rsidR="00537BAE">
              <w:rPr>
                <w:noProof/>
                <w:webHidden/>
              </w:rPr>
              <w:tab/>
            </w:r>
            <w:r w:rsidR="00537BAE">
              <w:rPr>
                <w:noProof/>
                <w:webHidden/>
              </w:rPr>
              <w:fldChar w:fldCharType="begin"/>
            </w:r>
            <w:r w:rsidR="00537BAE">
              <w:rPr>
                <w:noProof/>
                <w:webHidden/>
              </w:rPr>
              <w:instrText xml:space="preserve"> PAGEREF _Toc532982947 \h </w:instrText>
            </w:r>
            <w:r w:rsidR="00537BAE">
              <w:rPr>
                <w:noProof/>
                <w:webHidden/>
              </w:rPr>
            </w:r>
            <w:r w:rsidR="00537BAE">
              <w:rPr>
                <w:noProof/>
                <w:webHidden/>
              </w:rPr>
              <w:fldChar w:fldCharType="separate"/>
            </w:r>
            <w:r w:rsidR="00537BAE">
              <w:rPr>
                <w:noProof/>
                <w:webHidden/>
              </w:rPr>
              <w:t>33</w:t>
            </w:r>
            <w:r w:rsidR="00537BAE">
              <w:rPr>
                <w:noProof/>
                <w:webHidden/>
              </w:rPr>
              <w:fldChar w:fldCharType="end"/>
            </w:r>
          </w:hyperlink>
        </w:p>
        <w:p w14:paraId="1B70D517" w14:textId="6F75AAEA" w:rsidR="00537BAE" w:rsidRDefault="00067BA3">
          <w:pPr>
            <w:pStyle w:val="TOC3"/>
            <w:tabs>
              <w:tab w:val="right" w:leader="dot" w:pos="9350"/>
            </w:tabs>
            <w:rPr>
              <w:noProof/>
              <w:sz w:val="22"/>
              <w:szCs w:val="22"/>
              <w:lang w:eastAsia="en-NZ" w:bidi="ar-SA"/>
            </w:rPr>
          </w:pPr>
          <w:hyperlink w:anchor="_Toc532982948" w:history="1">
            <w:r w:rsidR="00537BAE" w:rsidRPr="005C750D">
              <w:rPr>
                <w:rStyle w:val="Hyperlink"/>
                <w:noProof/>
              </w:rPr>
              <w:t>4.2.2 SEA Objectives</w:t>
            </w:r>
            <w:r w:rsidR="00537BAE">
              <w:rPr>
                <w:noProof/>
                <w:webHidden/>
              </w:rPr>
              <w:tab/>
            </w:r>
            <w:r w:rsidR="00537BAE">
              <w:rPr>
                <w:noProof/>
                <w:webHidden/>
              </w:rPr>
              <w:fldChar w:fldCharType="begin"/>
            </w:r>
            <w:r w:rsidR="00537BAE">
              <w:rPr>
                <w:noProof/>
                <w:webHidden/>
              </w:rPr>
              <w:instrText xml:space="preserve"> PAGEREF _Toc532982948 \h </w:instrText>
            </w:r>
            <w:r w:rsidR="00537BAE">
              <w:rPr>
                <w:noProof/>
                <w:webHidden/>
              </w:rPr>
            </w:r>
            <w:r w:rsidR="00537BAE">
              <w:rPr>
                <w:noProof/>
                <w:webHidden/>
              </w:rPr>
              <w:fldChar w:fldCharType="separate"/>
            </w:r>
            <w:r w:rsidR="00537BAE">
              <w:rPr>
                <w:noProof/>
                <w:webHidden/>
              </w:rPr>
              <w:t>35</w:t>
            </w:r>
            <w:r w:rsidR="00537BAE">
              <w:rPr>
                <w:noProof/>
                <w:webHidden/>
              </w:rPr>
              <w:fldChar w:fldCharType="end"/>
            </w:r>
          </w:hyperlink>
        </w:p>
        <w:p w14:paraId="52AB9AE9" w14:textId="0198D2B9" w:rsidR="00537BAE" w:rsidRDefault="00067BA3">
          <w:pPr>
            <w:pStyle w:val="TOC3"/>
            <w:tabs>
              <w:tab w:val="right" w:leader="dot" w:pos="9350"/>
            </w:tabs>
            <w:rPr>
              <w:noProof/>
              <w:sz w:val="22"/>
              <w:szCs w:val="22"/>
              <w:lang w:eastAsia="en-NZ" w:bidi="ar-SA"/>
            </w:rPr>
          </w:pPr>
          <w:hyperlink w:anchor="_Toc532982949" w:history="1">
            <w:r w:rsidR="00537BAE" w:rsidRPr="005C750D">
              <w:rPr>
                <w:rStyle w:val="Hyperlink"/>
                <w:noProof/>
              </w:rPr>
              <w:t>4.2.3 Alternatives</w:t>
            </w:r>
            <w:r w:rsidR="00537BAE">
              <w:rPr>
                <w:noProof/>
                <w:webHidden/>
              </w:rPr>
              <w:tab/>
            </w:r>
            <w:r w:rsidR="00537BAE">
              <w:rPr>
                <w:noProof/>
                <w:webHidden/>
              </w:rPr>
              <w:fldChar w:fldCharType="begin"/>
            </w:r>
            <w:r w:rsidR="00537BAE">
              <w:rPr>
                <w:noProof/>
                <w:webHidden/>
              </w:rPr>
              <w:instrText xml:space="preserve"> PAGEREF _Toc532982949 \h </w:instrText>
            </w:r>
            <w:r w:rsidR="00537BAE">
              <w:rPr>
                <w:noProof/>
                <w:webHidden/>
              </w:rPr>
            </w:r>
            <w:r w:rsidR="00537BAE">
              <w:rPr>
                <w:noProof/>
                <w:webHidden/>
              </w:rPr>
              <w:fldChar w:fldCharType="separate"/>
            </w:r>
            <w:r w:rsidR="00537BAE">
              <w:rPr>
                <w:noProof/>
                <w:webHidden/>
              </w:rPr>
              <w:t>36</w:t>
            </w:r>
            <w:r w:rsidR="00537BAE">
              <w:rPr>
                <w:noProof/>
                <w:webHidden/>
              </w:rPr>
              <w:fldChar w:fldCharType="end"/>
            </w:r>
          </w:hyperlink>
        </w:p>
        <w:p w14:paraId="1C62C865" w14:textId="674E9442" w:rsidR="00537BAE" w:rsidRDefault="00067BA3">
          <w:pPr>
            <w:pStyle w:val="TOC3"/>
            <w:tabs>
              <w:tab w:val="right" w:leader="dot" w:pos="9350"/>
            </w:tabs>
            <w:rPr>
              <w:noProof/>
              <w:sz w:val="22"/>
              <w:szCs w:val="22"/>
              <w:lang w:eastAsia="en-NZ" w:bidi="ar-SA"/>
            </w:rPr>
          </w:pPr>
          <w:hyperlink w:anchor="_Toc532982950" w:history="1">
            <w:r w:rsidR="00537BAE" w:rsidRPr="005C750D">
              <w:rPr>
                <w:rStyle w:val="Hyperlink"/>
                <w:noProof/>
              </w:rPr>
              <w:t>4.2.4 Identification of Stakeholders</w:t>
            </w:r>
            <w:r w:rsidR="00537BAE">
              <w:rPr>
                <w:noProof/>
                <w:webHidden/>
              </w:rPr>
              <w:tab/>
            </w:r>
            <w:r w:rsidR="00537BAE">
              <w:rPr>
                <w:noProof/>
                <w:webHidden/>
              </w:rPr>
              <w:fldChar w:fldCharType="begin"/>
            </w:r>
            <w:r w:rsidR="00537BAE">
              <w:rPr>
                <w:noProof/>
                <w:webHidden/>
              </w:rPr>
              <w:instrText xml:space="preserve"> PAGEREF _Toc532982950 \h </w:instrText>
            </w:r>
            <w:r w:rsidR="00537BAE">
              <w:rPr>
                <w:noProof/>
                <w:webHidden/>
              </w:rPr>
            </w:r>
            <w:r w:rsidR="00537BAE">
              <w:rPr>
                <w:noProof/>
                <w:webHidden/>
              </w:rPr>
              <w:fldChar w:fldCharType="separate"/>
            </w:r>
            <w:r w:rsidR="00537BAE">
              <w:rPr>
                <w:noProof/>
                <w:webHidden/>
              </w:rPr>
              <w:t>37</w:t>
            </w:r>
            <w:r w:rsidR="00537BAE">
              <w:rPr>
                <w:noProof/>
                <w:webHidden/>
              </w:rPr>
              <w:fldChar w:fldCharType="end"/>
            </w:r>
          </w:hyperlink>
        </w:p>
        <w:p w14:paraId="14AE85D0" w14:textId="11168EF0" w:rsidR="00537BAE" w:rsidRDefault="00067BA3">
          <w:pPr>
            <w:pStyle w:val="TOC3"/>
            <w:tabs>
              <w:tab w:val="right" w:leader="dot" w:pos="9350"/>
            </w:tabs>
            <w:rPr>
              <w:noProof/>
              <w:sz w:val="22"/>
              <w:szCs w:val="22"/>
              <w:lang w:eastAsia="en-NZ" w:bidi="ar-SA"/>
            </w:rPr>
          </w:pPr>
          <w:hyperlink w:anchor="_Toc532982951" w:history="1">
            <w:r w:rsidR="00537BAE" w:rsidRPr="005C750D">
              <w:rPr>
                <w:rStyle w:val="Hyperlink"/>
                <w:noProof/>
              </w:rPr>
              <w:t>4.2.5 Scoping report</w:t>
            </w:r>
            <w:r w:rsidR="00537BAE">
              <w:rPr>
                <w:noProof/>
                <w:webHidden/>
              </w:rPr>
              <w:tab/>
            </w:r>
            <w:r w:rsidR="00537BAE">
              <w:rPr>
                <w:noProof/>
                <w:webHidden/>
              </w:rPr>
              <w:fldChar w:fldCharType="begin"/>
            </w:r>
            <w:r w:rsidR="00537BAE">
              <w:rPr>
                <w:noProof/>
                <w:webHidden/>
              </w:rPr>
              <w:instrText xml:space="preserve"> PAGEREF _Toc532982951 \h </w:instrText>
            </w:r>
            <w:r w:rsidR="00537BAE">
              <w:rPr>
                <w:noProof/>
                <w:webHidden/>
              </w:rPr>
            </w:r>
            <w:r w:rsidR="00537BAE">
              <w:rPr>
                <w:noProof/>
                <w:webHidden/>
              </w:rPr>
              <w:fldChar w:fldCharType="separate"/>
            </w:r>
            <w:r w:rsidR="00537BAE">
              <w:rPr>
                <w:noProof/>
                <w:webHidden/>
              </w:rPr>
              <w:t>40</w:t>
            </w:r>
            <w:r w:rsidR="00537BAE">
              <w:rPr>
                <w:noProof/>
                <w:webHidden/>
              </w:rPr>
              <w:fldChar w:fldCharType="end"/>
            </w:r>
          </w:hyperlink>
        </w:p>
        <w:p w14:paraId="06503C1B" w14:textId="4B901E05" w:rsidR="00537BAE" w:rsidRDefault="00067BA3">
          <w:pPr>
            <w:pStyle w:val="TOC1"/>
            <w:tabs>
              <w:tab w:val="right" w:leader="dot" w:pos="9350"/>
            </w:tabs>
            <w:rPr>
              <w:noProof/>
              <w:sz w:val="22"/>
              <w:szCs w:val="22"/>
              <w:lang w:eastAsia="en-NZ" w:bidi="ar-SA"/>
            </w:rPr>
          </w:pPr>
          <w:hyperlink w:anchor="_Toc532982952" w:history="1">
            <w:r w:rsidR="00537BAE" w:rsidRPr="005C750D">
              <w:rPr>
                <w:rStyle w:val="Hyperlink"/>
                <w:noProof/>
              </w:rPr>
              <w:t>5.0 Evaluation of Impacts</w:t>
            </w:r>
            <w:r w:rsidR="00537BAE">
              <w:rPr>
                <w:noProof/>
                <w:webHidden/>
              </w:rPr>
              <w:tab/>
            </w:r>
            <w:r w:rsidR="00537BAE">
              <w:rPr>
                <w:noProof/>
                <w:webHidden/>
              </w:rPr>
              <w:fldChar w:fldCharType="begin"/>
            </w:r>
            <w:r w:rsidR="00537BAE">
              <w:rPr>
                <w:noProof/>
                <w:webHidden/>
              </w:rPr>
              <w:instrText xml:space="preserve"> PAGEREF _Toc532982952 \h </w:instrText>
            </w:r>
            <w:r w:rsidR="00537BAE">
              <w:rPr>
                <w:noProof/>
                <w:webHidden/>
              </w:rPr>
            </w:r>
            <w:r w:rsidR="00537BAE">
              <w:rPr>
                <w:noProof/>
                <w:webHidden/>
              </w:rPr>
              <w:fldChar w:fldCharType="separate"/>
            </w:r>
            <w:r w:rsidR="00537BAE">
              <w:rPr>
                <w:noProof/>
                <w:webHidden/>
              </w:rPr>
              <w:t>41</w:t>
            </w:r>
            <w:r w:rsidR="00537BAE">
              <w:rPr>
                <w:noProof/>
                <w:webHidden/>
              </w:rPr>
              <w:fldChar w:fldCharType="end"/>
            </w:r>
          </w:hyperlink>
        </w:p>
        <w:p w14:paraId="4F1E8C7C" w14:textId="47BE5555" w:rsidR="00537BAE" w:rsidRDefault="00067BA3">
          <w:pPr>
            <w:pStyle w:val="TOC2"/>
            <w:tabs>
              <w:tab w:val="right" w:leader="dot" w:pos="9350"/>
            </w:tabs>
            <w:rPr>
              <w:noProof/>
              <w:sz w:val="22"/>
              <w:szCs w:val="22"/>
              <w:lang w:eastAsia="en-NZ" w:bidi="ar-SA"/>
            </w:rPr>
          </w:pPr>
          <w:hyperlink w:anchor="_Toc532982953" w:history="1">
            <w:r w:rsidR="00537BAE" w:rsidRPr="005C750D">
              <w:rPr>
                <w:rStyle w:val="Hyperlink"/>
                <w:noProof/>
              </w:rPr>
              <w:t>5.1 Baseline Environmental and Socio-Economic Conditions</w:t>
            </w:r>
            <w:r w:rsidR="00537BAE">
              <w:rPr>
                <w:noProof/>
                <w:webHidden/>
              </w:rPr>
              <w:tab/>
            </w:r>
            <w:r w:rsidR="00537BAE">
              <w:rPr>
                <w:noProof/>
                <w:webHidden/>
              </w:rPr>
              <w:fldChar w:fldCharType="begin"/>
            </w:r>
            <w:r w:rsidR="00537BAE">
              <w:rPr>
                <w:noProof/>
                <w:webHidden/>
              </w:rPr>
              <w:instrText xml:space="preserve"> PAGEREF _Toc532982953 \h </w:instrText>
            </w:r>
            <w:r w:rsidR="00537BAE">
              <w:rPr>
                <w:noProof/>
                <w:webHidden/>
              </w:rPr>
            </w:r>
            <w:r w:rsidR="00537BAE">
              <w:rPr>
                <w:noProof/>
                <w:webHidden/>
              </w:rPr>
              <w:fldChar w:fldCharType="separate"/>
            </w:r>
            <w:r w:rsidR="00537BAE">
              <w:rPr>
                <w:noProof/>
                <w:webHidden/>
              </w:rPr>
              <w:t>41</w:t>
            </w:r>
            <w:r w:rsidR="00537BAE">
              <w:rPr>
                <w:noProof/>
                <w:webHidden/>
              </w:rPr>
              <w:fldChar w:fldCharType="end"/>
            </w:r>
          </w:hyperlink>
        </w:p>
        <w:p w14:paraId="62003F1F" w14:textId="5BC5CC11" w:rsidR="00537BAE" w:rsidRDefault="00067BA3">
          <w:pPr>
            <w:pStyle w:val="TOC2"/>
            <w:tabs>
              <w:tab w:val="right" w:leader="dot" w:pos="9350"/>
            </w:tabs>
            <w:rPr>
              <w:noProof/>
              <w:sz w:val="22"/>
              <w:szCs w:val="22"/>
              <w:lang w:eastAsia="en-NZ" w:bidi="ar-SA"/>
            </w:rPr>
          </w:pPr>
          <w:hyperlink w:anchor="_Toc532982954" w:history="1">
            <w:r w:rsidR="00537BAE" w:rsidRPr="005C750D">
              <w:rPr>
                <w:rStyle w:val="Hyperlink"/>
                <w:noProof/>
              </w:rPr>
              <w:t>5.2 Assessment of Potential Affects</w:t>
            </w:r>
            <w:r w:rsidR="00537BAE">
              <w:rPr>
                <w:noProof/>
                <w:webHidden/>
              </w:rPr>
              <w:tab/>
            </w:r>
            <w:r w:rsidR="00537BAE">
              <w:rPr>
                <w:noProof/>
                <w:webHidden/>
              </w:rPr>
              <w:fldChar w:fldCharType="begin"/>
            </w:r>
            <w:r w:rsidR="00537BAE">
              <w:rPr>
                <w:noProof/>
                <w:webHidden/>
              </w:rPr>
              <w:instrText xml:space="preserve"> PAGEREF _Toc532982954 \h </w:instrText>
            </w:r>
            <w:r w:rsidR="00537BAE">
              <w:rPr>
                <w:noProof/>
                <w:webHidden/>
              </w:rPr>
            </w:r>
            <w:r w:rsidR="00537BAE">
              <w:rPr>
                <w:noProof/>
                <w:webHidden/>
              </w:rPr>
              <w:fldChar w:fldCharType="separate"/>
            </w:r>
            <w:r w:rsidR="00537BAE">
              <w:rPr>
                <w:noProof/>
                <w:webHidden/>
              </w:rPr>
              <w:t>43</w:t>
            </w:r>
            <w:r w:rsidR="00537BAE">
              <w:rPr>
                <w:noProof/>
                <w:webHidden/>
              </w:rPr>
              <w:fldChar w:fldCharType="end"/>
            </w:r>
          </w:hyperlink>
        </w:p>
        <w:p w14:paraId="3E826C71" w14:textId="266869B3" w:rsidR="00537BAE" w:rsidRDefault="00067BA3">
          <w:pPr>
            <w:pStyle w:val="TOC2"/>
            <w:tabs>
              <w:tab w:val="right" w:leader="dot" w:pos="9350"/>
            </w:tabs>
            <w:rPr>
              <w:noProof/>
              <w:sz w:val="22"/>
              <w:szCs w:val="22"/>
              <w:lang w:eastAsia="en-NZ" w:bidi="ar-SA"/>
            </w:rPr>
          </w:pPr>
          <w:hyperlink w:anchor="_Toc532982955" w:history="1">
            <w:r w:rsidR="00537BAE" w:rsidRPr="005C750D">
              <w:rPr>
                <w:rStyle w:val="Hyperlink"/>
                <w:noProof/>
              </w:rPr>
              <w:t>5.3 Mitigation</w:t>
            </w:r>
            <w:r w:rsidR="00537BAE">
              <w:rPr>
                <w:noProof/>
                <w:webHidden/>
              </w:rPr>
              <w:tab/>
            </w:r>
            <w:r w:rsidR="00537BAE">
              <w:rPr>
                <w:noProof/>
                <w:webHidden/>
              </w:rPr>
              <w:fldChar w:fldCharType="begin"/>
            </w:r>
            <w:r w:rsidR="00537BAE">
              <w:rPr>
                <w:noProof/>
                <w:webHidden/>
              </w:rPr>
              <w:instrText xml:space="preserve"> PAGEREF _Toc532982955 \h </w:instrText>
            </w:r>
            <w:r w:rsidR="00537BAE">
              <w:rPr>
                <w:noProof/>
                <w:webHidden/>
              </w:rPr>
            </w:r>
            <w:r w:rsidR="00537BAE">
              <w:rPr>
                <w:noProof/>
                <w:webHidden/>
              </w:rPr>
              <w:fldChar w:fldCharType="separate"/>
            </w:r>
            <w:r w:rsidR="00537BAE">
              <w:rPr>
                <w:noProof/>
                <w:webHidden/>
              </w:rPr>
              <w:t>45</w:t>
            </w:r>
            <w:r w:rsidR="00537BAE">
              <w:rPr>
                <w:noProof/>
                <w:webHidden/>
              </w:rPr>
              <w:fldChar w:fldCharType="end"/>
            </w:r>
          </w:hyperlink>
        </w:p>
        <w:p w14:paraId="2C86FF46" w14:textId="6302A141" w:rsidR="00537BAE" w:rsidRDefault="00067BA3">
          <w:pPr>
            <w:pStyle w:val="TOC2"/>
            <w:tabs>
              <w:tab w:val="right" w:leader="dot" w:pos="9350"/>
            </w:tabs>
            <w:rPr>
              <w:noProof/>
              <w:sz w:val="22"/>
              <w:szCs w:val="22"/>
              <w:lang w:eastAsia="en-NZ" w:bidi="ar-SA"/>
            </w:rPr>
          </w:pPr>
          <w:hyperlink w:anchor="_Toc532982956" w:history="1">
            <w:r w:rsidR="00537BAE" w:rsidRPr="005C750D">
              <w:rPr>
                <w:rStyle w:val="Hyperlink"/>
                <w:noProof/>
              </w:rPr>
              <w:t>5.4 Monitoring</w:t>
            </w:r>
            <w:r w:rsidR="00537BAE">
              <w:rPr>
                <w:noProof/>
                <w:webHidden/>
              </w:rPr>
              <w:tab/>
            </w:r>
            <w:r w:rsidR="00537BAE">
              <w:rPr>
                <w:noProof/>
                <w:webHidden/>
              </w:rPr>
              <w:fldChar w:fldCharType="begin"/>
            </w:r>
            <w:r w:rsidR="00537BAE">
              <w:rPr>
                <w:noProof/>
                <w:webHidden/>
              </w:rPr>
              <w:instrText xml:space="preserve"> PAGEREF _Toc532982956 \h </w:instrText>
            </w:r>
            <w:r w:rsidR="00537BAE">
              <w:rPr>
                <w:noProof/>
                <w:webHidden/>
              </w:rPr>
            </w:r>
            <w:r w:rsidR="00537BAE">
              <w:rPr>
                <w:noProof/>
                <w:webHidden/>
              </w:rPr>
              <w:fldChar w:fldCharType="separate"/>
            </w:r>
            <w:r w:rsidR="00537BAE">
              <w:rPr>
                <w:noProof/>
                <w:webHidden/>
              </w:rPr>
              <w:t>46</w:t>
            </w:r>
            <w:r w:rsidR="00537BAE">
              <w:rPr>
                <w:noProof/>
                <w:webHidden/>
              </w:rPr>
              <w:fldChar w:fldCharType="end"/>
            </w:r>
          </w:hyperlink>
        </w:p>
        <w:p w14:paraId="51FBDA33" w14:textId="07D813D9" w:rsidR="00537BAE" w:rsidRDefault="00067BA3">
          <w:pPr>
            <w:pStyle w:val="TOC2"/>
            <w:tabs>
              <w:tab w:val="right" w:leader="dot" w:pos="9350"/>
            </w:tabs>
            <w:rPr>
              <w:noProof/>
              <w:sz w:val="22"/>
              <w:szCs w:val="22"/>
              <w:lang w:eastAsia="en-NZ" w:bidi="ar-SA"/>
            </w:rPr>
          </w:pPr>
          <w:hyperlink w:anchor="_Toc532982957" w:history="1">
            <w:r w:rsidR="00537BAE" w:rsidRPr="005C750D">
              <w:rPr>
                <w:rStyle w:val="Hyperlink"/>
                <w:noProof/>
              </w:rPr>
              <w:t>5.5 Preparation of SEA Report</w:t>
            </w:r>
            <w:r w:rsidR="00537BAE">
              <w:rPr>
                <w:noProof/>
                <w:webHidden/>
              </w:rPr>
              <w:tab/>
            </w:r>
            <w:r w:rsidR="00537BAE">
              <w:rPr>
                <w:noProof/>
                <w:webHidden/>
              </w:rPr>
              <w:fldChar w:fldCharType="begin"/>
            </w:r>
            <w:r w:rsidR="00537BAE">
              <w:rPr>
                <w:noProof/>
                <w:webHidden/>
              </w:rPr>
              <w:instrText xml:space="preserve"> PAGEREF _Toc532982957 \h </w:instrText>
            </w:r>
            <w:r w:rsidR="00537BAE">
              <w:rPr>
                <w:noProof/>
                <w:webHidden/>
              </w:rPr>
            </w:r>
            <w:r w:rsidR="00537BAE">
              <w:rPr>
                <w:noProof/>
                <w:webHidden/>
              </w:rPr>
              <w:fldChar w:fldCharType="separate"/>
            </w:r>
            <w:r w:rsidR="00537BAE">
              <w:rPr>
                <w:noProof/>
                <w:webHidden/>
              </w:rPr>
              <w:t>47</w:t>
            </w:r>
            <w:r w:rsidR="00537BAE">
              <w:rPr>
                <w:noProof/>
                <w:webHidden/>
              </w:rPr>
              <w:fldChar w:fldCharType="end"/>
            </w:r>
          </w:hyperlink>
        </w:p>
        <w:p w14:paraId="45EEB217" w14:textId="7B2250F4" w:rsidR="00537BAE" w:rsidRDefault="00067BA3">
          <w:pPr>
            <w:pStyle w:val="TOC2"/>
            <w:tabs>
              <w:tab w:val="right" w:leader="dot" w:pos="9350"/>
            </w:tabs>
            <w:rPr>
              <w:noProof/>
              <w:sz w:val="22"/>
              <w:szCs w:val="22"/>
              <w:lang w:eastAsia="en-NZ" w:bidi="ar-SA"/>
            </w:rPr>
          </w:pPr>
          <w:hyperlink w:anchor="_Toc532982958" w:history="1">
            <w:r w:rsidR="00537BAE" w:rsidRPr="005C750D">
              <w:rPr>
                <w:rStyle w:val="Hyperlink"/>
                <w:noProof/>
              </w:rPr>
              <w:t>5.6 Quality Review</w:t>
            </w:r>
            <w:r w:rsidR="00537BAE">
              <w:rPr>
                <w:noProof/>
                <w:webHidden/>
              </w:rPr>
              <w:tab/>
            </w:r>
            <w:r w:rsidR="00537BAE">
              <w:rPr>
                <w:noProof/>
                <w:webHidden/>
              </w:rPr>
              <w:fldChar w:fldCharType="begin"/>
            </w:r>
            <w:r w:rsidR="00537BAE">
              <w:rPr>
                <w:noProof/>
                <w:webHidden/>
              </w:rPr>
              <w:instrText xml:space="preserve"> PAGEREF _Toc532982958 \h </w:instrText>
            </w:r>
            <w:r w:rsidR="00537BAE">
              <w:rPr>
                <w:noProof/>
                <w:webHidden/>
              </w:rPr>
            </w:r>
            <w:r w:rsidR="00537BAE">
              <w:rPr>
                <w:noProof/>
                <w:webHidden/>
              </w:rPr>
              <w:fldChar w:fldCharType="separate"/>
            </w:r>
            <w:r w:rsidR="00537BAE">
              <w:rPr>
                <w:noProof/>
                <w:webHidden/>
              </w:rPr>
              <w:t>48</w:t>
            </w:r>
            <w:r w:rsidR="00537BAE">
              <w:rPr>
                <w:noProof/>
                <w:webHidden/>
              </w:rPr>
              <w:fldChar w:fldCharType="end"/>
            </w:r>
          </w:hyperlink>
        </w:p>
        <w:p w14:paraId="7132F4D8" w14:textId="3A2CBEAD" w:rsidR="00537BAE" w:rsidRDefault="00067BA3">
          <w:pPr>
            <w:pStyle w:val="TOC1"/>
            <w:tabs>
              <w:tab w:val="right" w:leader="dot" w:pos="9350"/>
            </w:tabs>
            <w:rPr>
              <w:noProof/>
              <w:sz w:val="22"/>
              <w:szCs w:val="22"/>
              <w:lang w:eastAsia="en-NZ" w:bidi="ar-SA"/>
            </w:rPr>
          </w:pPr>
          <w:hyperlink w:anchor="_Toc532982959" w:history="1">
            <w:r w:rsidR="00537BAE" w:rsidRPr="005C750D">
              <w:rPr>
                <w:rStyle w:val="Hyperlink"/>
                <w:noProof/>
              </w:rPr>
              <w:t>6.0 Making Decisions/Adoption of the Policy, Plan or Programme</w:t>
            </w:r>
            <w:r w:rsidR="00537BAE">
              <w:rPr>
                <w:noProof/>
                <w:webHidden/>
              </w:rPr>
              <w:tab/>
            </w:r>
            <w:r w:rsidR="00537BAE">
              <w:rPr>
                <w:noProof/>
                <w:webHidden/>
              </w:rPr>
              <w:fldChar w:fldCharType="begin"/>
            </w:r>
            <w:r w:rsidR="00537BAE">
              <w:rPr>
                <w:noProof/>
                <w:webHidden/>
              </w:rPr>
              <w:instrText xml:space="preserve"> PAGEREF _Toc532982959 \h </w:instrText>
            </w:r>
            <w:r w:rsidR="00537BAE">
              <w:rPr>
                <w:noProof/>
                <w:webHidden/>
              </w:rPr>
            </w:r>
            <w:r w:rsidR="00537BAE">
              <w:rPr>
                <w:noProof/>
                <w:webHidden/>
              </w:rPr>
              <w:fldChar w:fldCharType="separate"/>
            </w:r>
            <w:r w:rsidR="00537BAE">
              <w:rPr>
                <w:noProof/>
                <w:webHidden/>
              </w:rPr>
              <w:t>49</w:t>
            </w:r>
            <w:r w:rsidR="00537BAE">
              <w:rPr>
                <w:noProof/>
                <w:webHidden/>
              </w:rPr>
              <w:fldChar w:fldCharType="end"/>
            </w:r>
          </w:hyperlink>
        </w:p>
        <w:p w14:paraId="4AE7F02A" w14:textId="2964D7B0" w:rsidR="00537BAE" w:rsidRDefault="00067BA3">
          <w:pPr>
            <w:pStyle w:val="TOC1"/>
            <w:tabs>
              <w:tab w:val="right" w:leader="dot" w:pos="9350"/>
            </w:tabs>
            <w:rPr>
              <w:noProof/>
              <w:sz w:val="22"/>
              <w:szCs w:val="22"/>
              <w:lang w:eastAsia="en-NZ" w:bidi="ar-SA"/>
            </w:rPr>
          </w:pPr>
          <w:hyperlink w:anchor="_Toc532982960" w:history="1">
            <w:r w:rsidR="00537BAE" w:rsidRPr="005C750D">
              <w:rPr>
                <w:rStyle w:val="Hyperlink"/>
                <w:noProof/>
              </w:rPr>
              <w:t>7.0 Strategic Environmental Assessment Toolkit</w:t>
            </w:r>
            <w:r w:rsidR="00537BAE">
              <w:rPr>
                <w:noProof/>
                <w:webHidden/>
              </w:rPr>
              <w:tab/>
            </w:r>
            <w:r w:rsidR="00537BAE">
              <w:rPr>
                <w:noProof/>
                <w:webHidden/>
              </w:rPr>
              <w:fldChar w:fldCharType="begin"/>
            </w:r>
            <w:r w:rsidR="00537BAE">
              <w:rPr>
                <w:noProof/>
                <w:webHidden/>
              </w:rPr>
              <w:instrText xml:space="preserve"> PAGEREF _Toc532982960 \h </w:instrText>
            </w:r>
            <w:r w:rsidR="00537BAE">
              <w:rPr>
                <w:noProof/>
                <w:webHidden/>
              </w:rPr>
            </w:r>
            <w:r w:rsidR="00537BAE">
              <w:rPr>
                <w:noProof/>
                <w:webHidden/>
              </w:rPr>
              <w:fldChar w:fldCharType="separate"/>
            </w:r>
            <w:r w:rsidR="00537BAE">
              <w:rPr>
                <w:noProof/>
                <w:webHidden/>
              </w:rPr>
              <w:t>50</w:t>
            </w:r>
            <w:r w:rsidR="00537BAE">
              <w:rPr>
                <w:noProof/>
                <w:webHidden/>
              </w:rPr>
              <w:fldChar w:fldCharType="end"/>
            </w:r>
          </w:hyperlink>
        </w:p>
        <w:p w14:paraId="3EF5521A" w14:textId="52B627FE" w:rsidR="00537BAE" w:rsidRDefault="00067BA3">
          <w:pPr>
            <w:pStyle w:val="TOC1"/>
            <w:tabs>
              <w:tab w:val="right" w:leader="dot" w:pos="9350"/>
            </w:tabs>
            <w:rPr>
              <w:noProof/>
              <w:sz w:val="22"/>
              <w:szCs w:val="22"/>
              <w:lang w:eastAsia="en-NZ" w:bidi="ar-SA"/>
            </w:rPr>
          </w:pPr>
          <w:hyperlink w:anchor="_Toc532982961" w:history="1">
            <w:r w:rsidR="00537BAE" w:rsidRPr="005C750D">
              <w:rPr>
                <w:rStyle w:val="Hyperlink"/>
                <w:noProof/>
              </w:rPr>
              <w:t>10.0 References</w:t>
            </w:r>
            <w:r w:rsidR="00537BAE">
              <w:rPr>
                <w:noProof/>
                <w:webHidden/>
              </w:rPr>
              <w:tab/>
            </w:r>
            <w:r w:rsidR="00537BAE">
              <w:rPr>
                <w:noProof/>
                <w:webHidden/>
              </w:rPr>
              <w:fldChar w:fldCharType="begin"/>
            </w:r>
            <w:r w:rsidR="00537BAE">
              <w:rPr>
                <w:noProof/>
                <w:webHidden/>
              </w:rPr>
              <w:instrText xml:space="preserve"> PAGEREF _Toc532982961 \h </w:instrText>
            </w:r>
            <w:r w:rsidR="00537BAE">
              <w:rPr>
                <w:noProof/>
                <w:webHidden/>
              </w:rPr>
            </w:r>
            <w:r w:rsidR="00537BAE">
              <w:rPr>
                <w:noProof/>
                <w:webHidden/>
              </w:rPr>
              <w:fldChar w:fldCharType="separate"/>
            </w:r>
            <w:r w:rsidR="00537BAE">
              <w:rPr>
                <w:noProof/>
                <w:webHidden/>
              </w:rPr>
              <w:t>51</w:t>
            </w:r>
            <w:r w:rsidR="00537BAE">
              <w:rPr>
                <w:noProof/>
                <w:webHidden/>
              </w:rPr>
              <w:fldChar w:fldCharType="end"/>
            </w:r>
          </w:hyperlink>
        </w:p>
        <w:p w14:paraId="645B76ED" w14:textId="0C74B977" w:rsidR="00537BAE" w:rsidRDefault="00067BA3">
          <w:pPr>
            <w:pStyle w:val="TOC1"/>
            <w:tabs>
              <w:tab w:val="right" w:leader="dot" w:pos="9350"/>
            </w:tabs>
            <w:rPr>
              <w:noProof/>
              <w:sz w:val="22"/>
              <w:szCs w:val="22"/>
              <w:lang w:eastAsia="en-NZ" w:bidi="ar-SA"/>
            </w:rPr>
          </w:pPr>
          <w:hyperlink w:anchor="_Toc532982962" w:history="1">
            <w:r w:rsidR="00537BAE" w:rsidRPr="005C750D">
              <w:rPr>
                <w:rStyle w:val="Hyperlink"/>
                <w:noProof/>
              </w:rPr>
              <w:t>Appendix 1: Case Studies</w:t>
            </w:r>
            <w:r w:rsidR="00537BAE">
              <w:rPr>
                <w:noProof/>
                <w:webHidden/>
              </w:rPr>
              <w:tab/>
            </w:r>
            <w:r w:rsidR="00537BAE">
              <w:rPr>
                <w:noProof/>
                <w:webHidden/>
              </w:rPr>
              <w:fldChar w:fldCharType="begin"/>
            </w:r>
            <w:r w:rsidR="00537BAE">
              <w:rPr>
                <w:noProof/>
                <w:webHidden/>
              </w:rPr>
              <w:instrText xml:space="preserve"> PAGEREF _Toc532982962 \h </w:instrText>
            </w:r>
            <w:r w:rsidR="00537BAE">
              <w:rPr>
                <w:noProof/>
                <w:webHidden/>
              </w:rPr>
            </w:r>
            <w:r w:rsidR="00537BAE">
              <w:rPr>
                <w:noProof/>
                <w:webHidden/>
              </w:rPr>
              <w:fldChar w:fldCharType="separate"/>
            </w:r>
            <w:r w:rsidR="00537BAE">
              <w:rPr>
                <w:noProof/>
                <w:webHidden/>
              </w:rPr>
              <w:t>53</w:t>
            </w:r>
            <w:r w:rsidR="00537BAE">
              <w:rPr>
                <w:noProof/>
                <w:webHidden/>
              </w:rPr>
              <w:fldChar w:fldCharType="end"/>
            </w:r>
          </w:hyperlink>
        </w:p>
        <w:p w14:paraId="23EE46E1" w14:textId="3F163D03" w:rsidR="00537BAE" w:rsidRDefault="00067BA3">
          <w:pPr>
            <w:pStyle w:val="TOC1"/>
            <w:tabs>
              <w:tab w:val="right" w:leader="dot" w:pos="9350"/>
            </w:tabs>
            <w:rPr>
              <w:noProof/>
              <w:sz w:val="22"/>
              <w:szCs w:val="22"/>
              <w:lang w:eastAsia="en-NZ" w:bidi="ar-SA"/>
            </w:rPr>
          </w:pPr>
          <w:hyperlink w:anchor="_Toc532982963" w:history="1">
            <w:r w:rsidR="00537BAE" w:rsidRPr="005C750D">
              <w:rPr>
                <w:rStyle w:val="Hyperlink"/>
                <w:rFonts w:cstheme="minorHAnsi"/>
                <w:noProof/>
              </w:rPr>
              <w:t xml:space="preserve">Appendix 2: </w:t>
            </w:r>
            <w:r w:rsidR="00537BAE" w:rsidRPr="005C750D">
              <w:rPr>
                <w:rStyle w:val="Hyperlink"/>
                <w:noProof/>
              </w:rPr>
              <w:t>Screening Checklist</w:t>
            </w:r>
            <w:r w:rsidR="00537BAE">
              <w:rPr>
                <w:noProof/>
                <w:webHidden/>
              </w:rPr>
              <w:tab/>
            </w:r>
            <w:r w:rsidR="00537BAE">
              <w:rPr>
                <w:noProof/>
                <w:webHidden/>
              </w:rPr>
              <w:fldChar w:fldCharType="begin"/>
            </w:r>
            <w:r w:rsidR="00537BAE">
              <w:rPr>
                <w:noProof/>
                <w:webHidden/>
              </w:rPr>
              <w:instrText xml:space="preserve"> PAGEREF _Toc532982963 \h </w:instrText>
            </w:r>
            <w:r w:rsidR="00537BAE">
              <w:rPr>
                <w:noProof/>
                <w:webHidden/>
              </w:rPr>
            </w:r>
            <w:r w:rsidR="00537BAE">
              <w:rPr>
                <w:noProof/>
                <w:webHidden/>
              </w:rPr>
              <w:fldChar w:fldCharType="separate"/>
            </w:r>
            <w:r w:rsidR="00537BAE">
              <w:rPr>
                <w:noProof/>
                <w:webHidden/>
              </w:rPr>
              <w:t>59</w:t>
            </w:r>
            <w:r w:rsidR="00537BAE">
              <w:rPr>
                <w:noProof/>
                <w:webHidden/>
              </w:rPr>
              <w:fldChar w:fldCharType="end"/>
            </w:r>
          </w:hyperlink>
        </w:p>
        <w:p w14:paraId="0721E4FB" w14:textId="65DF8544" w:rsidR="00537BAE" w:rsidRDefault="00067BA3">
          <w:pPr>
            <w:pStyle w:val="TOC1"/>
            <w:tabs>
              <w:tab w:val="right" w:leader="dot" w:pos="9350"/>
            </w:tabs>
            <w:rPr>
              <w:noProof/>
              <w:sz w:val="22"/>
              <w:szCs w:val="22"/>
              <w:lang w:eastAsia="en-NZ" w:bidi="ar-SA"/>
            </w:rPr>
          </w:pPr>
          <w:hyperlink w:anchor="_Toc532982964" w:history="1">
            <w:r w:rsidR="00537BAE" w:rsidRPr="005C750D">
              <w:rPr>
                <w:rStyle w:val="Hyperlink"/>
                <w:noProof/>
              </w:rPr>
              <w:t>Appendix 3: SEA Scoping Report Template</w:t>
            </w:r>
            <w:r w:rsidR="00537BAE">
              <w:rPr>
                <w:noProof/>
                <w:webHidden/>
              </w:rPr>
              <w:tab/>
            </w:r>
            <w:r w:rsidR="00537BAE">
              <w:rPr>
                <w:noProof/>
                <w:webHidden/>
              </w:rPr>
              <w:fldChar w:fldCharType="begin"/>
            </w:r>
            <w:r w:rsidR="00537BAE">
              <w:rPr>
                <w:noProof/>
                <w:webHidden/>
              </w:rPr>
              <w:instrText xml:space="preserve"> PAGEREF _Toc532982964 \h </w:instrText>
            </w:r>
            <w:r w:rsidR="00537BAE">
              <w:rPr>
                <w:noProof/>
                <w:webHidden/>
              </w:rPr>
            </w:r>
            <w:r w:rsidR="00537BAE">
              <w:rPr>
                <w:noProof/>
                <w:webHidden/>
              </w:rPr>
              <w:fldChar w:fldCharType="separate"/>
            </w:r>
            <w:r w:rsidR="00537BAE">
              <w:rPr>
                <w:noProof/>
                <w:webHidden/>
              </w:rPr>
              <w:t>60</w:t>
            </w:r>
            <w:r w:rsidR="00537BAE">
              <w:rPr>
                <w:noProof/>
                <w:webHidden/>
              </w:rPr>
              <w:fldChar w:fldCharType="end"/>
            </w:r>
          </w:hyperlink>
        </w:p>
        <w:p w14:paraId="3A5A3059" w14:textId="65D96A18" w:rsidR="00537BAE" w:rsidRDefault="00067BA3">
          <w:pPr>
            <w:pStyle w:val="TOC1"/>
            <w:tabs>
              <w:tab w:val="right" w:leader="dot" w:pos="9350"/>
            </w:tabs>
            <w:rPr>
              <w:noProof/>
              <w:sz w:val="22"/>
              <w:szCs w:val="22"/>
              <w:lang w:eastAsia="en-NZ" w:bidi="ar-SA"/>
            </w:rPr>
          </w:pPr>
          <w:hyperlink w:anchor="_Toc532982965" w:history="1">
            <w:r w:rsidR="00537BAE" w:rsidRPr="005C750D">
              <w:rPr>
                <w:rStyle w:val="Hyperlink"/>
                <w:noProof/>
              </w:rPr>
              <w:t>Appendix 4: Risk Assessment – An Example Approach</w:t>
            </w:r>
            <w:r w:rsidR="00537BAE">
              <w:rPr>
                <w:noProof/>
                <w:webHidden/>
              </w:rPr>
              <w:tab/>
            </w:r>
            <w:r w:rsidR="00537BAE">
              <w:rPr>
                <w:noProof/>
                <w:webHidden/>
              </w:rPr>
              <w:fldChar w:fldCharType="begin"/>
            </w:r>
            <w:r w:rsidR="00537BAE">
              <w:rPr>
                <w:noProof/>
                <w:webHidden/>
              </w:rPr>
              <w:instrText xml:space="preserve"> PAGEREF _Toc532982965 \h </w:instrText>
            </w:r>
            <w:r w:rsidR="00537BAE">
              <w:rPr>
                <w:noProof/>
                <w:webHidden/>
              </w:rPr>
            </w:r>
            <w:r w:rsidR="00537BAE">
              <w:rPr>
                <w:noProof/>
                <w:webHidden/>
              </w:rPr>
              <w:fldChar w:fldCharType="separate"/>
            </w:r>
            <w:r w:rsidR="00537BAE">
              <w:rPr>
                <w:noProof/>
                <w:webHidden/>
              </w:rPr>
              <w:t>61</w:t>
            </w:r>
            <w:r w:rsidR="00537BAE">
              <w:rPr>
                <w:noProof/>
                <w:webHidden/>
              </w:rPr>
              <w:fldChar w:fldCharType="end"/>
            </w:r>
          </w:hyperlink>
        </w:p>
        <w:p w14:paraId="30FDA4E5" w14:textId="2BBB8A36" w:rsidR="00537BAE" w:rsidRDefault="00067BA3">
          <w:pPr>
            <w:pStyle w:val="TOC1"/>
            <w:tabs>
              <w:tab w:val="right" w:leader="dot" w:pos="9350"/>
            </w:tabs>
            <w:rPr>
              <w:noProof/>
              <w:sz w:val="22"/>
              <w:szCs w:val="22"/>
              <w:lang w:eastAsia="en-NZ" w:bidi="ar-SA"/>
            </w:rPr>
          </w:pPr>
          <w:hyperlink w:anchor="_Toc532982966" w:history="1">
            <w:r w:rsidR="00537BAE" w:rsidRPr="005C750D">
              <w:rPr>
                <w:rStyle w:val="Hyperlink"/>
                <w:noProof/>
              </w:rPr>
              <w:t>Appendix 5: SEA Report Template</w:t>
            </w:r>
            <w:r w:rsidR="00537BAE">
              <w:rPr>
                <w:noProof/>
                <w:webHidden/>
              </w:rPr>
              <w:tab/>
            </w:r>
            <w:r w:rsidR="00537BAE">
              <w:rPr>
                <w:noProof/>
                <w:webHidden/>
              </w:rPr>
              <w:fldChar w:fldCharType="begin"/>
            </w:r>
            <w:r w:rsidR="00537BAE">
              <w:rPr>
                <w:noProof/>
                <w:webHidden/>
              </w:rPr>
              <w:instrText xml:space="preserve"> PAGEREF _Toc532982966 \h </w:instrText>
            </w:r>
            <w:r w:rsidR="00537BAE">
              <w:rPr>
                <w:noProof/>
                <w:webHidden/>
              </w:rPr>
            </w:r>
            <w:r w:rsidR="00537BAE">
              <w:rPr>
                <w:noProof/>
                <w:webHidden/>
              </w:rPr>
              <w:fldChar w:fldCharType="separate"/>
            </w:r>
            <w:r w:rsidR="00537BAE">
              <w:rPr>
                <w:noProof/>
                <w:webHidden/>
              </w:rPr>
              <w:t>62</w:t>
            </w:r>
            <w:r w:rsidR="00537BAE">
              <w:rPr>
                <w:noProof/>
                <w:webHidden/>
              </w:rPr>
              <w:fldChar w:fldCharType="end"/>
            </w:r>
          </w:hyperlink>
        </w:p>
        <w:p w14:paraId="0DABA183" w14:textId="67B2DDC6" w:rsidR="00537BAE" w:rsidRDefault="00067BA3">
          <w:pPr>
            <w:pStyle w:val="TOC1"/>
            <w:tabs>
              <w:tab w:val="right" w:leader="dot" w:pos="9350"/>
            </w:tabs>
            <w:rPr>
              <w:noProof/>
              <w:sz w:val="22"/>
              <w:szCs w:val="22"/>
              <w:lang w:eastAsia="en-NZ" w:bidi="ar-SA"/>
            </w:rPr>
          </w:pPr>
          <w:hyperlink w:anchor="_Toc532982967" w:history="1">
            <w:r w:rsidR="00537BAE" w:rsidRPr="005C750D">
              <w:rPr>
                <w:rStyle w:val="Hyperlink"/>
                <w:noProof/>
              </w:rPr>
              <w:t>Appendix 6: SEA Review Checklist</w:t>
            </w:r>
            <w:r w:rsidR="00537BAE">
              <w:rPr>
                <w:noProof/>
                <w:webHidden/>
              </w:rPr>
              <w:tab/>
            </w:r>
            <w:r w:rsidR="00537BAE">
              <w:rPr>
                <w:noProof/>
                <w:webHidden/>
              </w:rPr>
              <w:fldChar w:fldCharType="begin"/>
            </w:r>
            <w:r w:rsidR="00537BAE">
              <w:rPr>
                <w:noProof/>
                <w:webHidden/>
              </w:rPr>
              <w:instrText xml:space="preserve"> PAGEREF _Toc532982967 \h </w:instrText>
            </w:r>
            <w:r w:rsidR="00537BAE">
              <w:rPr>
                <w:noProof/>
                <w:webHidden/>
              </w:rPr>
            </w:r>
            <w:r w:rsidR="00537BAE">
              <w:rPr>
                <w:noProof/>
                <w:webHidden/>
              </w:rPr>
              <w:fldChar w:fldCharType="separate"/>
            </w:r>
            <w:r w:rsidR="00537BAE">
              <w:rPr>
                <w:noProof/>
                <w:webHidden/>
              </w:rPr>
              <w:t>63</w:t>
            </w:r>
            <w:r w:rsidR="00537BAE">
              <w:rPr>
                <w:noProof/>
                <w:webHidden/>
              </w:rPr>
              <w:fldChar w:fldCharType="end"/>
            </w:r>
          </w:hyperlink>
        </w:p>
        <w:p w14:paraId="0C5FDA89" w14:textId="363A2D2B" w:rsidR="00537BAE" w:rsidRDefault="00067BA3">
          <w:pPr>
            <w:pStyle w:val="TOC1"/>
            <w:tabs>
              <w:tab w:val="right" w:leader="dot" w:pos="9350"/>
            </w:tabs>
            <w:rPr>
              <w:noProof/>
              <w:sz w:val="22"/>
              <w:szCs w:val="22"/>
              <w:lang w:eastAsia="en-NZ" w:bidi="ar-SA"/>
            </w:rPr>
          </w:pPr>
          <w:hyperlink w:anchor="_Toc532982968" w:history="1">
            <w:r w:rsidR="00537BAE" w:rsidRPr="005C750D">
              <w:rPr>
                <w:rStyle w:val="Hyperlink"/>
                <w:noProof/>
              </w:rPr>
              <w:t>Appendix 7: Guidance on Stakeholder Engagement</w:t>
            </w:r>
            <w:r w:rsidR="00537BAE">
              <w:rPr>
                <w:noProof/>
                <w:webHidden/>
              </w:rPr>
              <w:tab/>
            </w:r>
            <w:r w:rsidR="00537BAE">
              <w:rPr>
                <w:noProof/>
                <w:webHidden/>
              </w:rPr>
              <w:fldChar w:fldCharType="begin"/>
            </w:r>
            <w:r w:rsidR="00537BAE">
              <w:rPr>
                <w:noProof/>
                <w:webHidden/>
              </w:rPr>
              <w:instrText xml:space="preserve"> PAGEREF _Toc532982968 \h </w:instrText>
            </w:r>
            <w:r w:rsidR="00537BAE">
              <w:rPr>
                <w:noProof/>
                <w:webHidden/>
              </w:rPr>
            </w:r>
            <w:r w:rsidR="00537BAE">
              <w:rPr>
                <w:noProof/>
                <w:webHidden/>
              </w:rPr>
              <w:fldChar w:fldCharType="separate"/>
            </w:r>
            <w:r w:rsidR="00537BAE">
              <w:rPr>
                <w:noProof/>
                <w:webHidden/>
              </w:rPr>
              <w:t>64</w:t>
            </w:r>
            <w:r w:rsidR="00537BAE">
              <w:rPr>
                <w:noProof/>
                <w:webHidden/>
              </w:rPr>
              <w:fldChar w:fldCharType="end"/>
            </w:r>
          </w:hyperlink>
        </w:p>
        <w:p w14:paraId="676BA2C6" w14:textId="4DC967CC" w:rsidR="007E3BCC" w:rsidRDefault="00F60FB2">
          <w:r>
            <w:fldChar w:fldCharType="end"/>
          </w:r>
        </w:p>
      </w:sdtContent>
    </w:sdt>
    <w:p w14:paraId="27506C49" w14:textId="77777777" w:rsidR="005775F3" w:rsidRDefault="005775F3" w:rsidP="009C4E03">
      <w:pPr>
        <w:rPr>
          <w:rFonts w:cstheme="minorHAnsi"/>
          <w:b/>
          <w:color w:val="006600"/>
          <w:sz w:val="28"/>
          <w:szCs w:val="28"/>
        </w:rPr>
        <w:sectPr w:rsidR="005775F3" w:rsidSect="002B537E">
          <w:pgSz w:w="12240" w:h="15840"/>
          <w:pgMar w:top="1440" w:right="1440" w:bottom="1440" w:left="1440" w:header="720" w:footer="720" w:gutter="0"/>
          <w:cols w:space="720"/>
          <w:titlePg/>
          <w:docGrid w:linePitch="360"/>
        </w:sectPr>
      </w:pPr>
    </w:p>
    <w:p w14:paraId="5356E4A4" w14:textId="77777777" w:rsidR="00505903" w:rsidRDefault="0012153D" w:rsidP="00505903">
      <w:pPr>
        <w:pStyle w:val="Heading1"/>
      </w:pPr>
      <w:bookmarkStart w:id="4" w:name="_Toc532982924"/>
      <w:r>
        <w:lastRenderedPageBreak/>
        <w:t>A</w:t>
      </w:r>
      <w:r w:rsidR="00505903">
        <w:t>bbreviations</w:t>
      </w:r>
      <w:bookmarkEnd w:id="4"/>
    </w:p>
    <w:p w14:paraId="478E434A" w14:textId="77777777" w:rsidR="00064834" w:rsidRPr="00064834" w:rsidRDefault="00064834" w:rsidP="00191B75">
      <w:pPr>
        <w:spacing w:before="120" w:after="120"/>
        <w:rPr>
          <w:rFonts w:cstheme="minorHAnsi"/>
          <w:shd w:val="clear" w:color="auto" w:fill="FFFFFF"/>
        </w:rPr>
      </w:pPr>
      <w:r w:rsidRPr="00064834">
        <w:rPr>
          <w:rFonts w:cstheme="minorHAnsi"/>
          <w:shd w:val="clear" w:color="auto" w:fill="FFFFFF"/>
        </w:rPr>
        <w:t>CO</w:t>
      </w:r>
      <w:r w:rsidRPr="00064834">
        <w:rPr>
          <w:rFonts w:cstheme="minorHAnsi"/>
          <w:shd w:val="clear" w:color="auto" w:fill="FFFFFF"/>
          <w:vertAlign w:val="subscript"/>
        </w:rPr>
        <w:t>2</w:t>
      </w:r>
      <w:r w:rsidRPr="00064834">
        <w:rPr>
          <w:rFonts w:cstheme="minorHAnsi"/>
          <w:shd w:val="clear" w:color="auto" w:fill="FFFFFF"/>
        </w:rPr>
        <w:t xml:space="preserve"> – Carbon dioxide</w:t>
      </w:r>
    </w:p>
    <w:p w14:paraId="20B4EFC3" w14:textId="77777777" w:rsidR="00BD5FFC" w:rsidRPr="00CD1B5C" w:rsidRDefault="00BD5FFC" w:rsidP="00191B75">
      <w:pPr>
        <w:spacing w:before="120" w:after="120"/>
        <w:rPr>
          <w:rFonts w:cstheme="minorHAnsi"/>
          <w:shd w:val="clear" w:color="auto" w:fill="FFFFFF"/>
        </w:rPr>
      </w:pPr>
      <w:r w:rsidRPr="00CD1B5C">
        <w:rPr>
          <w:rFonts w:cstheme="minorHAnsi"/>
          <w:shd w:val="clear" w:color="auto" w:fill="FFFFFF"/>
        </w:rPr>
        <w:t>DP – Development proposal</w:t>
      </w:r>
    </w:p>
    <w:p w14:paraId="585ECC47" w14:textId="77777777" w:rsidR="00BD5FFC" w:rsidRDefault="00BD5FFC" w:rsidP="00191B75">
      <w:pPr>
        <w:spacing w:before="120" w:after="120"/>
        <w:rPr>
          <w:rFonts w:cstheme="minorHAnsi"/>
          <w:shd w:val="clear" w:color="auto" w:fill="FFFFFF"/>
        </w:rPr>
      </w:pPr>
      <w:r w:rsidRPr="00F92C0C">
        <w:rPr>
          <w:rFonts w:cstheme="minorHAnsi"/>
          <w:shd w:val="clear" w:color="auto" w:fill="FFFFFF"/>
        </w:rPr>
        <w:t>EIA – Environmental impact assessment</w:t>
      </w:r>
    </w:p>
    <w:p w14:paraId="47CFA1B9" w14:textId="77777777" w:rsidR="006357C5" w:rsidRDefault="006357C5" w:rsidP="00191B75">
      <w:pPr>
        <w:spacing w:before="120" w:after="120"/>
        <w:rPr>
          <w:rFonts w:cstheme="minorHAnsi"/>
          <w:shd w:val="clear" w:color="auto" w:fill="FFFFFF"/>
        </w:rPr>
      </w:pPr>
      <w:r>
        <w:rPr>
          <w:rFonts w:cstheme="minorHAnsi"/>
          <w:shd w:val="clear" w:color="auto" w:fill="FFFFFF"/>
        </w:rPr>
        <w:t>ESIA – Environmental and social impact assessment</w:t>
      </w:r>
    </w:p>
    <w:p w14:paraId="037C1F8F" w14:textId="77777777" w:rsidR="009B1764" w:rsidRDefault="009B1764" w:rsidP="00191B75">
      <w:pPr>
        <w:spacing w:before="120" w:after="120"/>
        <w:rPr>
          <w:rFonts w:cstheme="minorHAnsi"/>
          <w:shd w:val="clear" w:color="auto" w:fill="FFFFFF"/>
        </w:rPr>
      </w:pPr>
      <w:r>
        <w:rPr>
          <w:rFonts w:cstheme="minorHAnsi"/>
          <w:shd w:val="clear" w:color="auto" w:fill="FFFFFF"/>
        </w:rPr>
        <w:t>E&amp;S – Environmental and Social</w:t>
      </w:r>
    </w:p>
    <w:p w14:paraId="4BD37343" w14:textId="77777777" w:rsidR="00CD1B5C" w:rsidRPr="00F92C0C" w:rsidRDefault="00CD1B5C" w:rsidP="00191B75">
      <w:pPr>
        <w:spacing w:before="120" w:after="120"/>
        <w:rPr>
          <w:rFonts w:cstheme="minorHAnsi"/>
          <w:shd w:val="clear" w:color="auto" w:fill="FFFFFF"/>
        </w:rPr>
      </w:pPr>
      <w:r>
        <w:rPr>
          <w:rFonts w:cstheme="minorHAnsi"/>
          <w:shd w:val="clear" w:color="auto" w:fill="FFFFFF"/>
        </w:rPr>
        <w:t>ESS – Environmental and Social Safeguards</w:t>
      </w:r>
    </w:p>
    <w:p w14:paraId="09F9A1AB" w14:textId="77777777" w:rsidR="00E96B84" w:rsidRPr="00E96B84" w:rsidRDefault="00E96B84" w:rsidP="00191B75">
      <w:pPr>
        <w:spacing w:before="120" w:after="120"/>
        <w:rPr>
          <w:rFonts w:cstheme="minorHAnsi"/>
          <w:shd w:val="clear" w:color="auto" w:fill="FFFFFF"/>
        </w:rPr>
      </w:pPr>
      <w:r w:rsidRPr="00E96B84">
        <w:rPr>
          <w:rFonts w:cstheme="minorHAnsi"/>
          <w:shd w:val="clear" w:color="auto" w:fill="FFFFFF"/>
        </w:rPr>
        <w:t>FSM – Federated States of Micronesia</w:t>
      </w:r>
    </w:p>
    <w:p w14:paraId="48BBC5CF" w14:textId="77777777" w:rsidR="00BD5FFC" w:rsidRDefault="00BD5FFC" w:rsidP="00191B75">
      <w:pPr>
        <w:spacing w:before="120" w:after="120"/>
        <w:rPr>
          <w:rFonts w:cstheme="minorHAnsi"/>
          <w:shd w:val="clear" w:color="auto" w:fill="FFFFFF"/>
        </w:rPr>
      </w:pPr>
      <w:r w:rsidRPr="007E3F12">
        <w:rPr>
          <w:rFonts w:cstheme="minorHAnsi"/>
          <w:shd w:val="clear" w:color="auto" w:fill="FFFFFF"/>
        </w:rPr>
        <w:t>MEA – Multilateral environmental agreement</w:t>
      </w:r>
    </w:p>
    <w:p w14:paraId="66A061E0" w14:textId="77777777" w:rsidR="00411CDE" w:rsidRPr="00411CDE" w:rsidRDefault="00411CDE" w:rsidP="00191B75">
      <w:pPr>
        <w:spacing w:before="120" w:after="120"/>
        <w:rPr>
          <w:rFonts w:cstheme="minorHAnsi"/>
          <w:shd w:val="clear" w:color="auto" w:fill="FFFFFF"/>
        </w:rPr>
      </w:pPr>
      <w:r w:rsidRPr="00411CDE">
        <w:rPr>
          <w:rFonts w:cstheme="minorHAnsi"/>
          <w:shd w:val="clear" w:color="auto" w:fill="FFFFFF"/>
        </w:rPr>
        <w:t>NEPA – The National En</w:t>
      </w:r>
      <w:r w:rsidR="00780DA8">
        <w:rPr>
          <w:rFonts w:cstheme="minorHAnsi"/>
          <w:shd w:val="clear" w:color="auto" w:fill="FFFFFF"/>
        </w:rPr>
        <w:t>v</w:t>
      </w:r>
      <w:r w:rsidRPr="00411CDE">
        <w:rPr>
          <w:rFonts w:cstheme="minorHAnsi"/>
          <w:shd w:val="clear" w:color="auto" w:fill="FFFFFF"/>
        </w:rPr>
        <w:t>ironmental Policy Act 1969</w:t>
      </w:r>
    </w:p>
    <w:p w14:paraId="31D7B9C0" w14:textId="77777777" w:rsidR="00BD5FFC" w:rsidRDefault="00BD5FFC" w:rsidP="00191B75">
      <w:pPr>
        <w:spacing w:before="120" w:after="120"/>
        <w:rPr>
          <w:rFonts w:cstheme="minorHAnsi"/>
          <w:shd w:val="clear" w:color="auto" w:fill="FFFFFF"/>
        </w:rPr>
      </w:pPr>
      <w:r w:rsidRPr="00411CDE">
        <w:rPr>
          <w:rFonts w:cstheme="minorHAnsi"/>
          <w:shd w:val="clear" w:color="auto" w:fill="FFFFFF"/>
        </w:rPr>
        <w:t>NGO – Non-government organisation</w:t>
      </w:r>
    </w:p>
    <w:p w14:paraId="3BFDB964" w14:textId="77777777" w:rsidR="003D77F1" w:rsidRPr="00A75461" w:rsidRDefault="003D77F1" w:rsidP="00191B75">
      <w:pPr>
        <w:spacing w:before="120" w:after="120"/>
        <w:rPr>
          <w:rFonts w:cstheme="minorHAnsi"/>
          <w:shd w:val="clear" w:color="auto" w:fill="FFFFFF"/>
        </w:rPr>
      </w:pPr>
      <w:r w:rsidRPr="00A75461">
        <w:rPr>
          <w:rFonts w:cstheme="minorHAnsi"/>
          <w:shd w:val="clear" w:color="auto" w:fill="FFFFFF"/>
        </w:rPr>
        <w:t xml:space="preserve">OECD </w:t>
      </w:r>
      <w:r w:rsidR="00A75461" w:rsidRPr="00A75461">
        <w:rPr>
          <w:rFonts w:cstheme="minorHAnsi"/>
          <w:shd w:val="clear" w:color="auto" w:fill="FFFFFF"/>
        </w:rPr>
        <w:t>–</w:t>
      </w:r>
      <w:r w:rsidRPr="00A75461">
        <w:rPr>
          <w:rFonts w:cstheme="minorHAnsi"/>
          <w:shd w:val="clear" w:color="auto" w:fill="FFFFFF"/>
        </w:rPr>
        <w:t xml:space="preserve"> </w:t>
      </w:r>
      <w:r w:rsidR="00A75461" w:rsidRPr="00A75461">
        <w:rPr>
          <w:rFonts w:cstheme="minorHAnsi"/>
          <w:shd w:val="clear" w:color="auto" w:fill="FFFFFF"/>
        </w:rPr>
        <w:t>Organisation for Economic Co-operation and Development</w:t>
      </w:r>
    </w:p>
    <w:p w14:paraId="0FBE057A" w14:textId="77777777" w:rsidR="00BD5FFC" w:rsidRPr="00F92C0C" w:rsidRDefault="00BD5FFC" w:rsidP="00191B75">
      <w:pPr>
        <w:spacing w:before="120" w:after="120"/>
        <w:rPr>
          <w:rFonts w:cstheme="minorHAnsi"/>
          <w:highlight w:val="yellow"/>
          <w:shd w:val="clear" w:color="auto" w:fill="FFFFFF"/>
        </w:rPr>
      </w:pPr>
      <w:r w:rsidRPr="00A75461">
        <w:rPr>
          <w:rFonts w:cstheme="minorHAnsi"/>
          <w:shd w:val="clear" w:color="auto" w:fill="FFFFFF"/>
        </w:rPr>
        <w:t>PICTs</w:t>
      </w:r>
      <w:r w:rsidRPr="00026DF1">
        <w:rPr>
          <w:rFonts w:cstheme="minorHAnsi"/>
          <w:shd w:val="clear" w:color="auto" w:fill="FFFFFF"/>
        </w:rPr>
        <w:t xml:space="preserve"> – Pacific Island Countries and Territories</w:t>
      </w:r>
    </w:p>
    <w:p w14:paraId="07E4CC20" w14:textId="77777777" w:rsidR="00C41B83" w:rsidRPr="00026DF1" w:rsidRDefault="00C41B83" w:rsidP="00191B75">
      <w:pPr>
        <w:spacing w:before="120" w:after="120"/>
        <w:rPr>
          <w:rFonts w:cstheme="minorHAnsi"/>
          <w:shd w:val="clear" w:color="auto" w:fill="FFFFFF"/>
        </w:rPr>
      </w:pPr>
      <w:r w:rsidRPr="00026DF1">
        <w:rPr>
          <w:rFonts w:cstheme="minorHAnsi"/>
          <w:shd w:val="clear" w:color="auto" w:fill="FFFFFF"/>
        </w:rPr>
        <w:t>PPP – Policy, Programme or Plan</w:t>
      </w:r>
    </w:p>
    <w:p w14:paraId="6F77A0F1" w14:textId="77777777" w:rsidR="00BD5FFC" w:rsidRPr="00F92C0C" w:rsidRDefault="00BD5FFC" w:rsidP="00191B75">
      <w:pPr>
        <w:spacing w:before="120" w:after="120"/>
        <w:rPr>
          <w:rFonts w:cstheme="minorHAnsi"/>
          <w:highlight w:val="yellow"/>
          <w:shd w:val="clear" w:color="auto" w:fill="FFFFFF"/>
        </w:rPr>
      </w:pPr>
      <w:r w:rsidRPr="00026DF1">
        <w:rPr>
          <w:rFonts w:cstheme="minorHAnsi"/>
          <w:shd w:val="clear" w:color="auto" w:fill="FFFFFF"/>
        </w:rPr>
        <w:t>SEA – Strategic environmental assessment</w:t>
      </w:r>
    </w:p>
    <w:p w14:paraId="5B663C07" w14:textId="77777777" w:rsidR="00BD5FFC" w:rsidRPr="00F92C0C" w:rsidRDefault="00BD5FFC" w:rsidP="00191B75">
      <w:pPr>
        <w:spacing w:before="120" w:after="120"/>
        <w:rPr>
          <w:rFonts w:cstheme="minorHAnsi"/>
          <w:highlight w:val="yellow"/>
          <w:shd w:val="clear" w:color="auto" w:fill="FFFFFF"/>
        </w:rPr>
      </w:pPr>
      <w:r w:rsidRPr="00F92C0C">
        <w:rPr>
          <w:rFonts w:cstheme="minorHAnsi"/>
          <w:shd w:val="clear" w:color="auto" w:fill="FFFFFF"/>
        </w:rPr>
        <w:t>SPREP – Secretariat of the Pacific Regional Environment Programme</w:t>
      </w:r>
    </w:p>
    <w:p w14:paraId="7C19C9C2" w14:textId="77777777" w:rsidR="00A75461" w:rsidRDefault="00A75461" w:rsidP="00191B75">
      <w:pPr>
        <w:spacing w:before="120" w:after="120"/>
        <w:rPr>
          <w:rStyle w:val="apple-converted-space"/>
          <w:rFonts w:cstheme="minorHAnsi"/>
          <w:color w:val="222222"/>
          <w:shd w:val="clear" w:color="auto" w:fill="FFFFFF"/>
        </w:rPr>
      </w:pPr>
      <w:r>
        <w:rPr>
          <w:rStyle w:val="apple-converted-space"/>
          <w:rFonts w:cstheme="minorHAnsi"/>
          <w:color w:val="222222"/>
          <w:shd w:val="clear" w:color="auto" w:fill="FFFFFF"/>
        </w:rPr>
        <w:t>UNDP – United Nations Development Programme</w:t>
      </w:r>
    </w:p>
    <w:p w14:paraId="045E02ED" w14:textId="77777777" w:rsidR="003471E4" w:rsidRDefault="003471E4" w:rsidP="00191B75">
      <w:pPr>
        <w:spacing w:before="120" w:after="120"/>
        <w:rPr>
          <w:rStyle w:val="apple-converted-space"/>
          <w:rFonts w:cstheme="minorHAnsi"/>
          <w:color w:val="222222"/>
          <w:shd w:val="clear" w:color="auto" w:fill="FFFFFF"/>
        </w:rPr>
      </w:pPr>
      <w:r>
        <w:rPr>
          <w:rStyle w:val="apple-converted-space"/>
          <w:rFonts w:cstheme="minorHAnsi"/>
          <w:color w:val="222222"/>
          <w:shd w:val="clear" w:color="auto" w:fill="FFFFFF"/>
        </w:rPr>
        <w:t xml:space="preserve">UNECE </w:t>
      </w:r>
      <w:r w:rsidR="003D77F1">
        <w:rPr>
          <w:rStyle w:val="apple-converted-space"/>
          <w:rFonts w:cstheme="minorHAnsi"/>
          <w:color w:val="222222"/>
          <w:shd w:val="clear" w:color="auto" w:fill="FFFFFF"/>
        </w:rPr>
        <w:t>–</w:t>
      </w:r>
      <w:r>
        <w:rPr>
          <w:rStyle w:val="apple-converted-space"/>
          <w:rFonts w:cstheme="minorHAnsi"/>
          <w:color w:val="222222"/>
          <w:shd w:val="clear" w:color="auto" w:fill="FFFFFF"/>
        </w:rPr>
        <w:t xml:space="preserve"> </w:t>
      </w:r>
      <w:r w:rsidR="003D77F1">
        <w:rPr>
          <w:rStyle w:val="apple-converted-space"/>
          <w:rFonts w:cstheme="minorHAnsi"/>
          <w:color w:val="222222"/>
          <w:shd w:val="clear" w:color="auto" w:fill="FFFFFF"/>
        </w:rPr>
        <w:t>United Nations Economic Commission for Europe</w:t>
      </w:r>
    </w:p>
    <w:p w14:paraId="25A303DC" w14:textId="77777777" w:rsidR="00C270A3" w:rsidRDefault="00C270A3" w:rsidP="00191B75">
      <w:pPr>
        <w:spacing w:before="120" w:after="120"/>
        <w:rPr>
          <w:rStyle w:val="apple-converted-space"/>
          <w:rFonts w:cstheme="minorHAnsi"/>
          <w:color w:val="222222"/>
          <w:shd w:val="clear" w:color="auto" w:fill="FFFFFF"/>
        </w:rPr>
      </w:pPr>
      <w:r>
        <w:rPr>
          <w:rStyle w:val="apple-converted-space"/>
          <w:rFonts w:cstheme="minorHAnsi"/>
          <w:color w:val="222222"/>
          <w:shd w:val="clear" w:color="auto" w:fill="FFFFFF"/>
        </w:rPr>
        <w:t>US – United States</w:t>
      </w:r>
    </w:p>
    <w:p w14:paraId="79D7C684" w14:textId="77777777" w:rsidR="00C270A3" w:rsidRDefault="00C270A3" w:rsidP="00191B75">
      <w:pPr>
        <w:spacing w:before="120" w:after="120"/>
        <w:rPr>
          <w:rStyle w:val="apple-converted-space"/>
          <w:rFonts w:cstheme="minorHAnsi"/>
          <w:color w:val="222222"/>
          <w:shd w:val="clear" w:color="auto" w:fill="FFFFFF"/>
        </w:rPr>
      </w:pPr>
      <w:r>
        <w:rPr>
          <w:rStyle w:val="apple-converted-space"/>
          <w:rFonts w:cstheme="minorHAnsi"/>
          <w:color w:val="222222"/>
          <w:shd w:val="clear" w:color="auto" w:fill="FFFFFF"/>
        </w:rPr>
        <w:t xml:space="preserve">USS – United States </w:t>
      </w:r>
      <w:r w:rsidR="002A1E04">
        <w:rPr>
          <w:rStyle w:val="apple-converted-space"/>
          <w:rFonts w:cstheme="minorHAnsi"/>
          <w:color w:val="222222"/>
          <w:shd w:val="clear" w:color="auto" w:fill="FFFFFF"/>
        </w:rPr>
        <w:t>Ship</w:t>
      </w:r>
    </w:p>
    <w:p w14:paraId="65E7AD9D" w14:textId="77777777" w:rsidR="00411CDE" w:rsidRDefault="00411CDE" w:rsidP="00191B75">
      <w:pPr>
        <w:spacing w:before="120" w:after="120"/>
        <w:rPr>
          <w:rStyle w:val="apple-converted-space"/>
          <w:rFonts w:cstheme="minorHAnsi"/>
          <w:color w:val="222222"/>
          <w:shd w:val="clear" w:color="auto" w:fill="FFFFFF"/>
        </w:rPr>
      </w:pPr>
      <w:r>
        <w:rPr>
          <w:rStyle w:val="apple-converted-space"/>
          <w:rFonts w:cstheme="minorHAnsi"/>
          <w:color w:val="222222"/>
          <w:shd w:val="clear" w:color="auto" w:fill="FFFFFF"/>
        </w:rPr>
        <w:t>USAID – United States A</w:t>
      </w:r>
      <w:r w:rsidR="003471E4">
        <w:rPr>
          <w:rStyle w:val="apple-converted-space"/>
          <w:rFonts w:cstheme="minorHAnsi"/>
          <w:color w:val="222222"/>
          <w:shd w:val="clear" w:color="auto" w:fill="FFFFFF"/>
        </w:rPr>
        <w:t>gency for International Development</w:t>
      </w:r>
    </w:p>
    <w:p w14:paraId="03FC3D06" w14:textId="77777777" w:rsidR="009338CA" w:rsidRDefault="009338CA" w:rsidP="00191B75">
      <w:pPr>
        <w:spacing w:before="120" w:after="120"/>
        <w:rPr>
          <w:rFonts w:cstheme="minorHAnsi"/>
          <w:shd w:val="clear" w:color="auto" w:fill="FFFFFF"/>
        </w:rPr>
      </w:pPr>
      <w:r>
        <w:rPr>
          <w:rFonts w:cstheme="minorHAnsi"/>
          <w:shd w:val="clear" w:color="auto" w:fill="FFFFFF"/>
        </w:rPr>
        <w:t>US</w:t>
      </w:r>
      <w:r w:rsidR="00411CDE">
        <w:rPr>
          <w:rFonts w:cstheme="minorHAnsi"/>
          <w:shd w:val="clear" w:color="auto" w:fill="FFFFFF"/>
        </w:rPr>
        <w:t>CEQ – United States Council for Environmental Quality</w:t>
      </w:r>
    </w:p>
    <w:p w14:paraId="7EBDD29D" w14:textId="77777777" w:rsidR="00B24636" w:rsidRDefault="00B24636" w:rsidP="00191B75">
      <w:pPr>
        <w:spacing w:before="120" w:after="120"/>
        <w:rPr>
          <w:rFonts w:cstheme="minorHAnsi"/>
          <w:shd w:val="clear" w:color="auto" w:fill="FFFFFF"/>
        </w:rPr>
      </w:pPr>
      <w:r>
        <w:rPr>
          <w:rFonts w:cstheme="minorHAnsi"/>
          <w:shd w:val="clear" w:color="auto" w:fill="FFFFFF"/>
        </w:rPr>
        <w:t xml:space="preserve">WWF-SPP – </w:t>
      </w:r>
      <w:r w:rsidR="00026247">
        <w:t>World Wide Fund for Nature</w:t>
      </w:r>
      <w:r>
        <w:rPr>
          <w:rFonts w:cstheme="minorHAnsi"/>
          <w:shd w:val="clear" w:color="auto" w:fill="FFFFFF"/>
        </w:rPr>
        <w:t>, South Pacific Program</w:t>
      </w:r>
    </w:p>
    <w:p w14:paraId="5345BD28" w14:textId="77777777" w:rsidR="001848BE" w:rsidRPr="00DB74E9" w:rsidRDefault="00B854C4" w:rsidP="00191B75">
      <w:pPr>
        <w:spacing w:before="120" w:after="120"/>
        <w:sectPr w:rsidR="001848BE" w:rsidRPr="00DB74E9" w:rsidSect="002B537E">
          <w:pgSz w:w="12240" w:h="15840"/>
          <w:pgMar w:top="1440" w:right="1440" w:bottom="1440" w:left="1440" w:header="720" w:footer="720" w:gutter="0"/>
          <w:cols w:space="720"/>
          <w:titlePg/>
          <w:docGrid w:linePitch="360"/>
        </w:sectPr>
      </w:pPr>
      <w:r>
        <w:rPr>
          <w:rFonts w:cstheme="minorHAnsi"/>
          <w:shd w:val="clear" w:color="auto" w:fill="FFFFFF"/>
        </w:rPr>
        <w:t>WWII – World War 2</w:t>
      </w:r>
    </w:p>
    <w:p w14:paraId="35768591" w14:textId="77777777" w:rsidR="005775F3" w:rsidRDefault="0009748D" w:rsidP="00DB74E9">
      <w:pPr>
        <w:pStyle w:val="Heading1"/>
      </w:pPr>
      <w:bookmarkStart w:id="5" w:name="_Toc532982925"/>
      <w:r>
        <w:lastRenderedPageBreak/>
        <w:t>Glossary</w:t>
      </w:r>
      <w:bookmarkEnd w:id="5"/>
      <w:r w:rsidR="001B4DC0">
        <w:t xml:space="preserve"> </w:t>
      </w:r>
    </w:p>
    <w:p w14:paraId="1EEEE3F2" w14:textId="77777777" w:rsidR="007E1544" w:rsidRDefault="00925D70" w:rsidP="006F4865">
      <w:pPr>
        <w:autoSpaceDE w:val="0"/>
        <w:autoSpaceDN w:val="0"/>
        <w:adjustRightInd w:val="0"/>
        <w:rPr>
          <w:rFonts w:ascii="Verdana" w:hAnsi="Verdana"/>
          <w:b/>
          <w:bCs/>
          <w:color w:val="113355"/>
          <w:sz w:val="18"/>
          <w:szCs w:val="18"/>
          <w:shd w:val="clear" w:color="auto" w:fill="FFFFFF"/>
        </w:rPr>
      </w:pPr>
      <w:r>
        <w:rPr>
          <w:rFonts w:cstheme="minorHAnsi"/>
          <w:i/>
          <w:szCs w:val="24"/>
        </w:rPr>
        <w:t>Adaptation:</w:t>
      </w:r>
      <w:r>
        <w:rPr>
          <w:rFonts w:cstheme="minorHAnsi"/>
          <w:szCs w:val="24"/>
        </w:rPr>
        <w:t xml:space="preserve"> adjustment in natural or human systems to a new or changing environment, so as to mitigate or avoid negative impacts</w:t>
      </w:r>
      <w:r w:rsidR="007E1544">
        <w:rPr>
          <w:rFonts w:cstheme="minorHAnsi"/>
          <w:szCs w:val="24"/>
        </w:rPr>
        <w:t>. Climate change adaptation refers to anticipating the negative impacts of climate change and taking well-planned, early action to prevent or minimise the damage they can cause; or anticipating the positive impacts and taking advantage of opportunities that may arise.</w:t>
      </w:r>
      <w:r w:rsidR="007E1544" w:rsidRPr="007E1544">
        <w:rPr>
          <w:rFonts w:ascii="Verdana" w:hAnsi="Verdana"/>
          <w:b/>
          <w:bCs/>
          <w:color w:val="113355"/>
          <w:sz w:val="18"/>
          <w:szCs w:val="18"/>
          <w:shd w:val="clear" w:color="auto" w:fill="FFFFFF"/>
        </w:rPr>
        <w:t xml:space="preserve"> </w:t>
      </w:r>
    </w:p>
    <w:p w14:paraId="4DAB6D57" w14:textId="77777777" w:rsidR="007E1544" w:rsidRPr="00A20160" w:rsidRDefault="00F0316B" w:rsidP="006F21D7">
      <w:pPr>
        <w:autoSpaceDE w:val="0"/>
        <w:autoSpaceDN w:val="0"/>
        <w:adjustRightInd w:val="0"/>
        <w:rPr>
          <w:rFonts w:cstheme="minorHAnsi"/>
          <w:szCs w:val="24"/>
        </w:rPr>
      </w:pPr>
      <w:r>
        <w:rPr>
          <w:rFonts w:cstheme="minorHAnsi"/>
          <w:i/>
          <w:szCs w:val="24"/>
        </w:rPr>
        <w:t>Baseline</w:t>
      </w:r>
      <w:r w:rsidR="007E1544">
        <w:rPr>
          <w:rFonts w:cstheme="minorHAnsi"/>
          <w:i/>
          <w:szCs w:val="24"/>
        </w:rPr>
        <w:t>:</w:t>
      </w:r>
      <w:r w:rsidR="00A20160">
        <w:rPr>
          <w:rFonts w:cstheme="minorHAnsi"/>
          <w:szCs w:val="24"/>
        </w:rPr>
        <w:t xml:space="preserve"> a description of pre-development or </w:t>
      </w:r>
      <w:r>
        <w:rPr>
          <w:rFonts w:cstheme="minorHAnsi"/>
          <w:szCs w:val="24"/>
        </w:rPr>
        <w:t>current</w:t>
      </w:r>
      <w:r w:rsidR="00A20160">
        <w:rPr>
          <w:rFonts w:cstheme="minorHAnsi"/>
          <w:szCs w:val="24"/>
        </w:rPr>
        <w:t xml:space="preserve"> environmental (including social and economic) conditions in a defined area.</w:t>
      </w:r>
    </w:p>
    <w:p w14:paraId="448E85D0" w14:textId="77777777" w:rsidR="00B92EF8" w:rsidRDefault="00B92EF8" w:rsidP="006F21D7">
      <w:pPr>
        <w:autoSpaceDE w:val="0"/>
        <w:autoSpaceDN w:val="0"/>
        <w:adjustRightInd w:val="0"/>
        <w:rPr>
          <w:rFonts w:cstheme="minorHAnsi"/>
          <w:szCs w:val="24"/>
          <w:lang w:bidi="ar-SA"/>
        </w:rPr>
      </w:pPr>
      <w:r w:rsidRPr="00B92EF8">
        <w:rPr>
          <w:rFonts w:cstheme="minorHAnsi"/>
          <w:i/>
          <w:szCs w:val="24"/>
        </w:rPr>
        <w:t>Climate change:</w:t>
      </w:r>
      <w:r w:rsidRPr="00B92EF8">
        <w:rPr>
          <w:rFonts w:cstheme="minorHAnsi"/>
          <w:szCs w:val="24"/>
          <w:lang w:bidi="ar-SA"/>
        </w:rPr>
        <w:t xml:space="preserve"> long-term changes in climate conditions, i.e. changes</w:t>
      </w:r>
      <w:r>
        <w:rPr>
          <w:rFonts w:cstheme="minorHAnsi"/>
          <w:szCs w:val="24"/>
          <w:lang w:bidi="ar-SA"/>
        </w:rPr>
        <w:t xml:space="preserve"> </w:t>
      </w:r>
      <w:r w:rsidRPr="00B92EF8">
        <w:rPr>
          <w:rFonts w:cstheme="minorHAnsi"/>
          <w:szCs w:val="24"/>
          <w:lang w:bidi="ar-SA"/>
        </w:rPr>
        <w:t>in the mean and/or the variability of a climate property such as precipitation, temperatu</w:t>
      </w:r>
      <w:r>
        <w:rPr>
          <w:rFonts w:cstheme="minorHAnsi"/>
          <w:szCs w:val="24"/>
          <w:lang w:bidi="ar-SA"/>
        </w:rPr>
        <w:t>re or wind force. These changes persist</w:t>
      </w:r>
      <w:r w:rsidRPr="00B92EF8">
        <w:rPr>
          <w:rFonts w:cstheme="minorHAnsi"/>
          <w:szCs w:val="24"/>
          <w:lang w:bidi="ar-SA"/>
        </w:rPr>
        <w:t xml:space="preserve"> for an extended period, typically a decade or longer. With </w:t>
      </w:r>
      <w:r w:rsidRPr="00347DA5">
        <w:rPr>
          <w:rFonts w:cstheme="minorHAnsi"/>
          <w:szCs w:val="24"/>
          <w:lang w:bidi="ar-SA"/>
        </w:rPr>
        <w:t>climate change, disaster risks can change in terms of scale, scope, frequency and intensity.</w:t>
      </w:r>
    </w:p>
    <w:p w14:paraId="2AB042EC" w14:textId="1040263E" w:rsidR="004313F3" w:rsidRPr="00D5278F" w:rsidRDefault="004313F3" w:rsidP="006F21D7">
      <w:pPr>
        <w:rPr>
          <w:rFonts w:cstheme="minorHAnsi"/>
          <w:szCs w:val="24"/>
        </w:rPr>
      </w:pPr>
      <w:r w:rsidRPr="00D5278F">
        <w:rPr>
          <w:rFonts w:cstheme="minorHAnsi"/>
          <w:i/>
          <w:szCs w:val="24"/>
        </w:rPr>
        <w:t>Cumulative impacts:</w:t>
      </w:r>
      <w:r w:rsidRPr="00D5278F">
        <w:rPr>
          <w:rFonts w:cstheme="minorHAnsi"/>
          <w:szCs w:val="24"/>
        </w:rPr>
        <w:t xml:space="preserve"> changes in the environme</w:t>
      </w:r>
      <w:r w:rsidR="00E976B0" w:rsidRPr="00D5278F">
        <w:rPr>
          <w:rFonts w:cstheme="minorHAnsi"/>
          <w:szCs w:val="24"/>
        </w:rPr>
        <w:t>nt</w:t>
      </w:r>
      <w:r w:rsidR="00A339A7">
        <w:rPr>
          <w:rFonts w:cstheme="minorHAnsi"/>
          <w:szCs w:val="24"/>
        </w:rPr>
        <w:t xml:space="preserve"> and socio-economic conditions</w:t>
      </w:r>
      <w:r w:rsidR="00E976B0" w:rsidRPr="00D5278F">
        <w:rPr>
          <w:rFonts w:cstheme="minorHAnsi"/>
          <w:szCs w:val="24"/>
        </w:rPr>
        <w:t xml:space="preserve">, </w:t>
      </w:r>
      <w:r w:rsidRPr="00D5278F">
        <w:rPr>
          <w:rFonts w:cstheme="minorHAnsi"/>
          <w:szCs w:val="24"/>
        </w:rPr>
        <w:t xml:space="preserve"> resulting from the combined, incremental effects of past, present and future human activities</w:t>
      </w:r>
      <w:r w:rsidR="00494B59">
        <w:rPr>
          <w:rFonts w:cstheme="minorHAnsi"/>
          <w:szCs w:val="24"/>
        </w:rPr>
        <w:t xml:space="preserve">, </w:t>
      </w:r>
      <w:r w:rsidR="00D73FA4">
        <w:rPr>
          <w:rFonts w:cstheme="minorHAnsi"/>
          <w:szCs w:val="24"/>
        </w:rPr>
        <w:t xml:space="preserve">as well as </w:t>
      </w:r>
      <w:r w:rsidR="00494B59">
        <w:rPr>
          <w:rFonts w:cstheme="minorHAnsi"/>
          <w:szCs w:val="24"/>
        </w:rPr>
        <w:t xml:space="preserve">environmental change processes (e.g. climate change) and </w:t>
      </w:r>
      <w:r w:rsidR="004D5AE4">
        <w:rPr>
          <w:rFonts w:cstheme="minorHAnsi"/>
          <w:szCs w:val="24"/>
        </w:rPr>
        <w:t xml:space="preserve">physical events. The physical events can be </w:t>
      </w:r>
      <w:r w:rsidR="00516A5E">
        <w:rPr>
          <w:rFonts w:cstheme="minorHAnsi"/>
          <w:szCs w:val="24"/>
        </w:rPr>
        <w:t>of natural or human origin</w:t>
      </w:r>
      <w:r w:rsidR="00990831">
        <w:rPr>
          <w:rFonts w:cstheme="minorHAnsi"/>
          <w:szCs w:val="24"/>
        </w:rPr>
        <w:t xml:space="preserve">, and may </w:t>
      </w:r>
      <w:r w:rsidR="002A1E4B">
        <w:rPr>
          <w:rFonts w:cstheme="minorHAnsi"/>
          <w:szCs w:val="24"/>
        </w:rPr>
        <w:t>include extreme weather events and natural disasters</w:t>
      </w:r>
      <w:r w:rsidRPr="00D5278F">
        <w:rPr>
          <w:rFonts w:cstheme="minorHAnsi"/>
          <w:szCs w:val="24"/>
        </w:rPr>
        <w:t xml:space="preserve">.  </w:t>
      </w:r>
    </w:p>
    <w:p w14:paraId="470420B7" w14:textId="77777777" w:rsidR="003A2EDB" w:rsidRPr="00D5278F" w:rsidRDefault="003A2EDB" w:rsidP="006F21D7">
      <w:pPr>
        <w:autoSpaceDE w:val="0"/>
        <w:autoSpaceDN w:val="0"/>
        <w:adjustRightInd w:val="0"/>
        <w:rPr>
          <w:rFonts w:cstheme="minorHAnsi"/>
          <w:szCs w:val="24"/>
          <w:lang w:bidi="ar-SA"/>
        </w:rPr>
      </w:pPr>
      <w:r w:rsidRPr="00C359E6">
        <w:rPr>
          <w:rFonts w:cstheme="minorHAnsi"/>
          <w:i/>
          <w:szCs w:val="24"/>
          <w:lang w:bidi="ar-SA"/>
        </w:rPr>
        <w:t>Disaster</w:t>
      </w:r>
      <w:r w:rsidRPr="00C359E6">
        <w:rPr>
          <w:rFonts w:cstheme="minorHAnsi"/>
          <w:szCs w:val="24"/>
          <w:lang w:bidi="ar-SA"/>
        </w:rPr>
        <w:t xml:space="preserve">: </w:t>
      </w:r>
      <w:r w:rsidR="00FD2FFB">
        <w:t xml:space="preserve">severe, adverse </w:t>
      </w:r>
      <w:r w:rsidR="0044643A">
        <w:t>disruption to</w:t>
      </w:r>
      <w:r w:rsidR="00FD2FFB">
        <w:t xml:space="preserve"> the normal functioning of a community, society or ecosystem due to hazardous events interacting with vulnerable social </w:t>
      </w:r>
      <w:r w:rsidR="00355999">
        <w:t>and/</w:t>
      </w:r>
      <w:r w:rsidR="001C5011">
        <w:t>or ecological conditions, which causes widespread human, material, economic or environmental losses.</w:t>
      </w:r>
    </w:p>
    <w:p w14:paraId="0467E32D" w14:textId="77777777" w:rsidR="00E77922" w:rsidRDefault="00E77922" w:rsidP="006F21D7">
      <w:r w:rsidRPr="005F46BA">
        <w:rPr>
          <w:i/>
        </w:rPr>
        <w:t>Environment:</w:t>
      </w:r>
      <w:r w:rsidR="005F46BA" w:rsidRPr="005F46BA">
        <w:t xml:space="preserve"> encompasses</w:t>
      </w:r>
      <w:r w:rsidR="005F46BA">
        <w:t xml:space="preserve"> environmental (natural and physical environment), social (people, culture, </w:t>
      </w:r>
      <w:r w:rsidR="0044643A">
        <w:t xml:space="preserve">health, </w:t>
      </w:r>
      <w:r w:rsidR="005F46BA">
        <w:t>heritage, aesthetics, amenity) and economic aspects, as well as the relationships between these different aspects.</w:t>
      </w:r>
    </w:p>
    <w:p w14:paraId="2082EEE5" w14:textId="77777777" w:rsidR="0044643A" w:rsidRPr="0044643A" w:rsidRDefault="0044643A" w:rsidP="006F21D7">
      <w:r>
        <w:rPr>
          <w:i/>
        </w:rPr>
        <w:t>Environmental assessment:</w:t>
      </w:r>
      <w:r>
        <w:t xml:space="preserve"> a term that covers both assessment processes referred to in this document, i.e. environmental impact assessment (EIA) and strategic environmental assessment (SEA).</w:t>
      </w:r>
    </w:p>
    <w:p w14:paraId="5A138DD9" w14:textId="77777777" w:rsidR="005C3F7D" w:rsidRDefault="005C3F7D" w:rsidP="006F21D7">
      <w:pPr>
        <w:rPr>
          <w:rFonts w:cstheme="minorHAnsi"/>
          <w:szCs w:val="24"/>
        </w:rPr>
      </w:pPr>
      <w:r w:rsidRPr="00800DC7">
        <w:rPr>
          <w:rFonts w:cstheme="minorHAnsi"/>
          <w:i/>
          <w:szCs w:val="24"/>
        </w:rPr>
        <w:t>Environmental hazard</w:t>
      </w:r>
      <w:r w:rsidRPr="00017F7E">
        <w:rPr>
          <w:rFonts w:cstheme="minorHAnsi"/>
          <w:i/>
          <w:szCs w:val="24"/>
        </w:rPr>
        <w:t>:</w:t>
      </w:r>
      <w:r w:rsidRPr="00017F7E">
        <w:rPr>
          <w:rFonts w:cstheme="minorHAnsi"/>
          <w:szCs w:val="24"/>
        </w:rPr>
        <w:t xml:space="preserve"> </w:t>
      </w:r>
      <w:r>
        <w:rPr>
          <w:rFonts w:cstheme="minorHAnsi"/>
          <w:szCs w:val="24"/>
        </w:rPr>
        <w:t>an event or action</w:t>
      </w:r>
      <w:r w:rsidRPr="00017F7E">
        <w:rPr>
          <w:rFonts w:cstheme="minorHAnsi"/>
          <w:szCs w:val="24"/>
        </w:rPr>
        <w:t xml:space="preserve"> that has the potential to cause significant impacts on a community, society or ecosystem. </w:t>
      </w:r>
      <w:r>
        <w:rPr>
          <w:rFonts w:cstheme="minorHAnsi"/>
          <w:szCs w:val="24"/>
        </w:rPr>
        <w:t>Environmental h</w:t>
      </w:r>
      <w:r w:rsidRPr="00017F7E">
        <w:rPr>
          <w:rFonts w:cstheme="minorHAnsi"/>
          <w:szCs w:val="24"/>
        </w:rPr>
        <w:t>azards can be natural</w:t>
      </w:r>
      <w:r>
        <w:rPr>
          <w:rFonts w:cstheme="minorHAnsi"/>
          <w:szCs w:val="24"/>
        </w:rPr>
        <w:t xml:space="preserve"> (e.g. cyclone, flood, earthquake, tsunami, volcanic eruption, drought, landslide)</w:t>
      </w:r>
      <w:r w:rsidRPr="00017F7E">
        <w:rPr>
          <w:rFonts w:cstheme="minorHAnsi"/>
          <w:szCs w:val="24"/>
        </w:rPr>
        <w:t xml:space="preserve">, human-induced </w:t>
      </w:r>
      <w:r>
        <w:rPr>
          <w:rFonts w:cstheme="minorHAnsi"/>
          <w:szCs w:val="24"/>
        </w:rPr>
        <w:t xml:space="preserve">(e.g. oil spill) </w:t>
      </w:r>
      <w:r w:rsidRPr="00017F7E">
        <w:rPr>
          <w:rFonts w:cstheme="minorHAnsi"/>
          <w:szCs w:val="24"/>
        </w:rPr>
        <w:t xml:space="preserve">or technological </w:t>
      </w:r>
      <w:r>
        <w:rPr>
          <w:rFonts w:cstheme="minorHAnsi"/>
          <w:szCs w:val="24"/>
        </w:rPr>
        <w:t>(e.g. infrastructure failure) in origin</w:t>
      </w:r>
      <w:r w:rsidRPr="00017F7E">
        <w:rPr>
          <w:rFonts w:cstheme="minorHAnsi"/>
          <w:szCs w:val="24"/>
        </w:rPr>
        <w:t xml:space="preserve">. They are not </w:t>
      </w:r>
      <w:r>
        <w:rPr>
          <w:rFonts w:cstheme="minorHAnsi"/>
          <w:szCs w:val="24"/>
        </w:rPr>
        <w:t xml:space="preserve">impacts (or </w:t>
      </w:r>
      <w:r w:rsidRPr="00017F7E">
        <w:rPr>
          <w:rFonts w:cstheme="minorHAnsi"/>
          <w:szCs w:val="24"/>
        </w:rPr>
        <w:t>disasters</w:t>
      </w:r>
      <w:r>
        <w:rPr>
          <w:rFonts w:cstheme="minorHAnsi"/>
          <w:szCs w:val="24"/>
        </w:rPr>
        <w:t>)</w:t>
      </w:r>
      <w:r w:rsidRPr="00017F7E">
        <w:rPr>
          <w:rFonts w:cstheme="minorHAnsi"/>
          <w:szCs w:val="24"/>
        </w:rPr>
        <w:t xml:space="preserve"> in themselves but have the potential to cause them.</w:t>
      </w:r>
    </w:p>
    <w:p w14:paraId="3B35A2B0" w14:textId="78A2D220" w:rsidR="00DD31C9" w:rsidRDefault="00DD31C9" w:rsidP="006F21D7">
      <w:pPr>
        <w:rPr>
          <w:lang w:bidi="ar-SA"/>
        </w:rPr>
      </w:pPr>
      <w:r w:rsidRPr="00B362BA">
        <w:rPr>
          <w:i/>
        </w:rPr>
        <w:lastRenderedPageBreak/>
        <w:t>Environmental impact assessment</w:t>
      </w:r>
      <w:r w:rsidR="00C36A53">
        <w:t xml:space="preserve"> </w:t>
      </w:r>
      <w:r w:rsidR="00C36A53" w:rsidRPr="00C36A53">
        <w:rPr>
          <w:i/>
        </w:rPr>
        <w:t>(EIA)</w:t>
      </w:r>
      <w:r>
        <w:rPr>
          <w:i/>
        </w:rPr>
        <w:t>:</w:t>
      </w:r>
      <w:r>
        <w:t xml:space="preserve"> </w:t>
      </w:r>
      <w:r>
        <w:rPr>
          <w:lang w:bidi="ar-SA"/>
        </w:rPr>
        <w:t>a process for identifying</w:t>
      </w:r>
      <w:r w:rsidRPr="006E7CC8">
        <w:rPr>
          <w:lang w:bidi="ar-SA"/>
        </w:rPr>
        <w:t xml:space="preserve"> and </w:t>
      </w:r>
      <w:r w:rsidR="00AC26D3">
        <w:rPr>
          <w:lang w:bidi="ar-SA"/>
        </w:rPr>
        <w:t>managing</w:t>
      </w:r>
      <w:r w:rsidR="0044643A">
        <w:rPr>
          <w:lang w:bidi="ar-SA"/>
        </w:rPr>
        <w:t xml:space="preserve"> a development’s</w:t>
      </w:r>
      <w:r>
        <w:rPr>
          <w:lang w:bidi="ar-SA"/>
        </w:rPr>
        <w:t xml:space="preserve"> </w:t>
      </w:r>
      <w:r w:rsidRPr="006E7CC8">
        <w:rPr>
          <w:lang w:bidi="ar-SA"/>
        </w:rPr>
        <w:t xml:space="preserve">impacts </w:t>
      </w:r>
      <w:r w:rsidR="0044643A">
        <w:rPr>
          <w:lang w:bidi="ar-SA"/>
        </w:rPr>
        <w:t xml:space="preserve">on the environment, and </w:t>
      </w:r>
      <w:r w:rsidR="002D0860">
        <w:rPr>
          <w:lang w:bidi="ar-SA"/>
        </w:rPr>
        <w:t xml:space="preserve">assessing the potential </w:t>
      </w:r>
      <w:r w:rsidR="0044643A">
        <w:rPr>
          <w:lang w:bidi="ar-SA"/>
        </w:rPr>
        <w:t>impacts of t</w:t>
      </w:r>
      <w:r w:rsidR="00800DC7">
        <w:rPr>
          <w:lang w:bidi="ar-SA"/>
        </w:rPr>
        <w:t xml:space="preserve">he environment on a development, </w:t>
      </w:r>
      <w:r w:rsidR="00AC26D3">
        <w:rPr>
          <w:lang w:bidi="ar-SA"/>
        </w:rPr>
        <w:t>i.e. the impacts</w:t>
      </w:r>
      <w:r w:rsidR="0044643A">
        <w:rPr>
          <w:lang w:bidi="ar-SA"/>
        </w:rPr>
        <w:t xml:space="preserve"> </w:t>
      </w:r>
      <w:r w:rsidR="00A32990">
        <w:rPr>
          <w:lang w:bidi="ar-SA"/>
        </w:rPr>
        <w:t xml:space="preserve">arising from </w:t>
      </w:r>
      <w:r w:rsidR="00AC26D3">
        <w:rPr>
          <w:lang w:bidi="ar-SA"/>
        </w:rPr>
        <w:t>environmental hazards</w:t>
      </w:r>
      <w:r w:rsidR="0044643A">
        <w:rPr>
          <w:lang w:bidi="ar-SA"/>
        </w:rPr>
        <w:t xml:space="preserve"> and </w:t>
      </w:r>
      <w:r w:rsidR="00AC26D3">
        <w:rPr>
          <w:lang w:bidi="ar-SA"/>
        </w:rPr>
        <w:t>environmental change processes, including climate change</w:t>
      </w:r>
      <w:r>
        <w:rPr>
          <w:lang w:bidi="ar-SA"/>
        </w:rPr>
        <w:t>.</w:t>
      </w:r>
      <w:r w:rsidR="00AC0006">
        <w:rPr>
          <w:lang w:bidi="ar-SA"/>
        </w:rPr>
        <w:t xml:space="preserve"> </w:t>
      </w:r>
      <w:r w:rsidR="002D0860">
        <w:t>In this document, environmental impact assessment includes the consideration of socio-economic matters, as per the definition of ‘environment’ above.</w:t>
      </w:r>
    </w:p>
    <w:p w14:paraId="13AF0026" w14:textId="196408F1" w:rsidR="00C36A53" w:rsidRDefault="00C36A53" w:rsidP="006F21D7">
      <w:r w:rsidRPr="00657846">
        <w:rPr>
          <w:i/>
        </w:rPr>
        <w:t>Environmental impact assessment report (EIA report) or environmental impact statement (EIS):</w:t>
      </w:r>
      <w:r w:rsidRPr="00657846">
        <w:t xml:space="preserve"> a detailed document that describes</w:t>
      </w:r>
      <w:r w:rsidR="009E1769" w:rsidRPr="00657846">
        <w:t xml:space="preserve"> a proposed development project;</w:t>
      </w:r>
      <w:r w:rsidRPr="00657846">
        <w:t xml:space="preserve"> the </w:t>
      </w:r>
      <w:r w:rsidR="00657846" w:rsidRPr="00657846">
        <w:t xml:space="preserve">likely impacts </w:t>
      </w:r>
      <w:r w:rsidRPr="00657846">
        <w:t xml:space="preserve">the </w:t>
      </w:r>
      <w:r w:rsidR="00657846" w:rsidRPr="00657846">
        <w:t>development will have on environment</w:t>
      </w:r>
      <w:r w:rsidR="002D0860">
        <w:t>al and socio-economic conditions</w:t>
      </w:r>
      <w:r w:rsidR="009E1769" w:rsidRPr="00657846">
        <w:t>;</w:t>
      </w:r>
      <w:r w:rsidRPr="00657846">
        <w:t xml:space="preserve"> </w:t>
      </w:r>
      <w:r w:rsidR="009E1769" w:rsidRPr="00657846">
        <w:t xml:space="preserve">the </w:t>
      </w:r>
      <w:r w:rsidR="00657846" w:rsidRPr="00657846">
        <w:t>likely impacts the environment will have on the development</w:t>
      </w:r>
      <w:r w:rsidR="009E1769" w:rsidRPr="00657846">
        <w:t xml:space="preserve">; </w:t>
      </w:r>
      <w:r w:rsidRPr="00657846">
        <w:t xml:space="preserve">the </w:t>
      </w:r>
      <w:r w:rsidR="00657846" w:rsidRPr="00657846">
        <w:t>consequences and significance of</w:t>
      </w:r>
      <w:r w:rsidRPr="00657846">
        <w:t xml:space="preserve"> those impacts</w:t>
      </w:r>
      <w:r w:rsidR="009E1769" w:rsidRPr="00657846">
        <w:t>;</w:t>
      </w:r>
      <w:r w:rsidRPr="00657846">
        <w:t xml:space="preserve"> and ways to modify</w:t>
      </w:r>
      <w:r w:rsidR="00657846" w:rsidRPr="00657846">
        <w:t>, mitigate</w:t>
      </w:r>
      <w:r w:rsidRPr="00657846">
        <w:t xml:space="preserve"> and</w:t>
      </w:r>
      <w:r w:rsidR="009E1769" w:rsidRPr="00657846">
        <w:t>/or</w:t>
      </w:r>
      <w:r w:rsidRPr="00657846">
        <w:t xml:space="preserve"> manage </w:t>
      </w:r>
      <w:r w:rsidR="00657846" w:rsidRPr="00657846">
        <w:t xml:space="preserve">different aspects of the development </w:t>
      </w:r>
      <w:r w:rsidRPr="00657846">
        <w:t xml:space="preserve">so as to </w:t>
      </w:r>
      <w:r w:rsidR="00657846" w:rsidRPr="00657846">
        <w:t xml:space="preserve">avoid or </w:t>
      </w:r>
      <w:r w:rsidRPr="00657846">
        <w:t xml:space="preserve">lessen negative </w:t>
      </w:r>
      <w:r w:rsidR="009E1769" w:rsidRPr="00657846">
        <w:t xml:space="preserve">impacts and </w:t>
      </w:r>
      <w:r w:rsidRPr="00657846">
        <w:t>enhance positive impacts.</w:t>
      </w:r>
    </w:p>
    <w:p w14:paraId="3BA56CD9" w14:textId="77777777" w:rsidR="002D0860" w:rsidRDefault="002D0860" w:rsidP="006F21D7">
      <w:r>
        <w:t xml:space="preserve">Environmental and Social Impact Assessment (ESIA): </w:t>
      </w:r>
      <w:r w:rsidRPr="00A339A7">
        <w:t>A process for predicting and assessing the potential environmental and soci</w:t>
      </w:r>
      <w:r>
        <w:t xml:space="preserve">o-economic </w:t>
      </w:r>
      <w:r w:rsidRPr="00A339A7">
        <w:t>impacts of a proposed project, evaluating alternatives and designing appropriate mitigation, management and monitoring measures.</w:t>
      </w:r>
      <w:r>
        <w:t xml:space="preserve"> For the purposes of this guidance document reference is only made to EIA, which is deemed to include consideration of socio-economic matters.</w:t>
      </w:r>
    </w:p>
    <w:p w14:paraId="544D9FC4" w14:textId="77777777" w:rsidR="00B12045" w:rsidRPr="00B12045" w:rsidRDefault="00B12045" w:rsidP="006F21D7">
      <w:r>
        <w:rPr>
          <w:i/>
        </w:rPr>
        <w:t xml:space="preserve">Exposure: </w:t>
      </w:r>
      <w:r>
        <w:t xml:space="preserve">people, property and/or ecosystems that are present in hazard zones and hence subject to loss, </w:t>
      </w:r>
      <w:r w:rsidR="008733D7">
        <w:t xml:space="preserve">disruption, </w:t>
      </w:r>
      <w:r>
        <w:t>damage or degradation.</w:t>
      </w:r>
    </w:p>
    <w:p w14:paraId="40F7015D" w14:textId="2AEBCFC2" w:rsidR="00B12045" w:rsidRPr="00B12045" w:rsidRDefault="00B12045" w:rsidP="006F21D7">
      <w:pPr>
        <w:rPr>
          <w:rFonts w:cstheme="minorHAnsi"/>
          <w:szCs w:val="24"/>
        </w:rPr>
      </w:pPr>
      <w:r w:rsidRPr="004D531D">
        <w:rPr>
          <w:rFonts w:cstheme="minorHAnsi"/>
          <w:i/>
          <w:szCs w:val="24"/>
        </w:rPr>
        <w:t>Impact:</w:t>
      </w:r>
      <w:r w:rsidR="00503027" w:rsidRPr="00503027">
        <w:rPr>
          <w:rFonts w:cstheme="minorHAnsi"/>
          <w:szCs w:val="24"/>
        </w:rPr>
        <w:t xml:space="preserve"> </w:t>
      </w:r>
      <w:r w:rsidR="00503027" w:rsidRPr="004D531D">
        <w:rPr>
          <w:rFonts w:cstheme="minorHAnsi"/>
          <w:szCs w:val="24"/>
        </w:rPr>
        <w:t>a negative or positive change as a result of an action, activity or event</w:t>
      </w:r>
      <w:r w:rsidR="00503027">
        <w:rPr>
          <w:rFonts w:cstheme="minorHAnsi"/>
          <w:szCs w:val="24"/>
        </w:rPr>
        <w:t>.</w:t>
      </w:r>
      <w:r w:rsidRPr="004D531D">
        <w:rPr>
          <w:rFonts w:cstheme="minorHAnsi"/>
          <w:szCs w:val="24"/>
        </w:rPr>
        <w:t xml:space="preserve"> </w:t>
      </w:r>
      <w:r w:rsidR="00503027">
        <w:rPr>
          <w:rFonts w:cstheme="minorHAnsi"/>
          <w:szCs w:val="24"/>
        </w:rPr>
        <w:t>Refers to</w:t>
      </w:r>
      <w:r w:rsidR="00503027" w:rsidRPr="0006400C">
        <w:rPr>
          <w:rFonts w:cstheme="minorHAnsi"/>
          <w:szCs w:val="24"/>
        </w:rPr>
        <w:t xml:space="preserve"> </w:t>
      </w:r>
      <w:r w:rsidR="00503027">
        <w:rPr>
          <w:rFonts w:cstheme="minorHAnsi"/>
          <w:szCs w:val="24"/>
        </w:rPr>
        <w:t>the impact</w:t>
      </w:r>
      <w:r w:rsidR="00503027" w:rsidRPr="0006400C">
        <w:rPr>
          <w:rFonts w:cstheme="minorHAnsi"/>
          <w:szCs w:val="24"/>
        </w:rPr>
        <w:t xml:space="preserve"> of </w:t>
      </w:r>
      <w:r w:rsidR="00503027">
        <w:rPr>
          <w:rFonts w:cstheme="minorHAnsi"/>
          <w:szCs w:val="24"/>
        </w:rPr>
        <w:t>a</w:t>
      </w:r>
      <w:r w:rsidR="00503027" w:rsidRPr="0006400C">
        <w:rPr>
          <w:rFonts w:cstheme="minorHAnsi"/>
          <w:szCs w:val="24"/>
        </w:rPr>
        <w:t xml:space="preserve"> project</w:t>
      </w:r>
      <w:r w:rsidR="00503027">
        <w:rPr>
          <w:rFonts w:cstheme="minorHAnsi"/>
          <w:szCs w:val="24"/>
        </w:rPr>
        <w:t xml:space="preserve">, as well as the impact of the environment on a project due to an environmental hazard or environmental change process (including climate change). </w:t>
      </w:r>
      <w:r w:rsidR="008733D7" w:rsidRPr="004D531D">
        <w:rPr>
          <w:rFonts w:cstheme="minorHAnsi"/>
          <w:szCs w:val="24"/>
        </w:rPr>
        <w:t>Examples of negative impacts include</w:t>
      </w:r>
      <w:r w:rsidR="008733D7" w:rsidRPr="004D531D">
        <w:rPr>
          <w:rFonts w:cstheme="minorHAnsi"/>
          <w:szCs w:val="24"/>
          <w:lang w:bidi="ar-SA"/>
        </w:rPr>
        <w:t xml:space="preserve"> </w:t>
      </w:r>
      <w:r w:rsidR="00F335EA" w:rsidRPr="004D531D">
        <w:rPr>
          <w:rFonts w:cstheme="minorHAnsi"/>
          <w:szCs w:val="24"/>
          <w:lang w:bidi="ar-SA"/>
        </w:rPr>
        <w:t xml:space="preserve">environmental degradation, </w:t>
      </w:r>
      <w:r w:rsidR="008733D7" w:rsidRPr="004D531D">
        <w:rPr>
          <w:rFonts w:cstheme="minorHAnsi"/>
          <w:szCs w:val="24"/>
          <w:lang w:bidi="ar-SA"/>
        </w:rPr>
        <w:t xml:space="preserve">loss of life or injury, property </w:t>
      </w:r>
      <w:r w:rsidR="00F335EA" w:rsidRPr="004D531D">
        <w:rPr>
          <w:rFonts w:cstheme="minorHAnsi"/>
          <w:szCs w:val="24"/>
          <w:lang w:bidi="ar-SA"/>
        </w:rPr>
        <w:t xml:space="preserve">or infrastructure </w:t>
      </w:r>
      <w:r w:rsidR="00A71B57">
        <w:rPr>
          <w:rFonts w:cstheme="minorHAnsi"/>
          <w:szCs w:val="24"/>
          <w:lang w:bidi="ar-SA"/>
        </w:rPr>
        <w:t xml:space="preserve">damage </w:t>
      </w:r>
      <w:r w:rsidR="00F335EA" w:rsidRPr="004D531D">
        <w:rPr>
          <w:rFonts w:cstheme="minorHAnsi"/>
          <w:szCs w:val="24"/>
          <w:lang w:bidi="ar-SA"/>
        </w:rPr>
        <w:t xml:space="preserve">and </w:t>
      </w:r>
      <w:r w:rsidR="008733D7" w:rsidRPr="004D531D">
        <w:rPr>
          <w:rFonts w:cstheme="minorHAnsi"/>
          <w:szCs w:val="24"/>
          <w:lang w:bidi="ar-SA"/>
        </w:rPr>
        <w:t xml:space="preserve">social </w:t>
      </w:r>
      <w:r w:rsidR="00F335EA" w:rsidRPr="004D531D">
        <w:rPr>
          <w:rFonts w:cstheme="minorHAnsi"/>
          <w:szCs w:val="24"/>
          <w:lang w:bidi="ar-SA"/>
        </w:rPr>
        <w:t>unrest</w:t>
      </w:r>
      <w:r w:rsidR="008733D7" w:rsidRPr="004D531D">
        <w:rPr>
          <w:rFonts w:cstheme="minorHAnsi"/>
          <w:szCs w:val="24"/>
          <w:lang w:bidi="ar-SA"/>
        </w:rPr>
        <w:t>. Examples of positive impacts</w:t>
      </w:r>
      <w:r w:rsidR="008733D7">
        <w:rPr>
          <w:rFonts w:cstheme="minorHAnsi"/>
          <w:szCs w:val="24"/>
          <w:lang w:bidi="ar-SA"/>
        </w:rPr>
        <w:t xml:space="preserve"> include</w:t>
      </w:r>
      <w:r w:rsidR="00F335EA">
        <w:rPr>
          <w:rFonts w:cstheme="minorHAnsi"/>
          <w:szCs w:val="24"/>
          <w:lang w:bidi="ar-SA"/>
        </w:rPr>
        <w:t xml:space="preserve"> environmental recovery and restoration, increased food security, property or infrastructure improvements, and </w:t>
      </w:r>
      <w:r w:rsidR="00A96ABB">
        <w:rPr>
          <w:rFonts w:cstheme="minorHAnsi"/>
          <w:szCs w:val="24"/>
          <w:lang w:bidi="ar-SA"/>
        </w:rPr>
        <w:t>growth in</w:t>
      </w:r>
      <w:r w:rsidR="00F335EA">
        <w:rPr>
          <w:rFonts w:cstheme="minorHAnsi"/>
          <w:szCs w:val="24"/>
          <w:lang w:bidi="ar-SA"/>
        </w:rPr>
        <w:t xml:space="preserve"> local job opportunities.</w:t>
      </w:r>
    </w:p>
    <w:p w14:paraId="5EFC1A7C" w14:textId="77777777" w:rsidR="00613398" w:rsidRDefault="00613398" w:rsidP="006F21D7">
      <w:pPr>
        <w:rPr>
          <w:rFonts w:cstheme="minorHAnsi"/>
          <w:szCs w:val="24"/>
        </w:rPr>
      </w:pPr>
      <w:r w:rsidRPr="007F1840">
        <w:rPr>
          <w:rFonts w:cstheme="minorHAnsi"/>
          <w:i/>
          <w:szCs w:val="24"/>
        </w:rPr>
        <w:t>Multilateral environmental agreement</w:t>
      </w:r>
      <w:r w:rsidRPr="007F1840">
        <w:rPr>
          <w:rFonts w:cstheme="minorHAnsi"/>
          <w:szCs w:val="24"/>
        </w:rPr>
        <w:t>:</w:t>
      </w:r>
      <w:r w:rsidR="00DD419E" w:rsidRPr="007F1840">
        <w:rPr>
          <w:rFonts w:cstheme="minorHAnsi"/>
          <w:szCs w:val="24"/>
        </w:rPr>
        <w:t xml:space="preserve"> an environment-related treaty, convention, protocol or other binding instrument between three or more states.</w:t>
      </w:r>
    </w:p>
    <w:p w14:paraId="0890EEC0" w14:textId="77777777" w:rsidR="006F21D7" w:rsidRPr="0094156D" w:rsidRDefault="006F21D7" w:rsidP="006F21D7">
      <w:pPr>
        <w:rPr>
          <w:rFonts w:cstheme="minorHAnsi"/>
          <w:szCs w:val="24"/>
        </w:rPr>
      </w:pPr>
      <w:r w:rsidRPr="0094156D">
        <w:rPr>
          <w:rFonts w:cstheme="minorHAnsi"/>
          <w:i/>
          <w:szCs w:val="24"/>
        </w:rPr>
        <w:t xml:space="preserve">Policy: </w:t>
      </w:r>
      <w:r w:rsidR="00C6087A" w:rsidRPr="0094156D">
        <w:rPr>
          <w:rFonts w:cstheme="minorHAnsi"/>
          <w:szCs w:val="24"/>
        </w:rPr>
        <w:t>A general course of action or proposed overall direction that a government is or will be pursuing and that guides ongoing decision making.</w:t>
      </w:r>
    </w:p>
    <w:p w14:paraId="3B23FE36" w14:textId="6B129D9A" w:rsidR="002B4E85" w:rsidRDefault="002B4E85" w:rsidP="006F21D7">
      <w:pPr>
        <w:rPr>
          <w:rFonts w:cstheme="minorHAnsi"/>
          <w:szCs w:val="24"/>
        </w:rPr>
      </w:pPr>
      <w:r>
        <w:rPr>
          <w:rFonts w:cstheme="minorHAnsi"/>
          <w:i/>
          <w:szCs w:val="24"/>
        </w:rPr>
        <w:t>Practitioner:</w:t>
      </w:r>
      <w:r w:rsidR="007D3FD9">
        <w:rPr>
          <w:rFonts w:cstheme="minorHAnsi"/>
          <w:szCs w:val="24"/>
        </w:rPr>
        <w:t xml:space="preserve"> a</w:t>
      </w:r>
      <w:r>
        <w:rPr>
          <w:rFonts w:cstheme="minorHAnsi"/>
          <w:szCs w:val="24"/>
        </w:rPr>
        <w:t xml:space="preserve"> participant in the </w:t>
      </w:r>
      <w:r w:rsidR="00837B6E">
        <w:rPr>
          <w:rFonts w:cstheme="minorHAnsi"/>
          <w:szCs w:val="24"/>
        </w:rPr>
        <w:t>Strategic E</w:t>
      </w:r>
      <w:r>
        <w:rPr>
          <w:rFonts w:cstheme="minorHAnsi"/>
          <w:szCs w:val="24"/>
        </w:rPr>
        <w:t xml:space="preserve">nvironmental </w:t>
      </w:r>
      <w:r w:rsidR="00837B6E">
        <w:rPr>
          <w:rFonts w:cstheme="minorHAnsi"/>
          <w:szCs w:val="24"/>
        </w:rPr>
        <w:t>A</w:t>
      </w:r>
      <w:r>
        <w:rPr>
          <w:rFonts w:cstheme="minorHAnsi"/>
          <w:szCs w:val="24"/>
        </w:rPr>
        <w:t xml:space="preserve">ssessment </w:t>
      </w:r>
      <w:r w:rsidR="007D3FD9">
        <w:rPr>
          <w:rFonts w:cstheme="minorHAnsi"/>
          <w:szCs w:val="24"/>
        </w:rPr>
        <w:t>process e.g. government officer; consultant; scientific or technical expert</w:t>
      </w:r>
      <w:r>
        <w:rPr>
          <w:rFonts w:cstheme="minorHAnsi"/>
          <w:szCs w:val="24"/>
        </w:rPr>
        <w:t>; community</w:t>
      </w:r>
      <w:r w:rsidR="00CC34A2">
        <w:rPr>
          <w:rFonts w:cstheme="minorHAnsi"/>
          <w:szCs w:val="24"/>
        </w:rPr>
        <w:t xml:space="preserve"> </w:t>
      </w:r>
      <w:r w:rsidR="00E426ED">
        <w:rPr>
          <w:rFonts w:cstheme="minorHAnsi"/>
          <w:szCs w:val="24"/>
        </w:rPr>
        <w:t xml:space="preserve">member or stakeholder. </w:t>
      </w:r>
    </w:p>
    <w:p w14:paraId="6EDC3BE0" w14:textId="77777777" w:rsidR="00487D58" w:rsidRPr="0094156D" w:rsidRDefault="00487D58" w:rsidP="006F21D7">
      <w:pPr>
        <w:rPr>
          <w:rFonts w:cstheme="minorHAnsi"/>
          <w:i/>
          <w:szCs w:val="24"/>
        </w:rPr>
      </w:pPr>
      <w:r w:rsidRPr="0094156D">
        <w:rPr>
          <w:rFonts w:cstheme="minorHAnsi"/>
          <w:i/>
          <w:szCs w:val="24"/>
        </w:rPr>
        <w:lastRenderedPageBreak/>
        <w:t>Plan:</w:t>
      </w:r>
      <w:r w:rsidR="00C6087A" w:rsidRPr="0094156D">
        <w:rPr>
          <w:rFonts w:cstheme="minorHAnsi"/>
          <w:i/>
          <w:szCs w:val="24"/>
        </w:rPr>
        <w:t xml:space="preserve"> </w:t>
      </w:r>
      <w:r w:rsidR="0028215F" w:rsidRPr="0094156D">
        <w:rPr>
          <w:rFonts w:cstheme="minorHAnsi"/>
          <w:szCs w:val="24"/>
        </w:rPr>
        <w:t>A purposeful forward looking strategy or design, often with co-ordinated priorities, options and measures that elaborate</w:t>
      </w:r>
      <w:r w:rsidR="005575E3" w:rsidRPr="0094156D">
        <w:rPr>
          <w:rFonts w:cstheme="minorHAnsi"/>
          <w:szCs w:val="24"/>
        </w:rPr>
        <w:t xml:space="preserve"> and implement policy.</w:t>
      </w:r>
    </w:p>
    <w:p w14:paraId="11F1ED8C" w14:textId="77777777" w:rsidR="006F21D7" w:rsidRPr="00487D58" w:rsidRDefault="006F21D7" w:rsidP="006F21D7">
      <w:pPr>
        <w:rPr>
          <w:rFonts w:cstheme="minorHAnsi"/>
          <w:i/>
          <w:szCs w:val="24"/>
        </w:rPr>
      </w:pPr>
      <w:r w:rsidRPr="0094156D">
        <w:rPr>
          <w:rFonts w:cstheme="minorHAnsi"/>
          <w:i/>
          <w:szCs w:val="24"/>
        </w:rPr>
        <w:t>Programme:</w:t>
      </w:r>
      <w:r w:rsidR="005575E3" w:rsidRPr="0094156D">
        <w:rPr>
          <w:rFonts w:cstheme="minorHAnsi"/>
          <w:i/>
          <w:szCs w:val="24"/>
        </w:rPr>
        <w:t xml:space="preserve"> </w:t>
      </w:r>
      <w:r w:rsidR="005575E3" w:rsidRPr="0094156D">
        <w:rPr>
          <w:rFonts w:cstheme="minorHAnsi"/>
          <w:szCs w:val="24"/>
        </w:rPr>
        <w:t>A coherent, organised agenda or schedule of commitments, proposals, instruments and/or activities that elaborate and implement policy</w:t>
      </w:r>
      <w:r w:rsidR="0094156D" w:rsidRPr="0094156D">
        <w:rPr>
          <w:rFonts w:cstheme="minorHAnsi"/>
          <w:szCs w:val="24"/>
        </w:rPr>
        <w:t>.</w:t>
      </w:r>
    </w:p>
    <w:p w14:paraId="7FD614B7" w14:textId="77777777" w:rsidR="00A277C2" w:rsidRPr="005D2A51" w:rsidRDefault="00347DA5" w:rsidP="006F21D7">
      <w:pPr>
        <w:autoSpaceDE w:val="0"/>
        <w:autoSpaceDN w:val="0"/>
        <w:adjustRightInd w:val="0"/>
        <w:rPr>
          <w:rFonts w:cstheme="minorHAnsi"/>
          <w:szCs w:val="24"/>
          <w:lang w:bidi="ar-SA"/>
        </w:rPr>
      </w:pPr>
      <w:r w:rsidRPr="005D2A51">
        <w:rPr>
          <w:rFonts w:cstheme="minorHAnsi"/>
          <w:i/>
          <w:szCs w:val="24"/>
          <w:lang w:bidi="ar-SA"/>
        </w:rPr>
        <w:t>Resilience</w:t>
      </w:r>
      <w:r w:rsidR="00A32625">
        <w:rPr>
          <w:rFonts w:cstheme="minorHAnsi"/>
          <w:i/>
          <w:szCs w:val="24"/>
          <w:lang w:bidi="ar-SA"/>
        </w:rPr>
        <w:t>/resilient</w:t>
      </w:r>
      <w:r w:rsidRPr="005D2A51">
        <w:rPr>
          <w:rFonts w:cstheme="minorHAnsi"/>
          <w:szCs w:val="24"/>
          <w:lang w:bidi="ar-SA"/>
        </w:rPr>
        <w:t>:</w:t>
      </w:r>
      <w:r w:rsidR="00A277C2" w:rsidRPr="005D2A51">
        <w:rPr>
          <w:rFonts w:cstheme="minorHAnsi"/>
          <w:szCs w:val="24"/>
          <w:lang w:bidi="ar-SA"/>
        </w:rPr>
        <w:t xml:space="preserve"> </w:t>
      </w:r>
      <w:r w:rsidR="002D047E" w:rsidRPr="005D2A51">
        <w:rPr>
          <w:rFonts w:cstheme="minorHAnsi"/>
          <w:szCs w:val="24"/>
          <w:lang w:bidi="ar-SA"/>
        </w:rPr>
        <w:t xml:space="preserve">the ability of a </w:t>
      </w:r>
      <w:r w:rsidR="00FF5314">
        <w:rPr>
          <w:rFonts w:cstheme="minorHAnsi"/>
          <w:szCs w:val="24"/>
          <w:lang w:bidi="ar-SA"/>
        </w:rPr>
        <w:t xml:space="preserve">community or </w:t>
      </w:r>
      <w:r w:rsidR="002D047E" w:rsidRPr="005D2A51">
        <w:rPr>
          <w:rFonts w:cstheme="minorHAnsi"/>
          <w:szCs w:val="24"/>
          <w:lang w:bidi="ar-SA"/>
        </w:rPr>
        <w:t xml:space="preserve">system (human or environmental) to </w:t>
      </w:r>
      <w:r w:rsidR="00A277C2" w:rsidRPr="005D2A51">
        <w:rPr>
          <w:rFonts w:cstheme="minorHAnsi"/>
          <w:szCs w:val="24"/>
        </w:rPr>
        <w:t xml:space="preserve">sustain itself; </w:t>
      </w:r>
      <w:r w:rsidR="002D047E" w:rsidRPr="005D2A51">
        <w:rPr>
          <w:rFonts w:cstheme="minorHAnsi"/>
          <w:szCs w:val="24"/>
        </w:rPr>
        <w:t xml:space="preserve">to </w:t>
      </w:r>
      <w:r w:rsidR="00A277C2" w:rsidRPr="005D2A51">
        <w:rPr>
          <w:rFonts w:cstheme="minorHAnsi"/>
          <w:szCs w:val="24"/>
        </w:rPr>
        <w:t xml:space="preserve">respond to and recover from extreme events and disturbances; and </w:t>
      </w:r>
      <w:r w:rsidR="002D047E" w:rsidRPr="005D2A51">
        <w:rPr>
          <w:rFonts w:cstheme="minorHAnsi"/>
          <w:szCs w:val="24"/>
        </w:rPr>
        <w:t xml:space="preserve">to </w:t>
      </w:r>
      <w:r w:rsidR="00A277C2" w:rsidRPr="005D2A51">
        <w:rPr>
          <w:rFonts w:cstheme="minorHAnsi"/>
          <w:szCs w:val="24"/>
        </w:rPr>
        <w:t>use extreme events and disturbances as an opportunity for renewal and positive transformation</w:t>
      </w:r>
      <w:r w:rsidR="002D047E" w:rsidRPr="005D2A51">
        <w:rPr>
          <w:rFonts w:cstheme="minorHAnsi"/>
          <w:szCs w:val="24"/>
        </w:rPr>
        <w:t>.</w:t>
      </w:r>
      <w:r w:rsidRPr="005D2A51">
        <w:rPr>
          <w:rFonts w:cstheme="minorHAnsi"/>
          <w:szCs w:val="24"/>
          <w:lang w:bidi="ar-SA"/>
        </w:rPr>
        <w:t xml:space="preserve"> </w:t>
      </w:r>
    </w:p>
    <w:p w14:paraId="5C988306" w14:textId="77777777" w:rsidR="00347DA5" w:rsidRPr="00FB783F" w:rsidRDefault="00347DA5" w:rsidP="006F21D7">
      <w:pPr>
        <w:rPr>
          <w:rFonts w:cstheme="minorHAnsi"/>
          <w:szCs w:val="24"/>
        </w:rPr>
      </w:pPr>
      <w:r w:rsidRPr="00FB783F">
        <w:rPr>
          <w:rFonts w:cstheme="minorHAnsi"/>
          <w:i/>
          <w:szCs w:val="24"/>
        </w:rPr>
        <w:t>Risk:</w:t>
      </w:r>
      <w:r w:rsidR="00191409" w:rsidRPr="00FB783F">
        <w:rPr>
          <w:rFonts w:ascii="Arial" w:hAnsi="Arial" w:cs="Arial"/>
          <w:i/>
          <w:iCs/>
          <w:color w:val="666666"/>
          <w:sz w:val="18"/>
          <w:szCs w:val="18"/>
          <w:shd w:val="clear" w:color="auto" w:fill="FFFFFF"/>
        </w:rPr>
        <w:t xml:space="preserve"> </w:t>
      </w:r>
      <w:r w:rsidR="00291906" w:rsidRPr="00FB783F">
        <w:rPr>
          <w:rFonts w:cstheme="minorHAnsi"/>
          <w:iCs/>
          <w:szCs w:val="24"/>
          <w:shd w:val="clear" w:color="auto" w:fill="FFFFFF"/>
        </w:rPr>
        <w:t xml:space="preserve">a measure of the </w:t>
      </w:r>
      <w:r w:rsidR="002A3FC4" w:rsidRPr="00FB783F">
        <w:rPr>
          <w:rFonts w:cstheme="minorHAnsi"/>
          <w:iCs/>
          <w:szCs w:val="24"/>
          <w:shd w:val="clear" w:color="auto" w:fill="FFFFFF"/>
        </w:rPr>
        <w:t xml:space="preserve">consequences and </w:t>
      </w:r>
      <w:r w:rsidR="00291906" w:rsidRPr="00FB783F">
        <w:rPr>
          <w:rFonts w:cstheme="minorHAnsi"/>
          <w:iCs/>
          <w:szCs w:val="24"/>
          <w:shd w:val="clear" w:color="auto" w:fill="FFFFFF"/>
        </w:rPr>
        <w:t>probability (likelihood) of</w:t>
      </w:r>
      <w:r w:rsidR="00191409" w:rsidRPr="00FB783F">
        <w:rPr>
          <w:rFonts w:cstheme="minorHAnsi"/>
          <w:iCs/>
          <w:szCs w:val="24"/>
          <w:shd w:val="clear" w:color="auto" w:fill="FFFFFF"/>
        </w:rPr>
        <w:t xml:space="preserve"> </w:t>
      </w:r>
      <w:r w:rsidR="00291906" w:rsidRPr="00FB783F">
        <w:rPr>
          <w:rFonts w:cstheme="minorHAnsi"/>
          <w:iCs/>
          <w:szCs w:val="24"/>
          <w:shd w:val="clear" w:color="auto" w:fill="FFFFFF"/>
        </w:rPr>
        <w:t>a</w:t>
      </w:r>
      <w:r w:rsidR="0086460A" w:rsidRPr="00FB783F">
        <w:rPr>
          <w:rFonts w:cstheme="minorHAnsi"/>
          <w:iCs/>
          <w:szCs w:val="24"/>
          <w:shd w:val="clear" w:color="auto" w:fill="FFFFFF"/>
        </w:rPr>
        <w:t>n</w:t>
      </w:r>
      <w:r w:rsidR="00C359E6" w:rsidRPr="00FB783F">
        <w:rPr>
          <w:rFonts w:cstheme="minorHAnsi"/>
          <w:iCs/>
          <w:szCs w:val="24"/>
          <w:shd w:val="clear" w:color="auto" w:fill="FFFFFF"/>
        </w:rPr>
        <w:t xml:space="preserve"> </w:t>
      </w:r>
      <w:r w:rsidR="00291906" w:rsidRPr="00FB783F">
        <w:rPr>
          <w:rFonts w:cstheme="minorHAnsi"/>
          <w:iCs/>
          <w:szCs w:val="24"/>
          <w:shd w:val="clear" w:color="auto" w:fill="FFFFFF"/>
        </w:rPr>
        <w:t xml:space="preserve">impact. Risks </w:t>
      </w:r>
      <w:r w:rsidR="00962DB5" w:rsidRPr="00FB783F">
        <w:rPr>
          <w:rFonts w:cstheme="minorHAnsi"/>
          <w:iCs/>
          <w:szCs w:val="24"/>
          <w:shd w:val="clear" w:color="auto" w:fill="FFFFFF"/>
        </w:rPr>
        <w:t>arise</w:t>
      </w:r>
      <w:r w:rsidR="00017F7E" w:rsidRPr="00FB783F">
        <w:rPr>
          <w:rFonts w:cstheme="minorHAnsi"/>
          <w:iCs/>
          <w:szCs w:val="24"/>
          <w:shd w:val="clear" w:color="auto" w:fill="FFFFFF"/>
        </w:rPr>
        <w:t xml:space="preserve"> from the in</w:t>
      </w:r>
      <w:r w:rsidR="00E879CD">
        <w:rPr>
          <w:rFonts w:cstheme="minorHAnsi"/>
          <w:iCs/>
          <w:szCs w:val="24"/>
          <w:shd w:val="clear" w:color="auto" w:fill="FFFFFF"/>
        </w:rPr>
        <w:t>teraction between</w:t>
      </w:r>
      <w:r w:rsidR="00017F7E" w:rsidRPr="00FB783F">
        <w:rPr>
          <w:rFonts w:cstheme="minorHAnsi"/>
          <w:iCs/>
          <w:szCs w:val="24"/>
          <w:shd w:val="clear" w:color="auto" w:fill="FFFFFF"/>
        </w:rPr>
        <w:t xml:space="preserve"> </w:t>
      </w:r>
      <w:r w:rsidR="00962DB5" w:rsidRPr="00FB783F">
        <w:rPr>
          <w:rFonts w:cstheme="minorHAnsi"/>
          <w:iCs/>
          <w:szCs w:val="24"/>
          <w:shd w:val="clear" w:color="auto" w:fill="FFFFFF"/>
        </w:rPr>
        <w:t xml:space="preserve">environmental </w:t>
      </w:r>
      <w:r w:rsidR="00017F7E" w:rsidRPr="00FB783F">
        <w:rPr>
          <w:rFonts w:cstheme="minorHAnsi"/>
          <w:iCs/>
          <w:szCs w:val="24"/>
          <w:shd w:val="clear" w:color="auto" w:fill="FFFFFF"/>
        </w:rPr>
        <w:t>hazards and vulnerability.</w:t>
      </w:r>
    </w:p>
    <w:p w14:paraId="61E75C43" w14:textId="409BA73B" w:rsidR="00591577" w:rsidRPr="00347DA5" w:rsidRDefault="00013FFC" w:rsidP="006F21D7">
      <w:pPr>
        <w:rPr>
          <w:rFonts w:cstheme="minorHAnsi"/>
          <w:szCs w:val="24"/>
        </w:rPr>
      </w:pPr>
      <w:r w:rsidRPr="00FB783F">
        <w:rPr>
          <w:rFonts w:cstheme="minorHAnsi"/>
          <w:i/>
          <w:szCs w:val="24"/>
        </w:rPr>
        <w:t>Stakeholder</w:t>
      </w:r>
      <w:r w:rsidRPr="00347DA5">
        <w:rPr>
          <w:rFonts w:cstheme="minorHAnsi"/>
          <w:szCs w:val="24"/>
        </w:rPr>
        <w:t>: any person</w:t>
      </w:r>
      <w:r w:rsidR="007D3FD9">
        <w:rPr>
          <w:rFonts w:cstheme="minorHAnsi"/>
          <w:szCs w:val="24"/>
        </w:rPr>
        <w:t>, organisation</w:t>
      </w:r>
      <w:r w:rsidR="00990831">
        <w:rPr>
          <w:rFonts w:cstheme="minorHAnsi"/>
          <w:szCs w:val="24"/>
        </w:rPr>
        <w:t>,</w:t>
      </w:r>
      <w:r w:rsidRPr="00347DA5">
        <w:rPr>
          <w:rFonts w:cstheme="minorHAnsi"/>
          <w:szCs w:val="24"/>
        </w:rPr>
        <w:t xml:space="preserve"> institution </w:t>
      </w:r>
      <w:r w:rsidR="00990831">
        <w:rPr>
          <w:rFonts w:cstheme="minorHAnsi"/>
          <w:szCs w:val="24"/>
        </w:rPr>
        <w:t xml:space="preserve">or business </w:t>
      </w:r>
      <w:r w:rsidRPr="00347DA5">
        <w:rPr>
          <w:rFonts w:cstheme="minorHAnsi"/>
          <w:szCs w:val="24"/>
        </w:rPr>
        <w:t>who has inte</w:t>
      </w:r>
      <w:r w:rsidR="007D3FD9">
        <w:rPr>
          <w:rFonts w:cstheme="minorHAnsi"/>
          <w:szCs w:val="24"/>
        </w:rPr>
        <w:t xml:space="preserve">rests in, or is affected by, a </w:t>
      </w:r>
      <w:r w:rsidR="00837B6E">
        <w:rPr>
          <w:rFonts w:cstheme="minorHAnsi"/>
          <w:szCs w:val="24"/>
        </w:rPr>
        <w:t>proposed policy, plan and/or programme</w:t>
      </w:r>
      <w:r w:rsidRPr="00347DA5">
        <w:rPr>
          <w:rFonts w:cstheme="minorHAnsi"/>
          <w:szCs w:val="24"/>
        </w:rPr>
        <w:t>.</w:t>
      </w:r>
      <w:r w:rsidR="00446314">
        <w:rPr>
          <w:rFonts w:cstheme="minorHAnsi"/>
          <w:szCs w:val="24"/>
        </w:rPr>
        <w:t xml:space="preserve"> Includes local community members and customary land/resource owners.</w:t>
      </w:r>
    </w:p>
    <w:p w14:paraId="03CB6370" w14:textId="12F4A140" w:rsidR="00013FFC" w:rsidRDefault="00013FFC" w:rsidP="00837B6E">
      <w:pPr>
        <w:rPr>
          <w:lang w:bidi="ar-SA"/>
        </w:rPr>
      </w:pPr>
      <w:r w:rsidRPr="0080600C">
        <w:rPr>
          <w:rFonts w:cstheme="minorHAnsi"/>
          <w:i/>
          <w:szCs w:val="24"/>
        </w:rPr>
        <w:t>Strategic environmental assessment</w:t>
      </w:r>
      <w:r w:rsidR="00B362BA" w:rsidRPr="0080600C">
        <w:rPr>
          <w:rFonts w:cstheme="minorHAnsi"/>
          <w:szCs w:val="24"/>
        </w:rPr>
        <w:t>:</w:t>
      </w:r>
      <w:r w:rsidR="00DD31C9" w:rsidRPr="0080600C">
        <w:rPr>
          <w:rFonts w:cstheme="minorHAnsi"/>
          <w:szCs w:val="24"/>
        </w:rPr>
        <w:t xml:space="preserve"> </w:t>
      </w:r>
      <w:r w:rsidR="00837B6E">
        <w:rPr>
          <w:lang w:bidi="ar-SA"/>
        </w:rPr>
        <w:t>a higher-level assessment process that can be used in three main ways: (1) to prepare a strategic development or resource use plan for a defined land and/or ocean area; (2) to examine the potential environmental impacts that may arise from, or impact upon, the implementation of government policies, plans and programmes; and (3) to assess different classes or types of development projects, so as to produce general environmental management policies or design guidelines for the development classes/types.</w:t>
      </w:r>
    </w:p>
    <w:p w14:paraId="2CB28526" w14:textId="77777777" w:rsidR="00E40F48" w:rsidRPr="00E40F48" w:rsidRDefault="00347DA5" w:rsidP="006F21D7">
      <w:pPr>
        <w:autoSpaceDE w:val="0"/>
        <w:autoSpaceDN w:val="0"/>
        <w:adjustRightInd w:val="0"/>
        <w:spacing w:before="0" w:after="0" w:line="240" w:lineRule="auto"/>
        <w:rPr>
          <w:rFonts w:cstheme="minorHAnsi"/>
          <w:szCs w:val="24"/>
        </w:rPr>
      </w:pPr>
      <w:r w:rsidRPr="005D2A51">
        <w:rPr>
          <w:rFonts w:cstheme="minorHAnsi"/>
          <w:i/>
          <w:szCs w:val="24"/>
        </w:rPr>
        <w:t>Vulnerability:</w:t>
      </w:r>
      <w:r w:rsidR="0093626B" w:rsidRPr="005D2A51">
        <w:rPr>
          <w:rFonts w:cstheme="minorHAnsi"/>
          <w:szCs w:val="24"/>
        </w:rPr>
        <w:t xml:space="preserve"> </w:t>
      </w:r>
      <w:r w:rsidR="0093626B" w:rsidRPr="005D2A51">
        <w:rPr>
          <w:rFonts w:cstheme="minorHAnsi"/>
          <w:szCs w:val="24"/>
          <w:lang w:bidi="ar-SA"/>
        </w:rPr>
        <w:t xml:space="preserve">the sensitivity </w:t>
      </w:r>
      <w:r w:rsidR="00E40F48" w:rsidRPr="005D2A51">
        <w:rPr>
          <w:rFonts w:cstheme="minorHAnsi"/>
          <w:szCs w:val="24"/>
          <w:lang w:bidi="ar-SA"/>
        </w:rPr>
        <w:t>of a development</w:t>
      </w:r>
      <w:r w:rsidR="00FD2FFB" w:rsidRPr="005D2A51">
        <w:rPr>
          <w:rFonts w:cstheme="minorHAnsi"/>
          <w:szCs w:val="24"/>
          <w:lang w:bidi="ar-SA"/>
        </w:rPr>
        <w:t>, community or ecosystem</w:t>
      </w:r>
      <w:r w:rsidR="0093626B" w:rsidRPr="005D2A51">
        <w:rPr>
          <w:rFonts w:cstheme="minorHAnsi"/>
          <w:szCs w:val="24"/>
          <w:lang w:bidi="ar-SA"/>
        </w:rPr>
        <w:t xml:space="preserve"> to damage and loss </w:t>
      </w:r>
      <w:r w:rsidR="00FD2FFB" w:rsidRPr="005D2A51">
        <w:rPr>
          <w:rFonts w:cstheme="minorHAnsi"/>
          <w:szCs w:val="24"/>
          <w:lang w:bidi="ar-SA"/>
        </w:rPr>
        <w:t xml:space="preserve">resulting </w:t>
      </w:r>
      <w:r w:rsidR="0093626B" w:rsidRPr="005D2A51">
        <w:rPr>
          <w:rFonts w:cstheme="minorHAnsi"/>
          <w:szCs w:val="24"/>
          <w:lang w:bidi="ar-SA"/>
        </w:rPr>
        <w:t xml:space="preserve">from </w:t>
      </w:r>
      <w:r w:rsidR="00B876E3">
        <w:rPr>
          <w:rFonts w:cstheme="minorHAnsi"/>
          <w:szCs w:val="24"/>
          <w:lang w:bidi="ar-SA"/>
        </w:rPr>
        <w:t xml:space="preserve">a </w:t>
      </w:r>
      <w:r w:rsidR="0093626B" w:rsidRPr="005D2A51">
        <w:rPr>
          <w:rFonts w:cstheme="minorHAnsi"/>
          <w:szCs w:val="24"/>
          <w:lang w:bidi="ar-SA"/>
        </w:rPr>
        <w:t>hazard</w:t>
      </w:r>
      <w:r w:rsidR="00E40F48" w:rsidRPr="005D2A51">
        <w:rPr>
          <w:rFonts w:cstheme="minorHAnsi"/>
          <w:szCs w:val="24"/>
          <w:lang w:bidi="ar-SA"/>
        </w:rPr>
        <w:t>ous</w:t>
      </w:r>
      <w:r w:rsidR="0093626B" w:rsidRPr="005D2A51">
        <w:rPr>
          <w:rFonts w:cstheme="minorHAnsi"/>
          <w:szCs w:val="24"/>
          <w:lang w:bidi="ar-SA"/>
        </w:rPr>
        <w:t xml:space="preserve"> event</w:t>
      </w:r>
      <w:r w:rsidR="002D047E" w:rsidRPr="005D2A51">
        <w:rPr>
          <w:rFonts w:cstheme="minorHAnsi"/>
          <w:szCs w:val="24"/>
          <w:lang w:bidi="ar-SA"/>
        </w:rPr>
        <w:t xml:space="preserve"> or disturbance</w:t>
      </w:r>
      <w:r w:rsidR="0093626B" w:rsidRPr="005D2A51">
        <w:rPr>
          <w:rFonts w:cstheme="minorHAnsi"/>
          <w:szCs w:val="24"/>
          <w:lang w:bidi="ar-SA"/>
        </w:rPr>
        <w:t>.</w:t>
      </w:r>
      <w:r w:rsidR="0093626B" w:rsidRPr="00E40F48">
        <w:rPr>
          <w:rFonts w:cstheme="minorHAnsi"/>
          <w:szCs w:val="24"/>
          <w:lang w:bidi="ar-SA"/>
        </w:rPr>
        <w:t xml:space="preserve"> </w:t>
      </w:r>
    </w:p>
    <w:p w14:paraId="57AAC4E4" w14:textId="77777777" w:rsidR="00347DA5" w:rsidRPr="0093626B" w:rsidRDefault="00347DA5" w:rsidP="0093626B">
      <w:pPr>
        <w:ind w:left="360" w:hanging="360"/>
      </w:pPr>
    </w:p>
    <w:p w14:paraId="4D50409C" w14:textId="77777777" w:rsidR="00591577" w:rsidRDefault="00591577" w:rsidP="00591577"/>
    <w:p w14:paraId="1ACB7C16" w14:textId="77777777" w:rsidR="00DD31C9" w:rsidRPr="00591577" w:rsidRDefault="00DD31C9" w:rsidP="00591577">
      <w:pPr>
        <w:sectPr w:rsidR="00DD31C9" w:rsidRPr="00591577" w:rsidSect="002B537E">
          <w:pgSz w:w="12240" w:h="15840"/>
          <w:pgMar w:top="1440" w:right="1440" w:bottom="1440" w:left="1440" w:header="720" w:footer="720" w:gutter="0"/>
          <w:cols w:space="720"/>
          <w:titlePg/>
          <w:docGrid w:linePitch="360"/>
        </w:sectPr>
      </w:pPr>
    </w:p>
    <w:p w14:paraId="0B64228D" w14:textId="77777777" w:rsidR="000D432D" w:rsidRPr="00923D88" w:rsidRDefault="00B533F5" w:rsidP="00B533F5">
      <w:pPr>
        <w:pStyle w:val="Heading1"/>
      </w:pPr>
      <w:bookmarkStart w:id="6" w:name="_Toc532982926"/>
      <w:r>
        <w:lastRenderedPageBreak/>
        <w:t xml:space="preserve">1.0 </w:t>
      </w:r>
      <w:r w:rsidR="0009748D">
        <w:t>Introduction</w:t>
      </w:r>
      <w:bookmarkEnd w:id="6"/>
      <w:r w:rsidR="00136A7F">
        <w:t xml:space="preserve"> </w:t>
      </w:r>
    </w:p>
    <w:p w14:paraId="1B8E2470" w14:textId="77777777" w:rsidR="008214A1" w:rsidRDefault="008214A1" w:rsidP="008214A1">
      <w:r>
        <w:t xml:space="preserve">Since the early 1990’s the Secretariat of the Pacific Regional Environment Programme (SPREP) has been promoting the use of environmental planning and assessment processes amongst its member countries and territories. SPREP’s approach to environmental planning and assessment has been part of a global programme for improving environmental management and supporting sustainable development. SPREP has been guided by </w:t>
      </w:r>
      <w:r w:rsidR="00BC6087">
        <w:t>regional and international multilateral environmental agreements (MEAs)</w:t>
      </w:r>
      <w:r w:rsidR="00B9176C">
        <w:t>,</w:t>
      </w:r>
      <w:r w:rsidR="00BC6087">
        <w:t xml:space="preserve"> the needs of its members</w:t>
      </w:r>
      <w:r w:rsidR="00B9176C">
        <w:t>,</w:t>
      </w:r>
      <w:r w:rsidR="00BC6087">
        <w:t xml:space="preserve"> the advice of its collaborators, donors and regional partners</w:t>
      </w:r>
      <w:r w:rsidR="00FB7996">
        <w:t>,</w:t>
      </w:r>
      <w:r w:rsidR="00BC6087">
        <w:t xml:space="preserve"> and green economy, climate change adaptation and disaster risk management considerations, with the latter two considerations being amongst the most important sustainable development issues for the Pacific.</w:t>
      </w:r>
    </w:p>
    <w:p w14:paraId="561FB4A0" w14:textId="15D1F2EA" w:rsidR="00685CBE" w:rsidRDefault="00685CBE" w:rsidP="003D5B06">
      <w:r>
        <w:t>To support its members, SPREP developed and in 2016 released a guidance document on Environmental Impact Assessment titled ‘Strengthening Environmental Impact Assessment – Guidelines for Pacific Island Countries and Territories’</w:t>
      </w:r>
      <w:r w:rsidR="00051255">
        <w:rPr>
          <w:rStyle w:val="FootnoteReference"/>
        </w:rPr>
        <w:footnoteReference w:id="2"/>
      </w:r>
      <w:r>
        <w:t xml:space="preserve">. </w:t>
      </w:r>
      <w:r w:rsidR="004B70F1">
        <w:t xml:space="preserve">As well as providing a comprehensive guideline for </w:t>
      </w:r>
      <w:r w:rsidR="00B15552">
        <w:t xml:space="preserve">the application of </w:t>
      </w:r>
      <w:r w:rsidR="00A46CF3">
        <w:t>Environmental Impact Assessment (</w:t>
      </w:r>
      <w:r w:rsidR="004B70F1">
        <w:t>EIA</w:t>
      </w:r>
      <w:r w:rsidR="00A46CF3">
        <w:t>)</w:t>
      </w:r>
      <w:r w:rsidR="00B15552">
        <w:t xml:space="preserve"> at project level</w:t>
      </w:r>
      <w:r w:rsidR="004B70F1">
        <w:t xml:space="preserve">, this document </w:t>
      </w:r>
      <w:r w:rsidR="00B15552">
        <w:t>highlighted other environmental impact assessment processes. One of these was Strategic Environmental Assessment</w:t>
      </w:r>
      <w:r w:rsidR="00A46CF3">
        <w:t xml:space="preserve"> (SEA)</w:t>
      </w:r>
      <w:r w:rsidR="00B15552">
        <w:t xml:space="preserve">, </w:t>
      </w:r>
      <w:r w:rsidR="003D5B06">
        <w:t>which can be applied to</w:t>
      </w:r>
      <w:r w:rsidR="00B15552">
        <w:t xml:space="preserve"> higher-level process</w:t>
      </w:r>
      <w:r w:rsidR="003D5B06">
        <w:t xml:space="preserve">es, such as </w:t>
      </w:r>
      <w:r w:rsidR="00B15552">
        <w:t xml:space="preserve">policies, </w:t>
      </w:r>
      <w:r w:rsidR="006B17DB">
        <w:t xml:space="preserve">plans and </w:t>
      </w:r>
      <w:r w:rsidR="00B15552">
        <w:t>programmes</w:t>
      </w:r>
      <w:r w:rsidR="00CA324B">
        <w:t xml:space="preserve"> </w:t>
      </w:r>
      <w:r w:rsidR="003D5B06">
        <w:t>to assist with the integration of environmental and social considerations</w:t>
      </w:r>
      <w:r w:rsidR="00B15552">
        <w:t xml:space="preserve">. </w:t>
      </w:r>
    </w:p>
    <w:p w14:paraId="196130C6" w14:textId="44DC7915" w:rsidR="003D5B06" w:rsidRDefault="00685CBE" w:rsidP="003D5B06">
      <w:r>
        <w:t>Promotion of environmental assessment remains an important priority for SPREP, as stated in Regional 4, Objective 4.1 of the organisation’s Pacific Regional Environment Programme Strategic Plan 2017-2026 (Strategic Plan). Therefore, t</w:t>
      </w:r>
      <w:r w:rsidR="00B15552">
        <w:t>his publication ‘Strategic Environmental Assessment – Guidelines for Pacific Island Countries and Territories’ ha</w:t>
      </w:r>
      <w:r w:rsidR="00451DC1">
        <w:t>s</w:t>
      </w:r>
      <w:r w:rsidR="00B15552">
        <w:t xml:space="preserve"> been prepared to </w:t>
      </w:r>
      <w:r w:rsidR="003D5B06">
        <w:t>provid</w:t>
      </w:r>
      <w:r>
        <w:t>e</w:t>
      </w:r>
      <w:r w:rsidR="003D5B06">
        <w:t xml:space="preserve"> guidance on </w:t>
      </w:r>
      <w:r>
        <w:t xml:space="preserve">the </w:t>
      </w:r>
      <w:r w:rsidR="003D5B06">
        <w:t xml:space="preserve">application </w:t>
      </w:r>
      <w:r>
        <w:t xml:space="preserve">of SEA </w:t>
      </w:r>
      <w:r w:rsidR="00A46CF3">
        <w:t>as well as support environmental policy making and planning</w:t>
      </w:r>
      <w:r w:rsidR="00451DC1">
        <w:t>.</w:t>
      </w:r>
      <w:r w:rsidR="00B15552">
        <w:t xml:space="preserve"> </w:t>
      </w:r>
    </w:p>
    <w:p w14:paraId="4098DCD1" w14:textId="77777777" w:rsidR="000C4B96" w:rsidRDefault="000C4B96" w:rsidP="000C4B96">
      <w:pPr>
        <w:pStyle w:val="Heading2"/>
      </w:pPr>
      <w:bookmarkStart w:id="7" w:name="_Toc532982927"/>
      <w:r>
        <w:t xml:space="preserve">1.1 </w:t>
      </w:r>
      <w:r w:rsidR="00051790">
        <w:t>P</w:t>
      </w:r>
      <w:r>
        <w:t>urpose</w:t>
      </w:r>
      <w:bookmarkEnd w:id="7"/>
    </w:p>
    <w:p w14:paraId="435C234E" w14:textId="5266D265" w:rsidR="003D5B06" w:rsidRDefault="00B374BC" w:rsidP="004E799F">
      <w:r>
        <w:t xml:space="preserve">These guidelines are intended to assist authorities in Pacific Island </w:t>
      </w:r>
      <w:r w:rsidR="003D5B06">
        <w:t>C</w:t>
      </w:r>
      <w:r>
        <w:t xml:space="preserve">ountries </w:t>
      </w:r>
      <w:r w:rsidR="003D5B06">
        <w:t xml:space="preserve">and Territories </w:t>
      </w:r>
      <w:r>
        <w:t xml:space="preserve">with understanding </w:t>
      </w:r>
      <w:r w:rsidR="003D5B06">
        <w:t xml:space="preserve">what </w:t>
      </w:r>
      <w:r>
        <w:t xml:space="preserve">Strategic Environmental Assessment </w:t>
      </w:r>
      <w:r w:rsidR="003D5B06">
        <w:t xml:space="preserve">is, the benefits that can be achieved through its use and how and when to apply it to ensure that environmental and social matters are </w:t>
      </w:r>
      <w:r w:rsidR="004A22E3">
        <w:t xml:space="preserve">integrated into </w:t>
      </w:r>
      <w:r w:rsidR="003D5B06">
        <w:t xml:space="preserve">policies, </w:t>
      </w:r>
      <w:r w:rsidR="0007389C">
        <w:t>plans</w:t>
      </w:r>
      <w:r w:rsidR="00BB44DC">
        <w:t xml:space="preserve">, </w:t>
      </w:r>
      <w:r w:rsidR="003D5B06">
        <w:t>programmes</w:t>
      </w:r>
      <w:r w:rsidR="00EA0E74">
        <w:t xml:space="preserve"> and projects</w:t>
      </w:r>
      <w:r w:rsidR="003D5B06">
        <w:t>.</w:t>
      </w:r>
      <w:r w:rsidR="001D501D">
        <w:t xml:space="preserve"> </w:t>
      </w:r>
    </w:p>
    <w:p w14:paraId="1187E72D" w14:textId="77777777" w:rsidR="00191B75" w:rsidRDefault="00191B75" w:rsidP="004E799F"/>
    <w:p w14:paraId="40C337F6" w14:textId="77777777" w:rsidR="00C8564F" w:rsidRDefault="005D0263" w:rsidP="003C399D">
      <w:pPr>
        <w:pStyle w:val="Heading2"/>
      </w:pPr>
      <w:bookmarkStart w:id="8" w:name="_Toc532982928"/>
      <w:r>
        <w:lastRenderedPageBreak/>
        <w:t xml:space="preserve">1.2 </w:t>
      </w:r>
      <w:r w:rsidR="00C8564F">
        <w:t>Structure of The Guidelines</w:t>
      </w:r>
      <w:bookmarkEnd w:id="8"/>
    </w:p>
    <w:p w14:paraId="1C469CEE" w14:textId="77777777" w:rsidR="00C8564F" w:rsidRDefault="00E135B0" w:rsidP="00C8564F">
      <w:r>
        <w:t xml:space="preserve">The Guidelines are </w:t>
      </w:r>
      <w:r w:rsidR="00656948">
        <w:t>set out in the following sections</w:t>
      </w:r>
      <w:r>
        <w:t>:</w:t>
      </w:r>
    </w:p>
    <w:p w14:paraId="5BFF11A7" w14:textId="7F4EC519" w:rsidR="00E135B0" w:rsidRDefault="00FC4D47" w:rsidP="009C5561">
      <w:pPr>
        <w:pStyle w:val="Bullet1"/>
      </w:pPr>
      <w:r w:rsidRPr="004E4ECA">
        <w:rPr>
          <w:b/>
        </w:rPr>
        <w:t>Section 2</w:t>
      </w:r>
      <w:r w:rsidR="00D8010C">
        <w:t xml:space="preserve"> – </w:t>
      </w:r>
      <w:r w:rsidR="00656948">
        <w:t>provides an o</w:t>
      </w:r>
      <w:r w:rsidR="00D8010C">
        <w:t>verview of Strategic Environmental Assessment</w:t>
      </w:r>
      <w:r w:rsidR="003F1298">
        <w:t>, describing what it is, how it has been developed, the benefits</w:t>
      </w:r>
      <w:r w:rsidR="005C06FA">
        <w:t xml:space="preserve"> of using SEA, and who can benefit from it.</w:t>
      </w:r>
    </w:p>
    <w:p w14:paraId="63552089" w14:textId="01DF88B8" w:rsidR="00FC4D47" w:rsidRDefault="00FC4D47" w:rsidP="00A50A5A">
      <w:pPr>
        <w:pStyle w:val="Bullet1"/>
      </w:pPr>
      <w:r w:rsidRPr="004E4ECA">
        <w:rPr>
          <w:b/>
        </w:rPr>
        <w:t>Section 3</w:t>
      </w:r>
      <w:r w:rsidR="00D8010C">
        <w:t xml:space="preserve"> – </w:t>
      </w:r>
      <w:r w:rsidR="00646D0B">
        <w:t>introduces the SEA process, identifying objectives</w:t>
      </w:r>
      <w:r w:rsidR="0016103B">
        <w:t>,</w:t>
      </w:r>
      <w:r w:rsidR="009B4528">
        <w:t xml:space="preserve"> key performance criteria</w:t>
      </w:r>
      <w:r w:rsidR="0016103B">
        <w:t xml:space="preserve"> and providing considerations and recommendations for effective SEA in the Pacific</w:t>
      </w:r>
      <w:r w:rsidR="009B4528">
        <w:t>.</w:t>
      </w:r>
      <w:r w:rsidR="0016103B">
        <w:t xml:space="preserve"> This also highlights the importance of stakeholder engagement.</w:t>
      </w:r>
    </w:p>
    <w:p w14:paraId="53CE250C" w14:textId="7FCD3362" w:rsidR="00FC4D47" w:rsidRDefault="00FC4D47" w:rsidP="00A50A5A">
      <w:pPr>
        <w:pStyle w:val="Bullet1"/>
      </w:pPr>
      <w:r w:rsidRPr="004E4ECA">
        <w:rPr>
          <w:b/>
        </w:rPr>
        <w:t>Section 4</w:t>
      </w:r>
      <w:r w:rsidR="00D8010C">
        <w:t xml:space="preserve"> – </w:t>
      </w:r>
      <w:r w:rsidR="00D42248">
        <w:t xml:space="preserve">focusses on the first steps of carrying out an SEA, in particular </w:t>
      </w:r>
      <w:r w:rsidR="004E4ECA">
        <w:t>how to screen policies, plans and programmes to determine whether an SEA should be carried out, and then how to develop the scope of the SEA</w:t>
      </w:r>
      <w:r w:rsidR="0016103B">
        <w:t xml:space="preserve"> and prepare a Stakeholder Engagement Plan</w:t>
      </w:r>
      <w:r w:rsidR="004E4ECA">
        <w:t>.</w:t>
      </w:r>
    </w:p>
    <w:p w14:paraId="2670322D" w14:textId="77777777" w:rsidR="00FC4D47" w:rsidRDefault="00FC4D47" w:rsidP="005428C2">
      <w:pPr>
        <w:pStyle w:val="Bullet1"/>
      </w:pPr>
      <w:r w:rsidRPr="004E4ECA">
        <w:rPr>
          <w:b/>
        </w:rPr>
        <w:t>Section 5</w:t>
      </w:r>
      <w:r w:rsidR="00D8010C">
        <w:t xml:space="preserve"> </w:t>
      </w:r>
      <w:r w:rsidR="003157ED">
        <w:t>–</w:t>
      </w:r>
      <w:r w:rsidR="00D8010C">
        <w:t xml:space="preserve"> </w:t>
      </w:r>
      <w:r w:rsidR="001636E1">
        <w:t>describes</w:t>
      </w:r>
      <w:r w:rsidR="00AD10F0">
        <w:t xml:space="preserve"> </w:t>
      </w:r>
      <w:r w:rsidR="003E716E">
        <w:t>the process of identifying potential environmental and socio-economic impacts</w:t>
      </w:r>
      <w:r w:rsidR="00A827C6">
        <w:t xml:space="preserve">, assessing their </w:t>
      </w:r>
      <w:r w:rsidR="00C578E4">
        <w:t>risk and considering how they can be avoided or mitigated, and any opportunities can be maximised.</w:t>
      </w:r>
    </w:p>
    <w:p w14:paraId="4ED75097" w14:textId="15C8983E" w:rsidR="003157ED" w:rsidRDefault="003157ED" w:rsidP="005428C2">
      <w:pPr>
        <w:pStyle w:val="Bullet1"/>
      </w:pPr>
      <w:r w:rsidRPr="004E4ECA">
        <w:rPr>
          <w:b/>
        </w:rPr>
        <w:t xml:space="preserve">Section </w:t>
      </w:r>
      <w:r w:rsidR="0016103B">
        <w:rPr>
          <w:b/>
        </w:rPr>
        <w:t>6</w:t>
      </w:r>
      <w:r w:rsidR="00635B9D">
        <w:t xml:space="preserve"> – </w:t>
      </w:r>
      <w:r w:rsidR="00245E01">
        <w:t xml:space="preserve">addresses </w:t>
      </w:r>
      <w:r w:rsidR="00275213">
        <w:t>the importance of transparent decision making</w:t>
      </w:r>
      <w:r w:rsidR="00710FD1">
        <w:t>, demonstrat</w:t>
      </w:r>
      <w:r w:rsidR="00663589">
        <w:t>ing</w:t>
      </w:r>
      <w:r w:rsidR="00710FD1">
        <w:t xml:space="preserve"> how the SEA findings have been </w:t>
      </w:r>
      <w:r w:rsidR="00663589">
        <w:t xml:space="preserve">taken into account when finalising </w:t>
      </w:r>
      <w:r w:rsidR="00685F44">
        <w:t>proposed policies, plans and programmes.</w:t>
      </w:r>
    </w:p>
    <w:p w14:paraId="4BA2F98A" w14:textId="11B4B975" w:rsidR="002708A2" w:rsidRPr="00C8564F" w:rsidRDefault="002708A2">
      <w:pPr>
        <w:pStyle w:val="Bullet1"/>
      </w:pPr>
      <w:r>
        <w:rPr>
          <w:b/>
        </w:rPr>
        <w:t xml:space="preserve">Section </w:t>
      </w:r>
      <w:r w:rsidR="0016103B">
        <w:rPr>
          <w:b/>
        </w:rPr>
        <w:t>7</w:t>
      </w:r>
      <w:r>
        <w:rPr>
          <w:b/>
        </w:rPr>
        <w:t xml:space="preserve"> </w:t>
      </w:r>
      <w:r w:rsidR="006021B7">
        <w:t>–</w:t>
      </w:r>
      <w:r>
        <w:t xml:space="preserve"> </w:t>
      </w:r>
      <w:r w:rsidR="006021B7">
        <w:t xml:space="preserve">introduces tools to assist with the </w:t>
      </w:r>
      <w:r w:rsidR="0080555B">
        <w:t xml:space="preserve">understanding and </w:t>
      </w:r>
      <w:r w:rsidR="006021B7">
        <w:t>implementation of SEA</w:t>
      </w:r>
      <w:r w:rsidR="0080555B">
        <w:t>.</w:t>
      </w:r>
    </w:p>
    <w:p w14:paraId="464BF3D5" w14:textId="77777777" w:rsidR="005D0263" w:rsidRDefault="00131D06" w:rsidP="00C8564F">
      <w:pPr>
        <w:pStyle w:val="Heading1"/>
      </w:pPr>
      <w:bookmarkStart w:id="9" w:name="_Toc532982929"/>
      <w:r>
        <w:lastRenderedPageBreak/>
        <w:t>2</w:t>
      </w:r>
      <w:r w:rsidR="005D0263">
        <w:t>.0</w:t>
      </w:r>
      <w:r w:rsidR="003C399D">
        <w:t xml:space="preserve"> </w:t>
      </w:r>
      <w:r w:rsidR="005D0263">
        <w:t>Overview of Strategic Environmental Assessment</w:t>
      </w:r>
      <w:bookmarkEnd w:id="9"/>
    </w:p>
    <w:p w14:paraId="6AD5FDE8" w14:textId="77777777" w:rsidR="00A03B16" w:rsidRDefault="005D0263" w:rsidP="005D0263">
      <w:pPr>
        <w:pStyle w:val="Heading2"/>
      </w:pPr>
      <w:bookmarkStart w:id="10" w:name="_Toc532982930"/>
      <w:r>
        <w:t xml:space="preserve">2.1 </w:t>
      </w:r>
      <w:r w:rsidR="00F3668C">
        <w:t>W</w:t>
      </w:r>
      <w:r w:rsidR="003C399D">
        <w:t xml:space="preserve">hat is </w:t>
      </w:r>
      <w:r w:rsidR="00F3668C">
        <w:t>S</w:t>
      </w:r>
      <w:r w:rsidR="003779A1">
        <w:t>trategic Environmental Assessment</w:t>
      </w:r>
      <w:r w:rsidR="003C399D">
        <w:t>?</w:t>
      </w:r>
      <w:bookmarkEnd w:id="10"/>
    </w:p>
    <w:p w14:paraId="2E7A8AB8" w14:textId="5D3B75B3" w:rsidR="00960116" w:rsidRDefault="0032327A" w:rsidP="00D26781">
      <w:pPr>
        <w:rPr>
          <w:lang w:bidi="ar-SA"/>
        </w:rPr>
      </w:pPr>
      <w:r>
        <w:rPr>
          <w:lang w:bidi="ar-SA"/>
        </w:rPr>
        <w:t xml:space="preserve">Strategic Environmental Assessment (SEA) is </w:t>
      </w:r>
      <w:r w:rsidR="00A45542">
        <w:rPr>
          <w:lang w:bidi="ar-SA"/>
        </w:rPr>
        <w:t xml:space="preserve">a </w:t>
      </w:r>
      <w:r w:rsidR="00960116">
        <w:rPr>
          <w:lang w:bidi="ar-SA"/>
        </w:rPr>
        <w:t xml:space="preserve">means of systematically evaluating the environmental and socio-economic impacts of </w:t>
      </w:r>
      <w:r w:rsidR="00563A75">
        <w:rPr>
          <w:lang w:bidi="ar-SA"/>
        </w:rPr>
        <w:t>P</w:t>
      </w:r>
      <w:r w:rsidR="00960116">
        <w:rPr>
          <w:lang w:bidi="ar-SA"/>
        </w:rPr>
        <w:t xml:space="preserve">olicies, </w:t>
      </w:r>
      <w:r w:rsidR="00563A75">
        <w:rPr>
          <w:lang w:bidi="ar-SA"/>
        </w:rPr>
        <w:t>P</w:t>
      </w:r>
      <w:r w:rsidR="00960116">
        <w:rPr>
          <w:lang w:bidi="ar-SA"/>
        </w:rPr>
        <w:t xml:space="preserve">lans and </w:t>
      </w:r>
      <w:r w:rsidR="00563A75">
        <w:rPr>
          <w:lang w:bidi="ar-SA"/>
        </w:rPr>
        <w:t>P</w:t>
      </w:r>
      <w:r w:rsidR="00960116">
        <w:rPr>
          <w:lang w:bidi="ar-SA"/>
        </w:rPr>
        <w:t>rogrammes</w:t>
      </w:r>
      <w:r w:rsidR="00563A75">
        <w:rPr>
          <w:lang w:bidi="ar-SA"/>
        </w:rPr>
        <w:t xml:space="preserve"> (PPP)</w:t>
      </w:r>
      <w:r w:rsidR="00960116">
        <w:rPr>
          <w:lang w:bidi="ar-SA"/>
        </w:rPr>
        <w:t xml:space="preserve"> to ensure that opportunities can be maximi</w:t>
      </w:r>
      <w:r w:rsidR="00243146">
        <w:rPr>
          <w:lang w:bidi="ar-SA"/>
        </w:rPr>
        <w:t>s</w:t>
      </w:r>
      <w:r w:rsidR="00960116">
        <w:rPr>
          <w:lang w:bidi="ar-SA"/>
        </w:rPr>
        <w:t>ed, risks can be mitigated and alternatives can be considered during the early stages of PPP development</w:t>
      </w:r>
      <w:r w:rsidR="00B20803">
        <w:rPr>
          <w:lang w:bidi="ar-SA"/>
        </w:rPr>
        <w:t>.</w:t>
      </w:r>
      <w:r w:rsidR="00960116">
        <w:rPr>
          <w:lang w:bidi="ar-SA"/>
        </w:rPr>
        <w:t xml:space="preserve"> </w:t>
      </w:r>
      <w:r w:rsidR="00A45542">
        <w:rPr>
          <w:lang w:bidi="ar-SA"/>
        </w:rPr>
        <w:t xml:space="preserve">SEA </w:t>
      </w:r>
      <w:r w:rsidR="00960116">
        <w:rPr>
          <w:lang w:bidi="ar-SA"/>
        </w:rPr>
        <w:t xml:space="preserve">enables integration of environmental and socio-economic considerations into </w:t>
      </w:r>
      <w:r w:rsidR="00A45542">
        <w:rPr>
          <w:lang w:bidi="ar-SA"/>
        </w:rPr>
        <w:t>PPP initiatives</w:t>
      </w:r>
      <w:r w:rsidR="002D0A2A">
        <w:rPr>
          <w:lang w:bidi="ar-SA"/>
        </w:rPr>
        <w:t xml:space="preserve">, </w:t>
      </w:r>
      <w:r w:rsidR="00A45542">
        <w:rPr>
          <w:lang w:bidi="ar-SA"/>
        </w:rPr>
        <w:t>promoting collaboration and stakeholder engagement at an early stage and continuously throughout the development cycle</w:t>
      </w:r>
      <w:r w:rsidR="00B20803">
        <w:rPr>
          <w:lang w:bidi="ar-SA"/>
        </w:rPr>
        <w:t xml:space="preserve"> so that strategic decisions can be made.</w:t>
      </w:r>
    </w:p>
    <w:p w14:paraId="2E287BCD" w14:textId="6AA975BB" w:rsidR="006334B7" w:rsidRPr="00894F74" w:rsidRDefault="006334B7" w:rsidP="006334B7">
      <w:pPr>
        <w:rPr>
          <w:rFonts w:cstheme="minorHAnsi"/>
          <w:szCs w:val="24"/>
        </w:rPr>
      </w:pPr>
      <w:r>
        <w:rPr>
          <w:rFonts w:cstheme="minorHAnsi"/>
          <w:szCs w:val="24"/>
        </w:rPr>
        <w:t xml:space="preserve">SEA shares much in common with </w:t>
      </w:r>
      <w:r w:rsidR="00243146">
        <w:rPr>
          <w:rFonts w:cstheme="minorHAnsi"/>
          <w:szCs w:val="24"/>
        </w:rPr>
        <w:t>EIA, as they are both used as a means of evaluating and mitigating potential effects of a proposal</w:t>
      </w:r>
      <w:r>
        <w:rPr>
          <w:rFonts w:cstheme="minorHAnsi"/>
          <w:szCs w:val="24"/>
        </w:rPr>
        <w:t>. However, EIA</w:t>
      </w:r>
      <w:r w:rsidR="00971DFE">
        <w:rPr>
          <w:rFonts w:cstheme="minorHAnsi"/>
          <w:szCs w:val="24"/>
        </w:rPr>
        <w:t xml:space="preserve"> </w:t>
      </w:r>
      <w:r w:rsidR="00EA0E74">
        <w:rPr>
          <w:rFonts w:cstheme="minorHAnsi"/>
          <w:szCs w:val="24"/>
        </w:rPr>
        <w:t>is</w:t>
      </w:r>
      <w:r>
        <w:rPr>
          <w:rFonts w:cstheme="minorHAnsi"/>
          <w:szCs w:val="24"/>
        </w:rPr>
        <w:t xml:space="preserve"> applied </w:t>
      </w:r>
      <w:r w:rsidR="00EA0E74">
        <w:rPr>
          <w:rFonts w:cstheme="minorHAnsi"/>
          <w:szCs w:val="24"/>
        </w:rPr>
        <w:t xml:space="preserve">on a </w:t>
      </w:r>
      <w:r>
        <w:rPr>
          <w:rFonts w:cstheme="minorHAnsi"/>
          <w:szCs w:val="24"/>
        </w:rPr>
        <w:t>project</w:t>
      </w:r>
      <w:r w:rsidR="00EA0E74">
        <w:rPr>
          <w:rFonts w:cstheme="minorHAnsi"/>
          <w:szCs w:val="24"/>
        </w:rPr>
        <w:t xml:space="preserve"> basis</w:t>
      </w:r>
      <w:r>
        <w:rPr>
          <w:rFonts w:cstheme="minorHAnsi"/>
          <w:szCs w:val="24"/>
        </w:rPr>
        <w:t>, whilst SEA is generally applied at an earlier stage</w:t>
      </w:r>
      <w:r w:rsidR="00EA0E74">
        <w:rPr>
          <w:rFonts w:cstheme="minorHAnsi"/>
          <w:szCs w:val="24"/>
        </w:rPr>
        <w:t>, during the development of policies, plans and programmes,</w:t>
      </w:r>
      <w:r>
        <w:rPr>
          <w:rFonts w:cstheme="minorHAnsi"/>
          <w:szCs w:val="24"/>
        </w:rPr>
        <w:t xml:space="preserve"> </w:t>
      </w:r>
      <w:r w:rsidR="006112D6">
        <w:rPr>
          <w:rFonts w:cstheme="minorHAnsi"/>
          <w:szCs w:val="24"/>
        </w:rPr>
        <w:t xml:space="preserve">as illustrated </w:t>
      </w:r>
      <w:r w:rsidR="00EA0E74">
        <w:rPr>
          <w:rFonts w:cstheme="minorHAnsi"/>
          <w:szCs w:val="24"/>
        </w:rPr>
        <w:t xml:space="preserve">in Figure 1 </w:t>
      </w:r>
      <w:r w:rsidR="006112D6">
        <w:rPr>
          <w:rFonts w:cstheme="minorHAnsi"/>
          <w:szCs w:val="24"/>
        </w:rPr>
        <w:t>below</w:t>
      </w:r>
      <w:r>
        <w:rPr>
          <w:rFonts w:cstheme="minorHAnsi"/>
          <w:szCs w:val="24"/>
        </w:rPr>
        <w:t xml:space="preserve">. </w:t>
      </w:r>
    </w:p>
    <w:p w14:paraId="7B8EC9EB" w14:textId="77777777" w:rsidR="0077048B" w:rsidRDefault="005F3753" w:rsidP="006334B7">
      <w:pPr>
        <w:pStyle w:val="Caption"/>
      </w:pPr>
      <w:r w:rsidRPr="005F3753">
        <w:rPr>
          <w:noProof/>
          <w:lang w:val="en-AU" w:eastAsia="en-AU" w:bidi="ar-SA"/>
        </w:rPr>
        <w:drawing>
          <wp:inline distT="0" distB="0" distL="0" distR="0" wp14:anchorId="5C99C96F" wp14:editId="23A31202">
            <wp:extent cx="6124575" cy="2362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57966"/>
                    <a:stretch/>
                  </pic:blipFill>
                  <pic:spPr bwMode="auto">
                    <a:xfrm>
                      <a:off x="0" y="0"/>
                      <a:ext cx="6124575" cy="2362200"/>
                    </a:xfrm>
                    <a:prstGeom prst="rect">
                      <a:avLst/>
                    </a:prstGeom>
                    <a:noFill/>
                    <a:ln>
                      <a:noFill/>
                    </a:ln>
                    <a:extLst>
                      <a:ext uri="{53640926-AAD7-44D8-BBD7-CCE9431645EC}">
                        <a14:shadowObscured xmlns:a14="http://schemas.microsoft.com/office/drawing/2010/main"/>
                      </a:ext>
                    </a:extLst>
                  </pic:spPr>
                </pic:pic>
              </a:graphicData>
            </a:graphic>
          </wp:inline>
        </w:drawing>
      </w:r>
    </w:p>
    <w:p w14:paraId="2FE53395" w14:textId="760C7FC1" w:rsidR="006334B7" w:rsidRPr="00144D4A" w:rsidRDefault="006334B7" w:rsidP="006334B7">
      <w:pPr>
        <w:pStyle w:val="Caption"/>
      </w:pPr>
      <w:r>
        <w:t>Figure 1: Environmental assessment tools applied at different levels and scales in policy, plan, programme and project development</w:t>
      </w:r>
    </w:p>
    <w:p w14:paraId="06F8B4AC" w14:textId="021665DF" w:rsidR="00243146" w:rsidRDefault="00BF7FA2" w:rsidP="00F23912">
      <w:pPr>
        <w:rPr>
          <w:rFonts w:cstheme="minorHAnsi"/>
          <w:szCs w:val="24"/>
        </w:rPr>
      </w:pPr>
      <w:r>
        <w:rPr>
          <w:rFonts w:cstheme="minorHAnsi"/>
          <w:szCs w:val="24"/>
        </w:rPr>
        <w:t xml:space="preserve">Because SEA is applied at an earlier stage than EIA there is </w:t>
      </w:r>
      <w:r w:rsidR="00332AD0">
        <w:rPr>
          <w:rFonts w:cstheme="minorHAnsi"/>
          <w:szCs w:val="24"/>
        </w:rPr>
        <w:t xml:space="preserve">greater opportunity to influence environmental and socio-economic outcomes by integrating these considerations into the PPP before it is implemented. This process enables </w:t>
      </w:r>
      <w:r w:rsidR="00243146">
        <w:rPr>
          <w:rFonts w:cstheme="minorHAnsi"/>
          <w:szCs w:val="24"/>
        </w:rPr>
        <w:t>identif</w:t>
      </w:r>
      <w:r w:rsidR="00332AD0">
        <w:rPr>
          <w:rFonts w:cstheme="minorHAnsi"/>
          <w:szCs w:val="24"/>
        </w:rPr>
        <w:t xml:space="preserve">ication </w:t>
      </w:r>
      <w:r w:rsidR="00243146">
        <w:rPr>
          <w:rFonts w:cstheme="minorHAnsi"/>
          <w:szCs w:val="24"/>
        </w:rPr>
        <w:t>and promot</w:t>
      </w:r>
      <w:r w:rsidR="00332AD0">
        <w:rPr>
          <w:rFonts w:cstheme="minorHAnsi"/>
          <w:szCs w:val="24"/>
        </w:rPr>
        <w:t>ion of</w:t>
      </w:r>
      <w:r w:rsidR="00243146">
        <w:rPr>
          <w:rFonts w:cstheme="minorHAnsi"/>
          <w:szCs w:val="24"/>
        </w:rPr>
        <w:t xml:space="preserve"> positive environmental and socio-economic </w:t>
      </w:r>
      <w:r w:rsidR="00332AD0">
        <w:rPr>
          <w:rFonts w:cstheme="minorHAnsi"/>
          <w:szCs w:val="24"/>
        </w:rPr>
        <w:t>outcomes, and can allow significant adverse impacts to be avoided entirely. For instance,</w:t>
      </w:r>
      <w:r w:rsidR="004A3EBB">
        <w:rPr>
          <w:rFonts w:cstheme="minorHAnsi"/>
          <w:szCs w:val="24"/>
        </w:rPr>
        <w:t xml:space="preserve"> by conducting an SEA it is possible to influence where development occurs i.e. steering developments towards less sensitive areas, rather </w:t>
      </w:r>
      <w:r w:rsidR="00243146">
        <w:rPr>
          <w:rFonts w:cstheme="minorHAnsi"/>
          <w:szCs w:val="24"/>
        </w:rPr>
        <w:t xml:space="preserve">than simply </w:t>
      </w:r>
      <w:r w:rsidR="004A3EBB">
        <w:rPr>
          <w:rFonts w:cstheme="minorHAnsi"/>
          <w:szCs w:val="24"/>
        </w:rPr>
        <w:t xml:space="preserve">trying to </w:t>
      </w:r>
      <w:r w:rsidR="00243146">
        <w:rPr>
          <w:rFonts w:cstheme="minorHAnsi"/>
          <w:szCs w:val="24"/>
        </w:rPr>
        <w:t xml:space="preserve">minimise </w:t>
      </w:r>
      <w:r w:rsidR="004A3EBB">
        <w:rPr>
          <w:rFonts w:cstheme="minorHAnsi"/>
          <w:szCs w:val="24"/>
        </w:rPr>
        <w:t xml:space="preserve">the </w:t>
      </w:r>
      <w:r w:rsidR="00243146">
        <w:rPr>
          <w:rFonts w:cstheme="minorHAnsi"/>
          <w:szCs w:val="24"/>
        </w:rPr>
        <w:t xml:space="preserve">impacts in a specific location once a project proposal has </w:t>
      </w:r>
      <w:r w:rsidR="00FD3411">
        <w:rPr>
          <w:rFonts w:cstheme="minorHAnsi"/>
          <w:szCs w:val="24"/>
        </w:rPr>
        <w:t xml:space="preserve">been </w:t>
      </w:r>
      <w:r w:rsidR="004A3EBB">
        <w:rPr>
          <w:rFonts w:cstheme="minorHAnsi"/>
          <w:szCs w:val="24"/>
        </w:rPr>
        <w:t>submitted</w:t>
      </w:r>
      <w:r w:rsidR="00243146">
        <w:rPr>
          <w:rFonts w:cstheme="minorHAnsi"/>
          <w:szCs w:val="24"/>
        </w:rPr>
        <w:t xml:space="preserve">. </w:t>
      </w:r>
    </w:p>
    <w:p w14:paraId="0E37E049" w14:textId="5B563A89" w:rsidR="003F0FE1" w:rsidRDefault="00FD3411" w:rsidP="003F0FE1">
      <w:r>
        <w:rPr>
          <w:rFonts w:cstheme="minorHAnsi"/>
          <w:szCs w:val="24"/>
        </w:rPr>
        <w:lastRenderedPageBreak/>
        <w:t xml:space="preserve">However, doing an SEA does not remove the need for EIA. They are not mutually exclusive and </w:t>
      </w:r>
      <w:r>
        <w:rPr>
          <w:rFonts w:eastAsiaTheme="minorHAnsi" w:cstheme="minorHAnsi"/>
          <w:szCs w:val="24"/>
          <w:lang w:bidi="ar-SA"/>
        </w:rPr>
        <w:t>t</w:t>
      </w:r>
      <w:r w:rsidR="0018737F">
        <w:rPr>
          <w:rFonts w:eastAsiaTheme="minorHAnsi" w:cstheme="minorHAnsi"/>
          <w:szCs w:val="24"/>
          <w:lang w:bidi="ar-SA"/>
        </w:rPr>
        <w:t xml:space="preserve">here is a great deal of benefit from applying both tools </w:t>
      </w:r>
      <w:r w:rsidR="00E84092">
        <w:rPr>
          <w:rFonts w:eastAsiaTheme="minorHAnsi" w:cstheme="minorHAnsi"/>
          <w:szCs w:val="24"/>
          <w:lang w:bidi="ar-SA"/>
        </w:rPr>
        <w:t xml:space="preserve">at different stages in the development process </w:t>
      </w:r>
      <w:r>
        <w:rPr>
          <w:rFonts w:eastAsiaTheme="minorHAnsi" w:cstheme="minorHAnsi"/>
          <w:szCs w:val="24"/>
          <w:lang w:bidi="ar-SA"/>
        </w:rPr>
        <w:t>to maximise environmental and socio-economic outcomes.</w:t>
      </w:r>
      <w:r w:rsidR="00E84092">
        <w:rPr>
          <w:rFonts w:eastAsiaTheme="minorHAnsi" w:cstheme="minorHAnsi"/>
          <w:szCs w:val="24"/>
          <w:lang w:bidi="ar-SA"/>
        </w:rPr>
        <w:t xml:space="preserve"> </w:t>
      </w:r>
      <w:r w:rsidR="003F0FE1">
        <w:rPr>
          <w:rFonts w:cstheme="minorHAnsi"/>
          <w:szCs w:val="24"/>
        </w:rPr>
        <w:t>This is because the level of detail and certainty improves as policies are translated into plans, and then into programmes, and ultimately into projects. SEA is a very useful tool for influencing PPP development to ensure the significant environmental and socio-economic matters are addressed before new projects are conceived. This can reduce the effort required in preparing EIAs for projects, but will not remove the need for EIA entirely. An EIA is still likely to be required to address the residual risks that could not be mitigated through the preparation of an SEA.</w:t>
      </w:r>
    </w:p>
    <w:p w14:paraId="10A41408" w14:textId="152D40A3" w:rsidR="00D95FAE" w:rsidRDefault="003F0FE1" w:rsidP="00F23912">
      <w:pPr>
        <w:rPr>
          <w:rFonts w:cstheme="minorHAnsi"/>
          <w:szCs w:val="24"/>
        </w:rPr>
      </w:pPr>
      <w:r>
        <w:rPr>
          <w:rFonts w:eastAsiaTheme="minorHAnsi" w:cstheme="minorHAnsi"/>
          <w:szCs w:val="24"/>
          <w:lang w:bidi="ar-SA"/>
        </w:rPr>
        <w:t xml:space="preserve">For instance, </w:t>
      </w:r>
      <w:r w:rsidR="00DE3B40">
        <w:rPr>
          <w:rFonts w:eastAsiaTheme="minorHAnsi" w:cstheme="minorHAnsi"/>
          <w:szCs w:val="24"/>
          <w:lang w:bidi="ar-SA"/>
        </w:rPr>
        <w:t xml:space="preserve">SEA can establish a </w:t>
      </w:r>
      <w:r w:rsidR="00DE3B40" w:rsidRPr="00145670">
        <w:rPr>
          <w:rFonts w:eastAsiaTheme="minorHAnsi" w:cstheme="minorHAnsi"/>
          <w:szCs w:val="24"/>
          <w:lang w:bidi="ar-SA"/>
        </w:rPr>
        <w:t xml:space="preserve">sustainable and resilient development context for EIA by </w:t>
      </w:r>
      <w:r w:rsidR="00DE3B40">
        <w:rPr>
          <w:rFonts w:eastAsiaTheme="minorHAnsi" w:cstheme="minorHAnsi"/>
          <w:szCs w:val="24"/>
          <w:lang w:bidi="ar-SA"/>
        </w:rPr>
        <w:t>identifying what forms of development are environmentally</w:t>
      </w:r>
      <w:r w:rsidR="00EA0E74">
        <w:rPr>
          <w:rFonts w:eastAsiaTheme="minorHAnsi" w:cstheme="minorHAnsi"/>
          <w:szCs w:val="24"/>
          <w:lang w:bidi="ar-SA"/>
        </w:rPr>
        <w:t xml:space="preserve"> and socially</w:t>
      </w:r>
      <w:r w:rsidR="00DE3B40">
        <w:rPr>
          <w:rFonts w:eastAsiaTheme="minorHAnsi" w:cstheme="minorHAnsi"/>
          <w:szCs w:val="24"/>
          <w:lang w:bidi="ar-SA"/>
        </w:rPr>
        <w:t xml:space="preserve"> sound and appropriate</w:t>
      </w:r>
      <w:r w:rsidR="001C24BE">
        <w:rPr>
          <w:rFonts w:eastAsiaTheme="minorHAnsi" w:cstheme="minorHAnsi"/>
          <w:szCs w:val="24"/>
          <w:lang w:bidi="ar-SA"/>
        </w:rPr>
        <w:t>,</w:t>
      </w:r>
      <w:r w:rsidR="00DE3B40">
        <w:rPr>
          <w:rFonts w:eastAsiaTheme="minorHAnsi" w:cstheme="minorHAnsi"/>
          <w:szCs w:val="24"/>
          <w:lang w:bidi="ar-SA"/>
        </w:rPr>
        <w:t xml:space="preserve"> </w:t>
      </w:r>
      <w:r w:rsidR="00DE3B40" w:rsidRPr="00145670">
        <w:rPr>
          <w:rFonts w:cstheme="minorHAnsi"/>
          <w:szCs w:val="24"/>
        </w:rPr>
        <w:t>pinpointing locations where developments are</w:t>
      </w:r>
      <w:r w:rsidR="00F90AA7">
        <w:rPr>
          <w:rFonts w:cstheme="minorHAnsi"/>
          <w:szCs w:val="24"/>
        </w:rPr>
        <w:t xml:space="preserve"> or </w:t>
      </w:r>
      <w:r w:rsidR="00DE3B40" w:rsidRPr="00145670">
        <w:rPr>
          <w:rFonts w:cstheme="minorHAnsi"/>
          <w:szCs w:val="24"/>
        </w:rPr>
        <w:t>are not</w:t>
      </w:r>
      <w:r w:rsidR="00DE3B40">
        <w:rPr>
          <w:rFonts w:cstheme="minorHAnsi"/>
          <w:szCs w:val="24"/>
        </w:rPr>
        <w:t xml:space="preserve"> permissible</w:t>
      </w:r>
      <w:r w:rsidR="001C24BE">
        <w:rPr>
          <w:rFonts w:cstheme="minorHAnsi"/>
          <w:szCs w:val="24"/>
        </w:rPr>
        <w:t>,</w:t>
      </w:r>
      <w:r w:rsidR="00DE3B40">
        <w:rPr>
          <w:rFonts w:cstheme="minorHAnsi"/>
          <w:szCs w:val="24"/>
        </w:rPr>
        <w:t xml:space="preserve"> stipulating desired types and </w:t>
      </w:r>
      <w:r w:rsidR="00DE3B40" w:rsidRPr="007444B7">
        <w:rPr>
          <w:rFonts w:cstheme="minorHAnsi"/>
          <w:szCs w:val="24"/>
        </w:rPr>
        <w:t>characteristic</w:t>
      </w:r>
      <w:r w:rsidR="00DE3B40">
        <w:rPr>
          <w:rFonts w:cstheme="minorHAnsi"/>
          <w:szCs w:val="24"/>
        </w:rPr>
        <w:t>s of developments</w:t>
      </w:r>
      <w:r w:rsidR="001C24BE">
        <w:rPr>
          <w:rFonts w:cstheme="minorHAnsi"/>
          <w:szCs w:val="24"/>
        </w:rPr>
        <w:t>,</w:t>
      </w:r>
      <w:r w:rsidR="00DE3B40">
        <w:rPr>
          <w:rFonts w:cstheme="minorHAnsi"/>
          <w:szCs w:val="24"/>
        </w:rPr>
        <w:t xml:space="preserve"> </w:t>
      </w:r>
      <w:r w:rsidR="00DE3B40" w:rsidRPr="00145670">
        <w:rPr>
          <w:rFonts w:cstheme="minorHAnsi"/>
          <w:szCs w:val="24"/>
        </w:rPr>
        <w:t>and identifying broad environmental management measures that need to be followed.</w:t>
      </w:r>
      <w:r w:rsidR="00DE7634">
        <w:rPr>
          <w:rFonts w:cstheme="minorHAnsi"/>
          <w:szCs w:val="24"/>
        </w:rPr>
        <w:t xml:space="preserve"> </w:t>
      </w:r>
      <w:r w:rsidR="00FD4177">
        <w:rPr>
          <w:rFonts w:cstheme="minorHAnsi"/>
          <w:szCs w:val="24"/>
        </w:rPr>
        <w:t xml:space="preserve">An EIA can then be </w:t>
      </w:r>
      <w:r w:rsidR="00F90AA7">
        <w:rPr>
          <w:rFonts w:cstheme="minorHAnsi"/>
          <w:szCs w:val="24"/>
        </w:rPr>
        <w:t xml:space="preserve">carried out </w:t>
      </w:r>
      <w:r w:rsidR="00FD4177">
        <w:rPr>
          <w:rFonts w:cstheme="minorHAnsi"/>
          <w:szCs w:val="24"/>
        </w:rPr>
        <w:t xml:space="preserve">to assess </w:t>
      </w:r>
      <w:r w:rsidR="00F832A6">
        <w:rPr>
          <w:rFonts w:cstheme="minorHAnsi"/>
          <w:szCs w:val="24"/>
        </w:rPr>
        <w:t xml:space="preserve">whether </w:t>
      </w:r>
      <w:r w:rsidR="00FD4177">
        <w:rPr>
          <w:rFonts w:cstheme="minorHAnsi"/>
          <w:szCs w:val="24"/>
        </w:rPr>
        <w:t xml:space="preserve">projects </w:t>
      </w:r>
      <w:r w:rsidR="008F6974">
        <w:rPr>
          <w:rFonts w:cstheme="minorHAnsi"/>
          <w:szCs w:val="24"/>
        </w:rPr>
        <w:t xml:space="preserve">can be developed sustainably within this framework </w:t>
      </w:r>
      <w:r w:rsidR="003441BC">
        <w:rPr>
          <w:rFonts w:cstheme="minorHAnsi"/>
          <w:szCs w:val="24"/>
        </w:rPr>
        <w:t>i.e.</w:t>
      </w:r>
      <w:r w:rsidR="008F6974">
        <w:rPr>
          <w:rFonts w:cstheme="minorHAnsi"/>
          <w:szCs w:val="24"/>
        </w:rPr>
        <w:t xml:space="preserve"> </w:t>
      </w:r>
      <w:r w:rsidR="00B8609E">
        <w:rPr>
          <w:rFonts w:cstheme="minorHAnsi"/>
          <w:szCs w:val="24"/>
        </w:rPr>
        <w:t xml:space="preserve">are the </w:t>
      </w:r>
      <w:r w:rsidR="00D64D49">
        <w:rPr>
          <w:rFonts w:cstheme="minorHAnsi"/>
          <w:szCs w:val="24"/>
        </w:rPr>
        <w:t>type</w:t>
      </w:r>
      <w:r w:rsidR="00B8609E">
        <w:rPr>
          <w:rFonts w:cstheme="minorHAnsi"/>
          <w:szCs w:val="24"/>
        </w:rPr>
        <w:t>s</w:t>
      </w:r>
      <w:r w:rsidR="00D64D49">
        <w:rPr>
          <w:rFonts w:cstheme="minorHAnsi"/>
          <w:szCs w:val="24"/>
        </w:rPr>
        <w:t xml:space="preserve"> of </w:t>
      </w:r>
      <w:r w:rsidR="008F6974">
        <w:rPr>
          <w:rFonts w:cstheme="minorHAnsi"/>
          <w:szCs w:val="24"/>
        </w:rPr>
        <w:t>project</w:t>
      </w:r>
      <w:r w:rsidR="00D64D49">
        <w:rPr>
          <w:rFonts w:cstheme="minorHAnsi"/>
          <w:szCs w:val="24"/>
        </w:rPr>
        <w:t xml:space="preserve"> </w:t>
      </w:r>
      <w:r w:rsidR="007C745B">
        <w:rPr>
          <w:rFonts w:cstheme="minorHAnsi"/>
          <w:szCs w:val="24"/>
        </w:rPr>
        <w:t>appropriate</w:t>
      </w:r>
      <w:r w:rsidR="00B80F0F">
        <w:rPr>
          <w:rFonts w:cstheme="minorHAnsi"/>
          <w:szCs w:val="24"/>
        </w:rPr>
        <w:t>, are they in an appropriate location and are their potential impacts within limits</w:t>
      </w:r>
      <w:r w:rsidR="005F048F">
        <w:rPr>
          <w:rFonts w:cstheme="minorHAnsi"/>
          <w:szCs w:val="24"/>
        </w:rPr>
        <w:t xml:space="preserve"> of acceptable change?</w:t>
      </w:r>
      <w:r w:rsidR="008F6974">
        <w:rPr>
          <w:rFonts w:cstheme="minorHAnsi"/>
          <w:szCs w:val="24"/>
        </w:rPr>
        <w:t xml:space="preserve"> </w:t>
      </w:r>
      <w:r w:rsidR="00FD4177">
        <w:rPr>
          <w:rFonts w:cstheme="minorHAnsi"/>
          <w:szCs w:val="24"/>
        </w:rPr>
        <w:t xml:space="preserve"> </w:t>
      </w:r>
      <w:r w:rsidR="00DE3B40" w:rsidRPr="00145670">
        <w:rPr>
          <w:rFonts w:cstheme="minorHAnsi"/>
          <w:szCs w:val="24"/>
        </w:rPr>
        <w:t xml:space="preserve"> </w:t>
      </w:r>
    </w:p>
    <w:p w14:paraId="01A143A3" w14:textId="77777777" w:rsidR="00EA0E74" w:rsidRDefault="00DE3B40" w:rsidP="00F23912">
      <w:pPr>
        <w:rPr>
          <w:szCs w:val="24"/>
        </w:rPr>
      </w:pPr>
      <w:r w:rsidRPr="00145670">
        <w:rPr>
          <w:szCs w:val="24"/>
        </w:rPr>
        <w:t>For</w:t>
      </w:r>
      <w:r>
        <w:rPr>
          <w:szCs w:val="24"/>
        </w:rPr>
        <w:t xml:space="preserve"> example, an SEA of a T</w:t>
      </w:r>
      <w:r w:rsidRPr="00E45501">
        <w:rPr>
          <w:szCs w:val="24"/>
        </w:rPr>
        <w:t xml:space="preserve">ourism </w:t>
      </w:r>
      <w:r>
        <w:rPr>
          <w:szCs w:val="24"/>
        </w:rPr>
        <w:t xml:space="preserve">Development Plan might result </w:t>
      </w:r>
      <w:r w:rsidRPr="00145670">
        <w:rPr>
          <w:szCs w:val="24"/>
        </w:rPr>
        <w:t>in guiding principles and standards to help beachfront developments avoid the impacts of climate change and natural disasters, and</w:t>
      </w:r>
      <w:r>
        <w:rPr>
          <w:szCs w:val="24"/>
        </w:rPr>
        <w:t xml:space="preserve"> identify critical issues for the tourism industry that need to be considered during the EIA</w:t>
      </w:r>
      <w:r w:rsidR="00F02252">
        <w:rPr>
          <w:szCs w:val="24"/>
        </w:rPr>
        <w:t>/ESIA</w:t>
      </w:r>
      <w:r>
        <w:rPr>
          <w:szCs w:val="24"/>
        </w:rPr>
        <w:t xml:space="preserve"> process for a new resort, e.g. groundwater drawdown, liquid/solid waste production and management, increasing tourism arrivals and associated impacts on village communities, appropriate set-back of buildings and infrastructure.</w:t>
      </w:r>
    </w:p>
    <w:p w14:paraId="22AC77B1" w14:textId="77777777" w:rsidR="00323360" w:rsidRDefault="00323360" w:rsidP="00191B75">
      <w:pPr>
        <w:pStyle w:val="Heading2"/>
        <w:rPr>
          <w:lang w:bidi="ar-SA"/>
        </w:rPr>
      </w:pPr>
      <w:bookmarkStart w:id="11" w:name="_Toc532982931"/>
      <w:r>
        <w:rPr>
          <w:lang w:bidi="ar-SA"/>
        </w:rPr>
        <w:t>2.2 How Can SEA be Used?</w:t>
      </w:r>
      <w:bookmarkEnd w:id="11"/>
    </w:p>
    <w:p w14:paraId="4D7892F9" w14:textId="77777777" w:rsidR="00D95FAE" w:rsidRDefault="00D95FAE" w:rsidP="00D95FAE">
      <w:pPr>
        <w:rPr>
          <w:lang w:bidi="ar-SA"/>
        </w:rPr>
      </w:pPr>
      <w:r w:rsidRPr="00F212F4">
        <w:rPr>
          <w:lang w:bidi="ar-SA"/>
        </w:rPr>
        <w:t>SEA</w:t>
      </w:r>
      <w:r>
        <w:rPr>
          <w:lang w:bidi="ar-SA"/>
        </w:rPr>
        <w:t xml:space="preserve"> is </w:t>
      </w:r>
      <w:r w:rsidRPr="005E5774">
        <w:rPr>
          <w:lang w:bidi="ar-SA"/>
        </w:rPr>
        <w:t xml:space="preserve">a process </w:t>
      </w:r>
      <w:r>
        <w:rPr>
          <w:lang w:bidi="ar-SA"/>
        </w:rPr>
        <w:t>that can be used in three main ways:</w:t>
      </w:r>
    </w:p>
    <w:p w14:paraId="25AB3F5A" w14:textId="77777777" w:rsidR="00530CF0" w:rsidRPr="00AC7093" w:rsidRDefault="001D0CA9" w:rsidP="009C5561">
      <w:pPr>
        <w:pStyle w:val="Number"/>
      </w:pPr>
      <w:r w:rsidRPr="00AC7093">
        <w:t>To prepare a strategic development or resource use plan for a defined land and/or ocean area</w:t>
      </w:r>
      <w:r w:rsidR="00AC7093">
        <w:t>;</w:t>
      </w:r>
    </w:p>
    <w:p w14:paraId="35AA163E" w14:textId="77777777" w:rsidR="001D0CA9" w:rsidRPr="00AC7093" w:rsidRDefault="001D0CA9" w:rsidP="00A50A5A">
      <w:pPr>
        <w:pStyle w:val="Number"/>
      </w:pPr>
      <w:r w:rsidRPr="00AC7093">
        <w:t xml:space="preserve">To examine </w:t>
      </w:r>
      <w:r w:rsidR="00054A2C" w:rsidRPr="00AC7093">
        <w:t xml:space="preserve">the potential environmental impacts that may arise from, or impact upon, the implementation of government </w:t>
      </w:r>
      <w:r w:rsidR="006C1FFF">
        <w:t>PPP</w:t>
      </w:r>
      <w:r w:rsidR="00AC7093">
        <w:t>;</w:t>
      </w:r>
      <w:r w:rsidR="000A5B68" w:rsidRPr="00AC7093">
        <w:t xml:space="preserve"> and</w:t>
      </w:r>
    </w:p>
    <w:p w14:paraId="59242B5A" w14:textId="77777777" w:rsidR="000A5B68" w:rsidRPr="00AC7093" w:rsidRDefault="000A5B68" w:rsidP="00A50A5A">
      <w:pPr>
        <w:pStyle w:val="Number"/>
      </w:pPr>
      <w:r w:rsidRPr="00AC7093">
        <w:t xml:space="preserve">To assess different classes or types of development </w:t>
      </w:r>
      <w:r w:rsidR="004F451D" w:rsidRPr="00AC7093">
        <w:t>projects, so as to produce general environmental management policies or design guidelines for the development classes/types</w:t>
      </w:r>
      <w:r w:rsidR="00212D23">
        <w:t>.</w:t>
      </w:r>
    </w:p>
    <w:p w14:paraId="5BA00BF0" w14:textId="262B8DC1" w:rsidR="00A7553B" w:rsidRDefault="00D95FAE" w:rsidP="00D95FAE">
      <w:pPr>
        <w:rPr>
          <w:rFonts w:eastAsiaTheme="minorHAnsi" w:cstheme="minorHAnsi"/>
          <w:szCs w:val="24"/>
          <w:lang w:bidi="ar-SA"/>
        </w:rPr>
      </w:pPr>
      <w:r w:rsidRPr="00B27AF3">
        <w:rPr>
          <w:rFonts w:eastAsiaTheme="minorHAnsi" w:cstheme="minorHAnsi"/>
          <w:szCs w:val="24"/>
          <w:lang w:bidi="ar-SA"/>
        </w:rPr>
        <w:t xml:space="preserve">For </w:t>
      </w:r>
      <w:r w:rsidR="008E132B">
        <w:rPr>
          <w:rFonts w:eastAsiaTheme="minorHAnsi" w:cstheme="minorHAnsi"/>
          <w:szCs w:val="24"/>
          <w:lang w:bidi="ar-SA"/>
        </w:rPr>
        <w:t>instance</w:t>
      </w:r>
      <w:r w:rsidRPr="00B27AF3">
        <w:rPr>
          <w:rFonts w:eastAsiaTheme="minorHAnsi" w:cstheme="minorHAnsi"/>
          <w:szCs w:val="24"/>
          <w:lang w:bidi="ar-SA"/>
        </w:rPr>
        <w:t xml:space="preserve">, </w:t>
      </w:r>
      <w:r w:rsidR="00F90AA7">
        <w:rPr>
          <w:rFonts w:eastAsiaTheme="minorHAnsi" w:cstheme="minorHAnsi"/>
          <w:szCs w:val="24"/>
          <w:lang w:bidi="ar-SA"/>
        </w:rPr>
        <w:t xml:space="preserve">SEA </w:t>
      </w:r>
      <w:r w:rsidRPr="00B27AF3">
        <w:rPr>
          <w:rFonts w:eastAsiaTheme="minorHAnsi" w:cstheme="minorHAnsi"/>
          <w:szCs w:val="24"/>
          <w:lang w:bidi="ar-SA"/>
        </w:rPr>
        <w:t xml:space="preserve">could include the development of a water resource management plan for a catchment or aquifer, to support sustainable water use and water security; the preparation of a whole-of-island agricultural development plan, with an aim of increasing local food security; or the </w:t>
      </w:r>
      <w:r w:rsidRPr="00B27AF3">
        <w:rPr>
          <w:rFonts w:eastAsiaTheme="minorHAnsi" w:cstheme="minorHAnsi"/>
          <w:szCs w:val="24"/>
          <w:lang w:bidi="ar-SA"/>
        </w:rPr>
        <w:lastRenderedPageBreak/>
        <w:t xml:space="preserve">development of a marine spatial plan that is based on informed and coordinated decisions about how to use a range of marine resources sustainably, within a defined area. </w:t>
      </w:r>
    </w:p>
    <w:p w14:paraId="3E2CBBE7" w14:textId="77777777" w:rsidR="00323360" w:rsidRDefault="00323360" w:rsidP="00D95FAE">
      <w:pPr>
        <w:rPr>
          <w:rFonts w:eastAsiaTheme="minorHAnsi" w:cstheme="minorHAnsi"/>
          <w:szCs w:val="24"/>
          <w:lang w:bidi="ar-SA"/>
        </w:rPr>
      </w:pPr>
      <w:r>
        <w:rPr>
          <w:rFonts w:eastAsiaTheme="minorHAnsi" w:cstheme="minorHAnsi"/>
          <w:noProof/>
          <w:szCs w:val="24"/>
          <w:lang w:val="en-AU" w:eastAsia="en-AU" w:bidi="ar-SA"/>
        </w:rPr>
        <mc:AlternateContent>
          <mc:Choice Requires="wps">
            <w:drawing>
              <wp:inline distT="0" distB="0" distL="0" distR="0" wp14:anchorId="766573C6" wp14:editId="22B1177D">
                <wp:extent cx="6267450" cy="1622066"/>
                <wp:effectExtent l="0" t="0" r="19050" b="16510"/>
                <wp:docPr id="2" name="Text Box 2"/>
                <wp:cNvGraphicFramePr/>
                <a:graphic xmlns:a="http://schemas.openxmlformats.org/drawingml/2006/main">
                  <a:graphicData uri="http://schemas.microsoft.com/office/word/2010/wordprocessingShape">
                    <wps:wsp>
                      <wps:cNvSpPr txBox="1"/>
                      <wps:spPr>
                        <a:xfrm>
                          <a:off x="0" y="0"/>
                          <a:ext cx="6267450" cy="1622066"/>
                        </a:xfrm>
                        <a:prstGeom prst="rect">
                          <a:avLst/>
                        </a:prstGeom>
                        <a:solidFill>
                          <a:schemeClr val="accent1">
                            <a:lumMod val="40000"/>
                            <a:lumOff val="60000"/>
                          </a:schemeClr>
                        </a:solidFill>
                        <a:ln w="12700" cap="rnd"/>
                      </wps:spPr>
                      <wps:style>
                        <a:lnRef idx="2">
                          <a:schemeClr val="accent1"/>
                        </a:lnRef>
                        <a:fillRef idx="1">
                          <a:schemeClr val="lt1"/>
                        </a:fillRef>
                        <a:effectRef idx="0">
                          <a:schemeClr val="accent1"/>
                        </a:effectRef>
                        <a:fontRef idx="minor">
                          <a:schemeClr val="dk1"/>
                        </a:fontRef>
                      </wps:style>
                      <wps:txbx>
                        <w:txbxContent>
                          <w:p w14:paraId="1BA390A8" w14:textId="0B685A29" w:rsidR="00DF4CB5" w:rsidRDefault="00DF4CB5" w:rsidP="00191B75">
                            <w:pPr>
                              <w:pStyle w:val="BoxHeading"/>
                            </w:pPr>
                            <w:r>
                              <w:t>Example: Implementing an Integrated “Ridge to Reef” approach to enhance ecosystem services and sustain local livelihoods in the Federated Stated of Micronesia.</w:t>
                            </w:r>
                          </w:p>
                          <w:p w14:paraId="7B5D62B7" w14:textId="35D304B1" w:rsidR="00DF4CB5" w:rsidRPr="00394886" w:rsidRDefault="00DF4CB5" w:rsidP="00191B75">
                            <w:pPr>
                              <w:pStyle w:val="BoxText"/>
                            </w:pPr>
                            <w:r w:rsidRPr="00C548D0">
                              <w:t>The Ridge to Reef approach is an ecosystem-based approach to land-use management and biodiversity conservation that focuses on the terrestri</w:t>
                            </w:r>
                            <w:r w:rsidRPr="003E71BF">
                              <w:t xml:space="preserve">al, aquatic, estuarine and coastal ecosystems and their linkages. </w:t>
                            </w:r>
                            <w:r w:rsidRPr="003B7A44">
                              <w:t>Through this approach the Government of the Federated States of Micronesia aims to enhance the sustainability of natural resources and conservation of biodiversity by understanding and promoting sustainable land-</w:t>
                            </w:r>
                            <w:r w:rsidRPr="00BB1B4C">
                              <w:t xml:space="preserve">use practices and strengthening management capacity. </w:t>
                            </w:r>
                            <w:r>
                              <w:t>This work is still in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type w14:anchorId="766573C6" id="_x0000_t202" coordsize="21600,21600" o:spt="202" path="m,l,21600r21600,l21600,xe">
                <v:stroke joinstyle="miter"/>
                <v:path gradientshapeok="t" o:connecttype="rect"/>
              </v:shapetype>
              <v:shape id="Text Box 2" o:spid="_x0000_s1026" type="#_x0000_t202" style="width:493.5pt;height:12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" fillcolor="#b8cce4 [1300]" strokecolor="#4f81bd [3204]" strokeweight="1pt">
                <v:stroke endcap="round"/>
                <v:textbox>
                  <w:txbxContent>
                    <w:p w14:paraId="1BA390A8" w14:textId="0B685A29" w:rsidR="00DF4CB5" w:rsidRDefault="00DF4CB5" w:rsidP="00191B75">
                      <w:pPr>
                        <w:pStyle w:val="BoxHeading"/>
                      </w:pPr>
                      <w:r>
                        <w:t>Example: Implementing an Integrated “Ridge to Reef” approach to enhance ecosystem services and sustain local livelihoods in the Federated Stated of Micronesia.</w:t>
                      </w:r>
                    </w:p>
                    <w:p w14:paraId="7B5D62B7" w14:textId="35D304B1" w:rsidR="00DF4CB5" w:rsidRPr="00394886" w:rsidRDefault="00DF4CB5" w:rsidP="00191B75">
                      <w:pPr>
                        <w:pStyle w:val="BoxText"/>
                      </w:pPr>
                      <w:r w:rsidRPr="00C548D0">
                        <w:t>The Ridge to Reef approach is an ecosystem-based approach to land-use management and biodiversity conservation that focuses on the terrestri</w:t>
                      </w:r>
                      <w:r w:rsidRPr="003E71BF">
                        <w:t xml:space="preserve">al, aquatic, estuarine and coastal ecosystems and their linkages. </w:t>
                      </w:r>
                      <w:r w:rsidRPr="003B7A44">
                        <w:t>Through this approach the Government of the Federated States of Micronesia aims to enhance the sustainability of natural resources and conservation of biodiversity by understanding and promoting sustainable land-</w:t>
                      </w:r>
                      <w:r w:rsidRPr="00BB1B4C">
                        <w:t xml:space="preserve">use practices and strengthening management capacity. </w:t>
                      </w:r>
                      <w:r>
                        <w:t>This work is still in progress.</w:t>
                      </w:r>
                    </w:p>
                  </w:txbxContent>
                </v:textbox>
                <w10:anchorlock/>
              </v:shape>
            </w:pict>
          </mc:Fallback>
        </mc:AlternateContent>
      </w:r>
    </w:p>
    <w:p w14:paraId="48A0FFF0" w14:textId="5B46D6E7" w:rsidR="0055218A" w:rsidRDefault="00323360" w:rsidP="00D95FAE">
      <w:pPr>
        <w:rPr>
          <w:rFonts w:eastAsiaTheme="minorHAnsi" w:cstheme="minorHAnsi"/>
          <w:szCs w:val="24"/>
          <w:lang w:bidi="ar-SA"/>
        </w:rPr>
      </w:pPr>
      <w:r w:rsidRPr="00191B75">
        <w:rPr>
          <w:rFonts w:eastAsiaTheme="minorHAnsi" w:cstheme="minorHAnsi"/>
          <w:szCs w:val="24"/>
          <w:lang w:bidi="ar-SA"/>
        </w:rPr>
        <w:t xml:space="preserve">Another example of this type of </w:t>
      </w:r>
      <w:r w:rsidR="00F0007F" w:rsidRPr="00191B75">
        <w:rPr>
          <w:rFonts w:eastAsiaTheme="minorHAnsi" w:cstheme="minorHAnsi"/>
          <w:szCs w:val="24"/>
          <w:lang w:bidi="ar-SA"/>
        </w:rPr>
        <w:t xml:space="preserve">application for </w:t>
      </w:r>
      <w:r w:rsidRPr="00191B75">
        <w:rPr>
          <w:rFonts w:eastAsiaTheme="minorHAnsi" w:cstheme="minorHAnsi"/>
          <w:szCs w:val="24"/>
          <w:lang w:bidi="ar-SA"/>
        </w:rPr>
        <w:t xml:space="preserve">SEA is the </w:t>
      </w:r>
      <w:r w:rsidR="00914810" w:rsidRPr="00191B75">
        <w:rPr>
          <w:rFonts w:eastAsiaTheme="minorHAnsi" w:cstheme="minorHAnsi"/>
          <w:szCs w:val="24"/>
          <w:lang w:bidi="ar-SA"/>
        </w:rPr>
        <w:t>Integrated Strategic Environmental Assessment of the Northern Province of Sri Lanka</w:t>
      </w:r>
      <w:r>
        <w:rPr>
          <w:rFonts w:eastAsiaTheme="minorHAnsi" w:cstheme="minorHAnsi"/>
          <w:szCs w:val="24"/>
          <w:lang w:bidi="ar-SA"/>
        </w:rPr>
        <w:t xml:space="preserve"> carried out by </w:t>
      </w:r>
      <w:r w:rsidR="00C548D0">
        <w:rPr>
          <w:rFonts w:eastAsiaTheme="minorHAnsi" w:cstheme="minorHAnsi"/>
          <w:szCs w:val="24"/>
          <w:lang w:bidi="ar-SA"/>
        </w:rPr>
        <w:t xml:space="preserve">the </w:t>
      </w:r>
      <w:r w:rsidR="00C548D0" w:rsidRPr="00C548D0">
        <w:rPr>
          <w:rFonts w:eastAsiaTheme="minorHAnsi" w:cstheme="minorHAnsi"/>
          <w:szCs w:val="24"/>
          <w:lang w:bidi="ar-SA"/>
        </w:rPr>
        <w:t>Central Environmental Authority</w:t>
      </w:r>
      <w:r w:rsidR="00C548D0">
        <w:rPr>
          <w:rFonts w:eastAsiaTheme="minorHAnsi" w:cstheme="minorHAnsi"/>
          <w:szCs w:val="24"/>
          <w:lang w:bidi="ar-SA"/>
        </w:rPr>
        <w:t xml:space="preserve"> in Sri Lanka in 2009-2014. Further information on this SEA is provided in Appendix 1.</w:t>
      </w:r>
    </w:p>
    <w:p w14:paraId="0A3A4CAA" w14:textId="4E983566" w:rsidR="004D5097" w:rsidRDefault="002969F8" w:rsidP="00D95FAE">
      <w:pPr>
        <w:rPr>
          <w:rFonts w:eastAsiaTheme="minorHAnsi" w:cstheme="minorHAnsi"/>
          <w:szCs w:val="24"/>
          <w:lang w:bidi="ar-SA"/>
        </w:rPr>
      </w:pPr>
      <w:r>
        <w:rPr>
          <w:rFonts w:eastAsiaTheme="minorHAnsi" w:cstheme="minorHAnsi"/>
          <w:szCs w:val="24"/>
          <w:lang w:bidi="ar-SA"/>
        </w:rPr>
        <w:t xml:space="preserve">SEA </w:t>
      </w:r>
      <w:r w:rsidR="004C1FC8">
        <w:rPr>
          <w:rFonts w:eastAsiaTheme="minorHAnsi" w:cstheme="minorHAnsi"/>
          <w:szCs w:val="24"/>
          <w:lang w:bidi="ar-SA"/>
        </w:rPr>
        <w:t>might</w:t>
      </w:r>
      <w:r w:rsidR="00F0007F">
        <w:rPr>
          <w:rFonts w:eastAsiaTheme="minorHAnsi" w:cstheme="minorHAnsi"/>
          <w:szCs w:val="24"/>
          <w:lang w:bidi="ar-SA"/>
        </w:rPr>
        <w:t xml:space="preserve"> also</w:t>
      </w:r>
      <w:r w:rsidR="004C1FC8">
        <w:rPr>
          <w:rFonts w:eastAsiaTheme="minorHAnsi" w:cstheme="minorHAnsi"/>
          <w:szCs w:val="24"/>
          <w:lang w:bidi="ar-SA"/>
        </w:rPr>
        <w:t xml:space="preserve"> </w:t>
      </w:r>
      <w:r w:rsidR="00A8051E">
        <w:rPr>
          <w:rFonts w:eastAsiaTheme="minorHAnsi" w:cstheme="minorHAnsi"/>
          <w:szCs w:val="24"/>
          <w:lang w:bidi="ar-SA"/>
        </w:rPr>
        <w:t xml:space="preserve">be </w:t>
      </w:r>
      <w:r w:rsidR="004C1FC8">
        <w:rPr>
          <w:rFonts w:eastAsiaTheme="minorHAnsi" w:cstheme="minorHAnsi"/>
          <w:szCs w:val="24"/>
          <w:lang w:bidi="ar-SA"/>
        </w:rPr>
        <w:t>use</w:t>
      </w:r>
      <w:r w:rsidR="00A8051E">
        <w:rPr>
          <w:rFonts w:eastAsiaTheme="minorHAnsi" w:cstheme="minorHAnsi"/>
          <w:szCs w:val="24"/>
          <w:lang w:bidi="ar-SA"/>
        </w:rPr>
        <w:t>d</w:t>
      </w:r>
      <w:r w:rsidR="004C1FC8">
        <w:rPr>
          <w:rFonts w:eastAsiaTheme="minorHAnsi" w:cstheme="minorHAnsi"/>
          <w:szCs w:val="24"/>
          <w:lang w:bidi="ar-SA"/>
        </w:rPr>
        <w:t xml:space="preserve"> to </w:t>
      </w:r>
      <w:r w:rsidR="00F256AD">
        <w:rPr>
          <w:rFonts w:eastAsiaTheme="minorHAnsi" w:cstheme="minorHAnsi"/>
          <w:szCs w:val="24"/>
          <w:lang w:bidi="ar-SA"/>
        </w:rPr>
        <w:t xml:space="preserve">assess the potential environmental and socio-economic </w:t>
      </w:r>
      <w:r w:rsidR="005047FD">
        <w:rPr>
          <w:rFonts w:eastAsiaTheme="minorHAnsi" w:cstheme="minorHAnsi"/>
          <w:szCs w:val="24"/>
          <w:lang w:bidi="ar-SA"/>
        </w:rPr>
        <w:t xml:space="preserve">consequences of </w:t>
      </w:r>
      <w:r w:rsidR="00D923BD">
        <w:rPr>
          <w:rFonts w:eastAsiaTheme="minorHAnsi" w:cstheme="minorHAnsi"/>
          <w:szCs w:val="24"/>
          <w:lang w:bidi="ar-SA"/>
        </w:rPr>
        <w:t xml:space="preserve">a </w:t>
      </w:r>
      <w:r w:rsidR="00F0007F">
        <w:rPr>
          <w:rFonts w:eastAsiaTheme="minorHAnsi" w:cstheme="minorHAnsi"/>
          <w:szCs w:val="24"/>
          <w:lang w:bidi="ar-SA"/>
        </w:rPr>
        <w:t xml:space="preserve">variety </w:t>
      </w:r>
      <w:r w:rsidR="00D923BD">
        <w:rPr>
          <w:rFonts w:eastAsiaTheme="minorHAnsi" w:cstheme="minorHAnsi"/>
          <w:szCs w:val="24"/>
          <w:lang w:bidi="ar-SA"/>
        </w:rPr>
        <w:t xml:space="preserve">of </w:t>
      </w:r>
      <w:r w:rsidR="006C1FFF">
        <w:rPr>
          <w:rFonts w:eastAsiaTheme="minorHAnsi" w:cstheme="minorHAnsi"/>
          <w:szCs w:val="24"/>
          <w:lang w:bidi="ar-SA"/>
        </w:rPr>
        <w:t xml:space="preserve">proposed </w:t>
      </w:r>
      <w:r w:rsidR="002A3754">
        <w:rPr>
          <w:rFonts w:eastAsiaTheme="minorHAnsi" w:cstheme="minorHAnsi"/>
          <w:szCs w:val="24"/>
          <w:lang w:bidi="ar-SA"/>
        </w:rPr>
        <w:t>policies</w:t>
      </w:r>
      <w:r w:rsidR="001C50D1">
        <w:rPr>
          <w:rFonts w:eastAsiaTheme="minorHAnsi" w:cstheme="minorHAnsi"/>
          <w:szCs w:val="24"/>
          <w:lang w:bidi="ar-SA"/>
        </w:rPr>
        <w:t xml:space="preserve">, </w:t>
      </w:r>
      <w:r w:rsidR="009E7570">
        <w:rPr>
          <w:rFonts w:eastAsiaTheme="minorHAnsi" w:cstheme="minorHAnsi"/>
          <w:szCs w:val="24"/>
          <w:lang w:bidi="ar-SA"/>
        </w:rPr>
        <w:t xml:space="preserve">plans or programmes, which could range in subject matter from </w:t>
      </w:r>
      <w:r w:rsidR="00675DE2">
        <w:rPr>
          <w:rFonts w:eastAsiaTheme="minorHAnsi" w:cstheme="minorHAnsi"/>
          <w:szCs w:val="24"/>
          <w:lang w:bidi="ar-SA"/>
        </w:rPr>
        <w:t xml:space="preserve">issues such </w:t>
      </w:r>
      <w:r w:rsidR="00F0007F">
        <w:rPr>
          <w:rFonts w:eastAsiaTheme="minorHAnsi" w:cstheme="minorHAnsi"/>
          <w:szCs w:val="24"/>
          <w:lang w:bidi="ar-SA"/>
        </w:rPr>
        <w:t xml:space="preserve">as urban and rural development to </w:t>
      </w:r>
      <w:r w:rsidR="009E7570">
        <w:rPr>
          <w:rFonts w:eastAsiaTheme="minorHAnsi" w:cstheme="minorHAnsi"/>
          <w:szCs w:val="24"/>
          <w:lang w:bidi="ar-SA"/>
        </w:rPr>
        <w:t>disaster risk reduction</w:t>
      </w:r>
      <w:r w:rsidR="00675DE2">
        <w:rPr>
          <w:rFonts w:eastAsiaTheme="minorHAnsi" w:cstheme="minorHAnsi"/>
          <w:szCs w:val="24"/>
          <w:lang w:bidi="ar-SA"/>
        </w:rPr>
        <w:t xml:space="preserve"> and </w:t>
      </w:r>
      <w:r w:rsidR="00306B6B">
        <w:rPr>
          <w:rFonts w:eastAsiaTheme="minorHAnsi" w:cstheme="minorHAnsi"/>
          <w:szCs w:val="24"/>
          <w:lang w:bidi="ar-SA"/>
        </w:rPr>
        <w:t>climate change adaptation</w:t>
      </w:r>
      <w:r w:rsidR="00675DE2">
        <w:rPr>
          <w:rFonts w:eastAsiaTheme="minorHAnsi" w:cstheme="minorHAnsi"/>
          <w:szCs w:val="24"/>
          <w:lang w:bidi="ar-SA"/>
        </w:rPr>
        <w:t xml:space="preserve"> to extraction of </w:t>
      </w:r>
      <w:r w:rsidR="0045498F">
        <w:rPr>
          <w:rFonts w:eastAsiaTheme="minorHAnsi" w:cstheme="minorHAnsi"/>
          <w:szCs w:val="24"/>
          <w:lang w:bidi="ar-SA"/>
        </w:rPr>
        <w:t>mineral resources.</w:t>
      </w:r>
      <w:r w:rsidR="006C1FFF">
        <w:rPr>
          <w:rFonts w:eastAsiaTheme="minorHAnsi" w:cstheme="minorHAnsi"/>
          <w:szCs w:val="24"/>
          <w:lang w:bidi="ar-SA"/>
        </w:rPr>
        <w:t xml:space="preserve"> </w:t>
      </w:r>
    </w:p>
    <w:p w14:paraId="799BC58F" w14:textId="77777777" w:rsidR="00F0007F" w:rsidRDefault="00F0007F" w:rsidP="00D95FAE">
      <w:pPr>
        <w:rPr>
          <w:rFonts w:eastAsiaTheme="minorHAnsi" w:cstheme="minorHAnsi"/>
          <w:szCs w:val="24"/>
          <w:lang w:bidi="ar-SA"/>
        </w:rPr>
      </w:pPr>
      <w:r>
        <w:rPr>
          <w:rFonts w:eastAsiaTheme="minorHAnsi" w:cstheme="minorHAnsi"/>
          <w:noProof/>
          <w:szCs w:val="24"/>
          <w:lang w:val="en-AU" w:eastAsia="en-AU" w:bidi="ar-SA"/>
        </w:rPr>
        <mc:AlternateContent>
          <mc:Choice Requires="wps">
            <w:drawing>
              <wp:inline distT="0" distB="0" distL="0" distR="0" wp14:anchorId="2C378235" wp14:editId="10274F5D">
                <wp:extent cx="6267450" cy="1828800"/>
                <wp:effectExtent l="0" t="0" r="19050" b="19050"/>
                <wp:docPr id="3" name="Text Box 3"/>
                <wp:cNvGraphicFramePr/>
                <a:graphic xmlns:a="http://schemas.openxmlformats.org/drawingml/2006/main">
                  <a:graphicData uri="http://schemas.microsoft.com/office/word/2010/wordprocessingShape">
                    <wps:wsp>
                      <wps:cNvSpPr txBox="1"/>
                      <wps:spPr>
                        <a:xfrm>
                          <a:off x="0" y="0"/>
                          <a:ext cx="6267450" cy="1828800"/>
                        </a:xfrm>
                        <a:prstGeom prst="rect">
                          <a:avLst/>
                        </a:prstGeom>
                        <a:solidFill>
                          <a:schemeClr val="accent1">
                            <a:lumMod val="40000"/>
                            <a:lumOff val="60000"/>
                          </a:schemeClr>
                        </a:solidFill>
                        <a:ln w="12700"/>
                      </wps:spPr>
                      <wps:style>
                        <a:lnRef idx="2">
                          <a:schemeClr val="accent1"/>
                        </a:lnRef>
                        <a:fillRef idx="1">
                          <a:schemeClr val="lt1"/>
                        </a:fillRef>
                        <a:effectRef idx="0">
                          <a:schemeClr val="accent1"/>
                        </a:effectRef>
                        <a:fontRef idx="minor">
                          <a:schemeClr val="dk1"/>
                        </a:fontRef>
                      </wps:style>
                      <wps:txbx>
                        <w:txbxContent>
                          <w:p w14:paraId="764A8FB4" w14:textId="6A5E1B4B" w:rsidR="00DF4CB5" w:rsidRDefault="00DF4CB5" w:rsidP="00191B75">
                            <w:pPr>
                              <w:pStyle w:val="BoxHeading"/>
                            </w:pPr>
                            <w:r>
                              <w:t>Example: Strategic Environmental Assessment of Neiafu Master Plan (Vava’u, Tonga)</w:t>
                            </w:r>
                          </w:p>
                          <w:p w14:paraId="6AFAF211" w14:textId="77777777" w:rsidR="00DF4CB5" w:rsidRDefault="00DF4CB5" w:rsidP="00191B75">
                            <w:pPr>
                              <w:pStyle w:val="BoxText"/>
                            </w:pPr>
                            <w:r w:rsidRPr="003E71BF">
                              <w:t xml:space="preserve">This Strategic Environmental Assessment (SEA) was initiated by SPREP </w:t>
                            </w:r>
                            <w:r>
                              <w:t>in order to consider the environmental impacts of the proposed Neiafu Master Plan. This examined the Neiafu Master Plan, its links to wider policy initiatives for Vava’u and for Tonga as a whole. The components of the plan were examined in a broad manner to identify significant environmental implications and consider how these impacts were distributed between biophysical and social environments. The findings and recommendations of this SEA were subsequently fed back into the development process.</w:t>
                            </w:r>
                          </w:p>
                          <w:p w14:paraId="5828876C" w14:textId="21CDDC28" w:rsidR="00DF4CB5" w:rsidRDefault="00DF4CB5" w:rsidP="00191B75">
                            <w:pPr>
                              <w:pStyle w:val="BoxText"/>
                            </w:pPr>
                            <w:r>
                              <w:t xml:space="preserve">Further information on this SEA is provided in Appendix 1. </w:t>
                            </w:r>
                          </w:p>
                          <w:p w14:paraId="73615EC6" w14:textId="4F20F689" w:rsidR="00DF4CB5" w:rsidRDefault="00DF4CB5" w:rsidP="00191B75">
                            <w:pPr>
                              <w:pStyle w:val="Box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2C378235" id="Text Box 3" o:spid="_x0000_s1027" type="#_x0000_t202" style="width:493.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" fillcolor="#b8cce4 [1300]" strokecolor="#4f81bd [3204]" strokeweight="1pt">
                <v:textbox>
                  <w:txbxContent>
                    <w:p w14:paraId="764A8FB4" w14:textId="6A5E1B4B" w:rsidR="00DF4CB5" w:rsidRDefault="00DF4CB5" w:rsidP="00191B75">
                      <w:pPr>
                        <w:pStyle w:val="BoxHeading"/>
                      </w:pPr>
                      <w:r>
                        <w:t>Example: Strategic Environmental Assessment of Neiafu Master Plan (Vava’u, Tonga)</w:t>
                      </w:r>
                    </w:p>
                    <w:p w14:paraId="6AFAF211" w14:textId="77777777" w:rsidR="00DF4CB5" w:rsidRDefault="00DF4CB5" w:rsidP="00191B75">
                      <w:pPr>
                        <w:pStyle w:val="BoxText"/>
                      </w:pPr>
                      <w:r w:rsidRPr="003E71BF">
                        <w:t xml:space="preserve">This Strategic Environmental Assessment (SEA) was initiated by SPREP </w:t>
                      </w:r>
                      <w:r>
                        <w:t>in order to consider the environmental impacts of the proposed Neiafu Master Plan. This examined the Neiafu Master Plan, its links to wider policy initiatives for Vava’u and for Tonga as a whole. The components of the plan were examined in a broad manner to identify significant environmental implications and consider how these impacts were distributed between biophysical and social environments. The findings and recommendations of this SEA were subsequently fed back into the development process.</w:t>
                      </w:r>
                    </w:p>
                    <w:p w14:paraId="5828876C" w14:textId="21CDDC28" w:rsidR="00DF4CB5" w:rsidRDefault="00DF4CB5" w:rsidP="00191B75">
                      <w:pPr>
                        <w:pStyle w:val="BoxText"/>
                      </w:pPr>
                      <w:r>
                        <w:t xml:space="preserve">Further information on this SEA is provided in Appendix 1. </w:t>
                      </w:r>
                    </w:p>
                    <w:p w14:paraId="73615EC6" w14:textId="4F20F689" w:rsidR="00DF4CB5" w:rsidRDefault="00DF4CB5" w:rsidP="00191B75">
                      <w:pPr>
                        <w:pStyle w:val="BoxText"/>
                      </w:pPr>
                    </w:p>
                  </w:txbxContent>
                </v:textbox>
                <w10:anchorlock/>
              </v:shape>
            </w:pict>
          </mc:Fallback>
        </mc:AlternateContent>
      </w:r>
    </w:p>
    <w:p w14:paraId="6944077F" w14:textId="447F1703" w:rsidR="00D95FAE" w:rsidRDefault="00F0007F" w:rsidP="00D95FAE">
      <w:pPr>
        <w:rPr>
          <w:rFonts w:eastAsiaTheme="minorHAnsi" w:cstheme="minorHAnsi"/>
          <w:szCs w:val="24"/>
          <w:lang w:bidi="ar-SA"/>
        </w:rPr>
      </w:pPr>
      <w:r>
        <w:rPr>
          <w:rFonts w:eastAsiaTheme="minorHAnsi" w:cstheme="minorHAnsi"/>
          <w:szCs w:val="24"/>
          <w:lang w:bidi="ar-SA"/>
        </w:rPr>
        <w:t xml:space="preserve">Furthermore, </w:t>
      </w:r>
      <w:r w:rsidR="002969F8">
        <w:rPr>
          <w:rFonts w:eastAsiaTheme="minorHAnsi" w:cstheme="minorHAnsi"/>
          <w:szCs w:val="24"/>
          <w:lang w:bidi="ar-SA"/>
        </w:rPr>
        <w:t>SEA</w:t>
      </w:r>
      <w:r>
        <w:rPr>
          <w:rFonts w:eastAsiaTheme="minorHAnsi" w:cstheme="minorHAnsi"/>
          <w:szCs w:val="24"/>
          <w:lang w:bidi="ar-SA"/>
        </w:rPr>
        <w:t xml:space="preserve"> can</w:t>
      </w:r>
      <w:r w:rsidR="00D95FAE" w:rsidRPr="00B27AF3">
        <w:rPr>
          <w:rFonts w:eastAsiaTheme="minorHAnsi" w:cstheme="minorHAnsi"/>
          <w:szCs w:val="24"/>
          <w:lang w:bidi="ar-SA"/>
        </w:rPr>
        <w:t xml:space="preserve"> include a broad assessment of development types/classes</w:t>
      </w:r>
      <w:r>
        <w:rPr>
          <w:rFonts w:eastAsiaTheme="minorHAnsi" w:cstheme="minorHAnsi"/>
          <w:szCs w:val="24"/>
          <w:lang w:bidi="ar-SA"/>
        </w:rPr>
        <w:t xml:space="preserve">, from tourism developments, to </w:t>
      </w:r>
      <w:r w:rsidR="00D95FAE" w:rsidRPr="00B27AF3">
        <w:rPr>
          <w:rFonts w:eastAsiaTheme="minorHAnsi" w:cstheme="minorHAnsi"/>
          <w:szCs w:val="24"/>
          <w:lang w:bidi="ar-SA"/>
        </w:rPr>
        <w:t xml:space="preserve">quarries, power </w:t>
      </w:r>
      <w:r>
        <w:rPr>
          <w:rFonts w:eastAsiaTheme="minorHAnsi" w:cstheme="minorHAnsi"/>
          <w:szCs w:val="24"/>
          <w:lang w:bidi="ar-SA"/>
        </w:rPr>
        <w:t>generation</w:t>
      </w:r>
      <w:r w:rsidR="00D95FAE" w:rsidRPr="00B27AF3">
        <w:rPr>
          <w:rFonts w:eastAsiaTheme="minorHAnsi" w:cstheme="minorHAnsi"/>
          <w:szCs w:val="24"/>
          <w:lang w:bidi="ar-SA"/>
        </w:rPr>
        <w:t xml:space="preserve">, coastal roads or coastal housing subdivisions. </w:t>
      </w:r>
      <w:r>
        <w:rPr>
          <w:rFonts w:eastAsiaTheme="minorHAnsi" w:cstheme="minorHAnsi"/>
          <w:szCs w:val="24"/>
          <w:lang w:bidi="ar-SA"/>
        </w:rPr>
        <w:t xml:space="preserve">Using it in this manner can help develop guiding principles and standards for </w:t>
      </w:r>
      <w:r w:rsidR="00D95FAE" w:rsidRPr="00B27AF3">
        <w:rPr>
          <w:rFonts w:eastAsiaTheme="minorHAnsi" w:cstheme="minorHAnsi"/>
          <w:szCs w:val="24"/>
          <w:lang w:bidi="ar-SA"/>
        </w:rPr>
        <w:t>sustainable and resilient development</w:t>
      </w:r>
      <w:r>
        <w:rPr>
          <w:rFonts w:eastAsiaTheme="minorHAnsi" w:cstheme="minorHAnsi"/>
          <w:szCs w:val="24"/>
          <w:lang w:bidi="ar-SA"/>
        </w:rPr>
        <w:t xml:space="preserve">, </w:t>
      </w:r>
      <w:r w:rsidR="00D95FAE" w:rsidRPr="00B27AF3">
        <w:rPr>
          <w:rFonts w:eastAsiaTheme="minorHAnsi" w:cstheme="minorHAnsi"/>
          <w:szCs w:val="24"/>
          <w:lang w:bidi="ar-SA"/>
        </w:rPr>
        <w:t>avoid</w:t>
      </w:r>
      <w:r>
        <w:rPr>
          <w:rFonts w:eastAsiaTheme="minorHAnsi" w:cstheme="minorHAnsi"/>
          <w:szCs w:val="24"/>
          <w:lang w:bidi="ar-SA"/>
        </w:rPr>
        <w:t>ing</w:t>
      </w:r>
      <w:r w:rsidR="00D95FAE" w:rsidRPr="00B27AF3">
        <w:rPr>
          <w:rFonts w:eastAsiaTheme="minorHAnsi" w:cstheme="minorHAnsi"/>
          <w:szCs w:val="24"/>
          <w:lang w:bidi="ar-SA"/>
        </w:rPr>
        <w:t xml:space="preserve"> undesirable cumulative impacts.</w:t>
      </w:r>
      <w:r w:rsidR="0028631F" w:rsidRPr="0028631F">
        <w:rPr>
          <w:rFonts w:eastAsiaTheme="minorHAnsi" w:cstheme="minorHAnsi"/>
          <w:szCs w:val="24"/>
          <w:lang w:bidi="ar-SA"/>
        </w:rPr>
        <w:t xml:space="preserve"> </w:t>
      </w:r>
    </w:p>
    <w:p w14:paraId="71E077EA" w14:textId="77777777" w:rsidR="00F0007F" w:rsidRDefault="00F0007F" w:rsidP="00D95FAE">
      <w:pPr>
        <w:rPr>
          <w:rFonts w:eastAsiaTheme="minorHAnsi" w:cstheme="minorHAnsi"/>
          <w:szCs w:val="24"/>
          <w:lang w:bidi="ar-SA"/>
        </w:rPr>
      </w:pPr>
      <w:r>
        <w:rPr>
          <w:rFonts w:eastAsiaTheme="minorHAnsi" w:cstheme="minorHAnsi"/>
          <w:noProof/>
          <w:szCs w:val="24"/>
          <w:lang w:val="en-AU" w:eastAsia="en-AU" w:bidi="ar-SA"/>
        </w:rPr>
        <mc:AlternateContent>
          <mc:Choice Requires="wps">
            <w:drawing>
              <wp:inline distT="0" distB="0" distL="0" distR="0" wp14:anchorId="719A78B8" wp14:editId="53F25130">
                <wp:extent cx="6267450" cy="1796995"/>
                <wp:effectExtent l="0" t="0" r="19050" b="13335"/>
                <wp:docPr id="4" name="Text Box 4"/>
                <wp:cNvGraphicFramePr/>
                <a:graphic xmlns:a="http://schemas.openxmlformats.org/drawingml/2006/main">
                  <a:graphicData uri="http://schemas.microsoft.com/office/word/2010/wordprocessingShape">
                    <wps:wsp>
                      <wps:cNvSpPr txBox="1"/>
                      <wps:spPr>
                        <a:xfrm>
                          <a:off x="0" y="0"/>
                          <a:ext cx="6267450" cy="1796995"/>
                        </a:xfrm>
                        <a:prstGeom prst="rect">
                          <a:avLst/>
                        </a:prstGeom>
                        <a:solidFill>
                          <a:schemeClr val="accent1">
                            <a:lumMod val="40000"/>
                            <a:lumOff val="60000"/>
                          </a:schemeClr>
                        </a:solidFill>
                        <a:ln w="12700"/>
                      </wps:spPr>
                      <wps:style>
                        <a:lnRef idx="2">
                          <a:schemeClr val="accent1"/>
                        </a:lnRef>
                        <a:fillRef idx="1">
                          <a:schemeClr val="lt1"/>
                        </a:fillRef>
                        <a:effectRef idx="0">
                          <a:schemeClr val="accent1"/>
                        </a:effectRef>
                        <a:fontRef idx="minor">
                          <a:schemeClr val="dk1"/>
                        </a:fontRef>
                      </wps:style>
                      <wps:txbx>
                        <w:txbxContent>
                          <w:p w14:paraId="50466A16" w14:textId="77777777" w:rsidR="00DF4CB5" w:rsidRDefault="00DF4CB5" w:rsidP="00191B75">
                            <w:pPr>
                              <w:pStyle w:val="BoxHeading"/>
                            </w:pPr>
                            <w:r>
                              <w:t>Example: Strategic Environmental Assessment of Tourism Development Plan (Fiji)</w:t>
                            </w:r>
                          </w:p>
                          <w:p w14:paraId="706698CA" w14:textId="1806B35B" w:rsidR="00DF4CB5" w:rsidRDefault="00DF4CB5">
                            <w:pPr>
                              <w:pStyle w:val="BoxText"/>
                            </w:pPr>
                            <w:r>
                              <w:t xml:space="preserve">In 2003, the World Wide Fund for Nature – South Pacific Programme carried out an SEA of Fiji’s Tourism Development Plan, which called for a ‘step change’ growth in tourism to compensate for losses in the sugar industry. The SEA considered the likely environmental and social impacts of this plan by comparing the current environmental, social and economic baseline and likely trends under the Tourism Development Plan against sustainability objectives. This allowed an assessment to be made of whether or not the Tourism Development Plan was sustainable. </w:t>
                            </w:r>
                          </w:p>
                          <w:p w14:paraId="541B73B6" w14:textId="3C32FC29" w:rsidR="00DF4CB5" w:rsidRDefault="00DF4CB5">
                            <w:pPr>
                              <w:pStyle w:val="BoxText"/>
                            </w:pPr>
                            <w:r>
                              <w:t>Further information on this SEA is provided in Appendix 1</w:t>
                            </w:r>
                          </w:p>
                          <w:p w14:paraId="2B006336" w14:textId="77777777" w:rsidR="00DF4CB5" w:rsidRDefault="00DF4CB5" w:rsidP="00191B75">
                            <w:pPr>
                              <w:pStyle w:val="Box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719A78B8" id="Text Box 4" o:spid="_x0000_s1028" type="#_x0000_t202" style="width:493.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" fillcolor="#b8cce4 [1300]" strokecolor="#4f81bd [3204]" strokeweight="1pt">
                <v:textbox>
                  <w:txbxContent>
                    <w:p w14:paraId="50466A16" w14:textId="77777777" w:rsidR="00DF4CB5" w:rsidRDefault="00DF4CB5" w:rsidP="00191B75">
                      <w:pPr>
                        <w:pStyle w:val="BoxHeading"/>
                      </w:pPr>
                      <w:r>
                        <w:t>Example: Strategic Environmental Assessment of Tourism Development Plan (Fiji)</w:t>
                      </w:r>
                    </w:p>
                    <w:p w14:paraId="706698CA" w14:textId="1806B35B" w:rsidR="00DF4CB5" w:rsidRDefault="00DF4CB5">
                      <w:pPr>
                        <w:pStyle w:val="BoxText"/>
                      </w:pPr>
                      <w:r>
                        <w:t xml:space="preserve">In 2003, the World Wide Fund for Nature – South Pacific Programme carried out an SEA of Fiji’s Tourism Development Plan, which called for a ‘step change’ growth in tourism to compensate for losses in the sugar industry. The SEA considered the likely environmental and social impacts of this plan by comparing the current environmental, social and economic baseline and likely trends under the Tourism Development Plan against sustainability objectives. This allowed an assessment to be made of whether or not the Tourism Development Plan was sustainable. </w:t>
                      </w:r>
                    </w:p>
                    <w:p w14:paraId="541B73B6" w14:textId="3C32FC29" w:rsidR="00DF4CB5" w:rsidRDefault="00DF4CB5">
                      <w:pPr>
                        <w:pStyle w:val="BoxText"/>
                      </w:pPr>
                      <w:r>
                        <w:t>Further information on this SEA is provided in Appendix 1</w:t>
                      </w:r>
                    </w:p>
                    <w:p w14:paraId="2B006336" w14:textId="77777777" w:rsidR="00DF4CB5" w:rsidRDefault="00DF4CB5" w:rsidP="00191B75">
                      <w:pPr>
                        <w:pStyle w:val="BoxText"/>
                      </w:pPr>
                    </w:p>
                  </w:txbxContent>
                </v:textbox>
                <w10:anchorlock/>
              </v:shape>
            </w:pict>
          </mc:Fallback>
        </mc:AlternateContent>
      </w:r>
    </w:p>
    <w:p w14:paraId="48ABE085" w14:textId="77777777" w:rsidR="00191B75" w:rsidRDefault="00F0007F" w:rsidP="00191B75">
      <w:r w:rsidRPr="00191B75">
        <w:t xml:space="preserve">Another example of this is the </w:t>
      </w:r>
      <w:r w:rsidR="00A64B36" w:rsidRPr="00191B75">
        <w:t xml:space="preserve">Strategic Environmental Assessment of </w:t>
      </w:r>
      <w:r w:rsidR="003B7A44" w:rsidRPr="00191B75">
        <w:t>the h</w:t>
      </w:r>
      <w:r w:rsidR="00A64B36" w:rsidRPr="00191B75">
        <w:t xml:space="preserve">ydropower </w:t>
      </w:r>
      <w:r w:rsidR="003B7A44" w:rsidRPr="00191B75">
        <w:t xml:space="preserve">sector </w:t>
      </w:r>
      <w:r w:rsidR="00A64B36" w:rsidRPr="00191B75">
        <w:t>in Myanmar</w:t>
      </w:r>
      <w:r w:rsidR="003B7A44" w:rsidRPr="00191B75">
        <w:t xml:space="preserve">, which has been carried out by the Ministry of Electricity and Energy and Ministry of Natural Resources and Environmental Conservation with support from the Australian Government and International Finance Corporation. </w:t>
      </w:r>
      <w:r w:rsidR="003B7A44" w:rsidRPr="00BB1B4C">
        <w:t>Further</w:t>
      </w:r>
      <w:r w:rsidR="003B7A44">
        <w:t xml:space="preserve"> information on this SEA is provided in Appendix 1.</w:t>
      </w:r>
    </w:p>
    <w:p w14:paraId="760A2C00" w14:textId="25BC6CEF" w:rsidR="00D60754" w:rsidRDefault="00D60754" w:rsidP="00D60754">
      <w:pPr>
        <w:pStyle w:val="Heading2"/>
        <w:rPr>
          <w:sz w:val="22"/>
        </w:rPr>
      </w:pPr>
      <w:bookmarkStart w:id="12" w:name="_Toc532982932"/>
      <w:r>
        <w:t>2.</w:t>
      </w:r>
      <w:r w:rsidR="00323360">
        <w:t>3</w:t>
      </w:r>
      <w:r>
        <w:t xml:space="preserve"> History of SEA</w:t>
      </w:r>
      <w:bookmarkEnd w:id="12"/>
    </w:p>
    <w:p w14:paraId="7F47020B" w14:textId="6F2455B5" w:rsidR="00D60754" w:rsidRDefault="00D60754" w:rsidP="00D60754">
      <w:r>
        <w:t>Although SEA is relatively new in some regions/countries it was first conceived in the late 1960’s, through the National Environmental Policy Act 1969 in the United States of America. Since then several international initiatives have subscribed to the need to consider environmental impacts at a more strategic level, than is possible through EIA. The key milestones in the global development and implementation of SEA are summarised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253"/>
      </w:tblGrid>
      <w:tr w:rsidR="00D60754" w14:paraId="05FE8232" w14:textId="77777777" w:rsidTr="00CF6A06">
        <w:tc>
          <w:tcPr>
            <w:tcW w:w="709" w:type="dxa"/>
          </w:tcPr>
          <w:p w14:paraId="62265E8C" w14:textId="77777777" w:rsidR="00D60754" w:rsidRDefault="00D60754" w:rsidP="007A1C26">
            <w:pPr>
              <w:spacing w:before="120" w:after="120"/>
            </w:pPr>
            <w:r>
              <w:t>1969</w:t>
            </w:r>
          </w:p>
        </w:tc>
        <w:tc>
          <w:tcPr>
            <w:tcW w:w="9253" w:type="dxa"/>
          </w:tcPr>
          <w:p w14:paraId="7506191E" w14:textId="77777777" w:rsidR="00D60754" w:rsidRDefault="00D60754" w:rsidP="007A1C26">
            <w:pPr>
              <w:spacing w:before="120" w:after="120"/>
            </w:pPr>
            <w:r>
              <w:t>The National Environmental Policy Act 1969 was passed by the US Congress, mandating all federal agencies and departments consider and assess the environmental effects of proposals for legislation and other major projects.</w:t>
            </w:r>
          </w:p>
        </w:tc>
      </w:tr>
      <w:tr w:rsidR="00D60754" w14:paraId="0D098FA6" w14:textId="77777777" w:rsidTr="00CF6A06">
        <w:tc>
          <w:tcPr>
            <w:tcW w:w="709" w:type="dxa"/>
          </w:tcPr>
          <w:p w14:paraId="0FD57A08" w14:textId="77777777" w:rsidR="00D60754" w:rsidRDefault="00D60754" w:rsidP="007A1C26">
            <w:pPr>
              <w:spacing w:before="120" w:after="120"/>
            </w:pPr>
            <w:r>
              <w:t>1978</w:t>
            </w:r>
          </w:p>
        </w:tc>
        <w:tc>
          <w:tcPr>
            <w:tcW w:w="9253" w:type="dxa"/>
          </w:tcPr>
          <w:p w14:paraId="0BB72B6C" w14:textId="77777777" w:rsidR="00D60754" w:rsidRDefault="00D60754" w:rsidP="007A1C26">
            <w:pPr>
              <w:spacing w:before="120" w:after="120"/>
            </w:pPr>
            <w:r w:rsidRPr="00180C4F">
              <w:t>US Council for Environmental Quality (USCEQ) issues regulations for NEPA which apply to USAID and specific requirements for programmatic assessments</w:t>
            </w:r>
          </w:p>
        </w:tc>
      </w:tr>
      <w:tr w:rsidR="00D60754" w14:paraId="5B2739DE" w14:textId="77777777" w:rsidTr="00CF6A06">
        <w:tc>
          <w:tcPr>
            <w:tcW w:w="709" w:type="dxa"/>
          </w:tcPr>
          <w:p w14:paraId="42D89CBC" w14:textId="77777777" w:rsidR="00D60754" w:rsidRDefault="00D60754" w:rsidP="007A1C26">
            <w:pPr>
              <w:spacing w:before="120" w:after="120"/>
            </w:pPr>
            <w:r>
              <w:t>1989</w:t>
            </w:r>
          </w:p>
        </w:tc>
        <w:tc>
          <w:tcPr>
            <w:tcW w:w="9253" w:type="dxa"/>
          </w:tcPr>
          <w:p w14:paraId="0B01B270" w14:textId="77777777" w:rsidR="00D60754" w:rsidRDefault="00D60754" w:rsidP="007A1C26">
            <w:pPr>
              <w:spacing w:before="120" w:after="120"/>
            </w:pPr>
            <w:r w:rsidRPr="007D35DB">
              <w:t>The World Bank adopted an internal directive (O.D. 4.00) on EIA which allows for the preparation of sectoral and regional assessments</w:t>
            </w:r>
          </w:p>
        </w:tc>
      </w:tr>
      <w:tr w:rsidR="00D60754" w14:paraId="03C62FC1" w14:textId="77777777" w:rsidTr="00CF6A06">
        <w:tc>
          <w:tcPr>
            <w:tcW w:w="709" w:type="dxa"/>
          </w:tcPr>
          <w:p w14:paraId="0AE3E8EC" w14:textId="77777777" w:rsidR="00D60754" w:rsidRDefault="00D60754" w:rsidP="007A1C26">
            <w:pPr>
              <w:spacing w:before="120" w:after="120"/>
            </w:pPr>
            <w:r>
              <w:t>1990</w:t>
            </w:r>
          </w:p>
        </w:tc>
        <w:tc>
          <w:tcPr>
            <w:tcW w:w="9253" w:type="dxa"/>
          </w:tcPr>
          <w:p w14:paraId="646B4F18" w14:textId="77777777" w:rsidR="00D60754" w:rsidRDefault="00D60754" w:rsidP="007A1C26">
            <w:pPr>
              <w:spacing w:before="120" w:after="120"/>
            </w:pPr>
            <w:r w:rsidRPr="007D35DB">
              <w:t>The European Economic Community issues the first proposal for a Directive on the Environmental Assessment of Policies, Plans and Programmes</w:t>
            </w:r>
          </w:p>
        </w:tc>
      </w:tr>
      <w:tr w:rsidR="00D60754" w14:paraId="1FCB4AF9" w14:textId="77777777" w:rsidTr="00CF6A06">
        <w:tc>
          <w:tcPr>
            <w:tcW w:w="709" w:type="dxa"/>
          </w:tcPr>
          <w:p w14:paraId="65229F08" w14:textId="77777777" w:rsidR="00D60754" w:rsidRDefault="00D60754" w:rsidP="007A1C26">
            <w:pPr>
              <w:spacing w:before="120" w:after="120"/>
            </w:pPr>
            <w:r>
              <w:t>1991</w:t>
            </w:r>
          </w:p>
        </w:tc>
        <w:tc>
          <w:tcPr>
            <w:tcW w:w="9253" w:type="dxa"/>
          </w:tcPr>
          <w:p w14:paraId="7C3BDE47" w14:textId="77777777" w:rsidR="00D60754" w:rsidRDefault="00D60754" w:rsidP="007A1C26">
            <w:pPr>
              <w:spacing w:before="120" w:after="120"/>
            </w:pPr>
            <w:r w:rsidRPr="007D35DB">
              <w:t>The UNECE Convention on EIA in a Transboundary Context promotes the application of EA for policies, plans and programmes</w:t>
            </w:r>
          </w:p>
        </w:tc>
      </w:tr>
      <w:tr w:rsidR="00D60754" w14:paraId="6301F837" w14:textId="77777777" w:rsidTr="00CF6A06">
        <w:tc>
          <w:tcPr>
            <w:tcW w:w="709" w:type="dxa"/>
          </w:tcPr>
          <w:p w14:paraId="5507EBA0" w14:textId="77777777" w:rsidR="00D60754" w:rsidRDefault="00D60754" w:rsidP="007A1C26">
            <w:pPr>
              <w:spacing w:before="120" w:after="120"/>
            </w:pPr>
            <w:r>
              <w:t>1991</w:t>
            </w:r>
          </w:p>
        </w:tc>
        <w:tc>
          <w:tcPr>
            <w:tcW w:w="9253" w:type="dxa"/>
          </w:tcPr>
          <w:p w14:paraId="2BE749AB" w14:textId="77777777" w:rsidR="00D60754" w:rsidRDefault="00D60754" w:rsidP="007A1C26">
            <w:pPr>
              <w:spacing w:before="120" w:after="120"/>
            </w:pPr>
            <w:r w:rsidRPr="00267262">
              <w:t xml:space="preserve">The OECD Development Assistance Committee adopted a </w:t>
            </w:r>
            <w:r w:rsidR="00EF25B2">
              <w:t xml:space="preserve">set of </w:t>
            </w:r>
            <w:r w:rsidRPr="00267262">
              <w:t>principles calling for specific arrangements for analysing and monitoring environmental impacts of programme assistance</w:t>
            </w:r>
          </w:p>
        </w:tc>
      </w:tr>
      <w:tr w:rsidR="00D60754" w14:paraId="58553428" w14:textId="77777777" w:rsidTr="00CF6A06">
        <w:tc>
          <w:tcPr>
            <w:tcW w:w="709" w:type="dxa"/>
          </w:tcPr>
          <w:p w14:paraId="5D9C40AD" w14:textId="77777777" w:rsidR="00D60754" w:rsidRDefault="00D60754" w:rsidP="007A1C26">
            <w:pPr>
              <w:spacing w:before="120" w:after="120"/>
            </w:pPr>
            <w:r>
              <w:t>1995</w:t>
            </w:r>
          </w:p>
        </w:tc>
        <w:tc>
          <w:tcPr>
            <w:tcW w:w="9253" w:type="dxa"/>
          </w:tcPr>
          <w:p w14:paraId="4E6A1FDD" w14:textId="77777777" w:rsidR="00D60754" w:rsidRDefault="00D60754" w:rsidP="007A1C26">
            <w:pPr>
              <w:spacing w:before="120" w:after="120"/>
            </w:pPr>
            <w:r w:rsidRPr="00267262">
              <w:t>The UNDP introduces the environmental overview as a planning tool</w:t>
            </w:r>
          </w:p>
        </w:tc>
      </w:tr>
      <w:tr w:rsidR="00D60754" w14:paraId="2EAF405F" w14:textId="77777777" w:rsidTr="00CF6A06">
        <w:tc>
          <w:tcPr>
            <w:tcW w:w="709" w:type="dxa"/>
          </w:tcPr>
          <w:p w14:paraId="57BEB853" w14:textId="77777777" w:rsidR="00D60754" w:rsidRDefault="00D60754" w:rsidP="007A1C26">
            <w:pPr>
              <w:spacing w:before="120" w:after="120"/>
            </w:pPr>
            <w:r>
              <w:t>1997</w:t>
            </w:r>
          </w:p>
        </w:tc>
        <w:tc>
          <w:tcPr>
            <w:tcW w:w="9253" w:type="dxa"/>
          </w:tcPr>
          <w:p w14:paraId="4AB2212B" w14:textId="77777777" w:rsidR="00D60754" w:rsidRDefault="00D60754" w:rsidP="007A1C26">
            <w:pPr>
              <w:spacing w:before="120" w:after="120"/>
            </w:pPr>
            <w:r w:rsidRPr="00267262">
              <w:t>The Council of the European Union adopts a proposal for a Council Directive on the assessment of the effects of certain plans and programmes on the environment</w:t>
            </w:r>
          </w:p>
        </w:tc>
      </w:tr>
      <w:tr w:rsidR="00D60754" w14:paraId="0D460002" w14:textId="77777777" w:rsidTr="00CF6A06">
        <w:tc>
          <w:tcPr>
            <w:tcW w:w="709" w:type="dxa"/>
          </w:tcPr>
          <w:p w14:paraId="14453682" w14:textId="77777777" w:rsidR="00D60754" w:rsidRDefault="00D60754" w:rsidP="007A1C26">
            <w:pPr>
              <w:spacing w:before="120" w:after="120"/>
            </w:pPr>
            <w:r>
              <w:t>2001</w:t>
            </w:r>
          </w:p>
        </w:tc>
        <w:tc>
          <w:tcPr>
            <w:tcW w:w="9253" w:type="dxa"/>
          </w:tcPr>
          <w:p w14:paraId="3E48E355" w14:textId="77777777" w:rsidR="00D60754" w:rsidRDefault="00D60754" w:rsidP="007A1C26">
            <w:pPr>
              <w:spacing w:before="120" w:after="120"/>
            </w:pPr>
            <w:r w:rsidRPr="00267262">
              <w:t>The UNECE issues a draft protocol on Strategic Environmental Assessment applying to policies, plans and programmes</w:t>
            </w:r>
          </w:p>
        </w:tc>
      </w:tr>
      <w:tr w:rsidR="00D60754" w14:paraId="665DEB16" w14:textId="77777777" w:rsidTr="00CF6A06">
        <w:tc>
          <w:tcPr>
            <w:tcW w:w="709" w:type="dxa"/>
          </w:tcPr>
          <w:p w14:paraId="517B152E" w14:textId="77777777" w:rsidR="00D60754" w:rsidRDefault="00D60754" w:rsidP="007A1C26">
            <w:pPr>
              <w:spacing w:before="120" w:after="120"/>
            </w:pPr>
            <w:r>
              <w:t>2001</w:t>
            </w:r>
          </w:p>
        </w:tc>
        <w:tc>
          <w:tcPr>
            <w:tcW w:w="9253" w:type="dxa"/>
          </w:tcPr>
          <w:p w14:paraId="79E87859" w14:textId="77777777" w:rsidR="00D60754" w:rsidRDefault="00D60754" w:rsidP="007A1C26">
            <w:pPr>
              <w:spacing w:before="120" w:after="120"/>
            </w:pPr>
            <w:r w:rsidRPr="00267262">
              <w:t>Council of the European Union adopts the Council Directive 2001/42/CE on 27 June on the assessment of the effects of certain plans and programmes on the environment</w:t>
            </w:r>
          </w:p>
        </w:tc>
      </w:tr>
      <w:tr w:rsidR="009608FD" w14:paraId="15D8ECD8" w14:textId="77777777" w:rsidTr="00CF6A06">
        <w:tc>
          <w:tcPr>
            <w:tcW w:w="709" w:type="dxa"/>
          </w:tcPr>
          <w:p w14:paraId="3C109577" w14:textId="77777777" w:rsidR="009608FD" w:rsidRDefault="009608FD" w:rsidP="009608FD">
            <w:pPr>
              <w:spacing w:before="120" w:after="120"/>
            </w:pPr>
            <w:r>
              <w:t>2016</w:t>
            </w:r>
          </w:p>
        </w:tc>
        <w:tc>
          <w:tcPr>
            <w:tcW w:w="9253" w:type="dxa"/>
          </w:tcPr>
          <w:p w14:paraId="6342D457" w14:textId="77777777" w:rsidR="009608FD" w:rsidRPr="00267262" w:rsidRDefault="009608FD" w:rsidP="009608FD">
            <w:pPr>
              <w:spacing w:before="120" w:after="120"/>
            </w:pPr>
            <w:r>
              <w:t>SPREP develop and release ‘Strengthening Environmental Impact Assessment – Guidelines for Pacific Island Countries and Territories’, which highlights the benefits of using SEA.</w:t>
            </w:r>
          </w:p>
        </w:tc>
      </w:tr>
      <w:tr w:rsidR="009608FD" w14:paraId="40A75F6D" w14:textId="77777777" w:rsidTr="00CF6A06">
        <w:tc>
          <w:tcPr>
            <w:tcW w:w="709" w:type="dxa"/>
          </w:tcPr>
          <w:p w14:paraId="3E02C8C6" w14:textId="77777777" w:rsidR="009608FD" w:rsidRDefault="009608FD" w:rsidP="009608FD">
            <w:pPr>
              <w:spacing w:before="120" w:after="120"/>
            </w:pPr>
            <w:r>
              <w:t>2017</w:t>
            </w:r>
          </w:p>
        </w:tc>
        <w:tc>
          <w:tcPr>
            <w:tcW w:w="9253" w:type="dxa"/>
          </w:tcPr>
          <w:p w14:paraId="0BDD3783" w14:textId="77777777" w:rsidR="009608FD" w:rsidRPr="00267262" w:rsidRDefault="009608FD" w:rsidP="009608FD">
            <w:pPr>
              <w:spacing w:before="120" w:after="120"/>
            </w:pPr>
            <w:r>
              <w:t>Strategic Plan 2017-2026 is released by SPREP, identifying the importance of environmental assessment tools, such as SEA in Regional 4, Objective 4.1.</w:t>
            </w:r>
          </w:p>
        </w:tc>
      </w:tr>
    </w:tbl>
    <w:p w14:paraId="7F60C2CE" w14:textId="77777777" w:rsidR="00017DDF" w:rsidRPr="00746B2E" w:rsidRDefault="001528FE" w:rsidP="00D60754">
      <w:r w:rsidRPr="00746B2E">
        <w:t>SEA ha</w:t>
      </w:r>
      <w:r w:rsidR="00E37B01" w:rsidRPr="00746B2E">
        <w:t>s been carried out on four occasions in the Pacific</w:t>
      </w:r>
      <w:r w:rsidR="00017DDF" w:rsidRPr="00746B2E">
        <w:t xml:space="preserve"> to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974"/>
      </w:tblGrid>
      <w:tr w:rsidR="00017DDF" w:rsidRPr="00267262" w14:paraId="2A0ED838" w14:textId="77777777" w:rsidTr="009B5A56">
        <w:tc>
          <w:tcPr>
            <w:tcW w:w="988" w:type="dxa"/>
          </w:tcPr>
          <w:p w14:paraId="3E1E4DA6" w14:textId="77777777" w:rsidR="00017DDF" w:rsidRDefault="00017DDF" w:rsidP="009B5A56">
            <w:pPr>
              <w:spacing w:before="120" w:after="120"/>
            </w:pPr>
            <w:r>
              <w:t>1996</w:t>
            </w:r>
          </w:p>
        </w:tc>
        <w:tc>
          <w:tcPr>
            <w:tcW w:w="8974" w:type="dxa"/>
          </w:tcPr>
          <w:p w14:paraId="2B95BA0A" w14:textId="77777777" w:rsidR="00017DDF" w:rsidRPr="00267262" w:rsidRDefault="00017DDF" w:rsidP="009B5A56">
            <w:pPr>
              <w:spacing w:before="120" w:after="120"/>
            </w:pPr>
            <w:r>
              <w:t>SPREP conduct</w:t>
            </w:r>
            <w:r w:rsidR="006B6D47">
              <w:t>ed</w:t>
            </w:r>
            <w:r>
              <w:t xml:space="preserve"> </w:t>
            </w:r>
            <w:r w:rsidR="006B6D47">
              <w:t xml:space="preserve">and </w:t>
            </w:r>
            <w:r>
              <w:t xml:space="preserve">SEA of the </w:t>
            </w:r>
            <w:r w:rsidR="00EC04E0">
              <w:t xml:space="preserve">development projects </w:t>
            </w:r>
            <w:r w:rsidR="00E372C9">
              <w:t xml:space="preserve">that had been proposed for the town of </w:t>
            </w:r>
            <w:r>
              <w:t>Neiafu</w:t>
            </w:r>
            <w:r w:rsidR="00E372C9">
              <w:t>, on the island of Vava’u, Tonga, as part of the Vava’u Development Programme.</w:t>
            </w:r>
          </w:p>
        </w:tc>
      </w:tr>
      <w:tr w:rsidR="00017DDF" w:rsidRPr="00267262" w14:paraId="418CD8DA" w14:textId="77777777" w:rsidTr="00746B2E">
        <w:tc>
          <w:tcPr>
            <w:tcW w:w="988" w:type="dxa"/>
          </w:tcPr>
          <w:p w14:paraId="168993DE" w14:textId="77777777" w:rsidR="00017DDF" w:rsidRDefault="00017DDF" w:rsidP="009B5A56">
            <w:pPr>
              <w:spacing w:before="120" w:after="120"/>
            </w:pPr>
            <w:r>
              <w:t>2001</w:t>
            </w:r>
          </w:p>
        </w:tc>
        <w:tc>
          <w:tcPr>
            <w:tcW w:w="8974" w:type="dxa"/>
          </w:tcPr>
          <w:p w14:paraId="36FA75FA" w14:textId="77777777" w:rsidR="00017DDF" w:rsidRPr="00267262" w:rsidRDefault="00017DDF" w:rsidP="009B5A56">
            <w:pPr>
              <w:spacing w:before="120" w:after="120"/>
            </w:pPr>
            <w:r>
              <w:t>SPREP, Asia Pacific ASA and Sea Australia conduct</w:t>
            </w:r>
            <w:r w:rsidR="00E372C9">
              <w:t>ed an</w:t>
            </w:r>
            <w:r>
              <w:t xml:space="preserve"> SEA and </w:t>
            </w:r>
            <w:r w:rsidR="00061D9F">
              <w:t xml:space="preserve">evaluated </w:t>
            </w:r>
            <w:r>
              <w:t>p</w:t>
            </w:r>
            <w:r w:rsidRPr="00860443">
              <w:t xml:space="preserve">otential </w:t>
            </w:r>
            <w:r>
              <w:t>f</w:t>
            </w:r>
            <w:r w:rsidRPr="00860443">
              <w:t xml:space="preserve">uture </w:t>
            </w:r>
            <w:r>
              <w:t>s</w:t>
            </w:r>
            <w:r w:rsidRPr="00860443">
              <w:t xml:space="preserve">horeline </w:t>
            </w:r>
            <w:r>
              <w:t>i</w:t>
            </w:r>
            <w:r w:rsidRPr="00860443">
              <w:t xml:space="preserve">mpacts </w:t>
            </w:r>
            <w:r>
              <w:t>o</w:t>
            </w:r>
            <w:r w:rsidRPr="00860443">
              <w:t xml:space="preserve">f </w:t>
            </w:r>
            <w:r>
              <w:t>o</w:t>
            </w:r>
            <w:r w:rsidRPr="00860443">
              <w:t xml:space="preserve">il </w:t>
            </w:r>
            <w:r>
              <w:t>s</w:t>
            </w:r>
            <w:r w:rsidRPr="00860443">
              <w:t>pill</w:t>
            </w:r>
            <w:r w:rsidR="00061D9F">
              <w:t>s</w:t>
            </w:r>
            <w:r w:rsidRPr="00860443">
              <w:t xml:space="preserve"> </w:t>
            </w:r>
            <w:r>
              <w:t>f</w:t>
            </w:r>
            <w:r w:rsidRPr="00860443">
              <w:t>rom W</w:t>
            </w:r>
            <w:r>
              <w:t>WII</w:t>
            </w:r>
            <w:r w:rsidRPr="00860443">
              <w:t xml:space="preserve"> </w:t>
            </w:r>
            <w:r>
              <w:t>s</w:t>
            </w:r>
            <w:r w:rsidRPr="00860443">
              <w:t xml:space="preserve">hipwreck </w:t>
            </w:r>
            <w:r w:rsidRPr="00D67A99">
              <w:rPr>
                <w:i/>
              </w:rPr>
              <w:t>Hoyo Maru</w:t>
            </w:r>
            <w:r w:rsidRPr="00860443">
              <w:t xml:space="preserve"> </w:t>
            </w:r>
            <w:r>
              <w:t xml:space="preserve">on </w:t>
            </w:r>
            <w:r w:rsidRPr="00860443">
              <w:t>Chuuk Lagoon</w:t>
            </w:r>
            <w:r w:rsidR="00061D9F">
              <w:t xml:space="preserve"> in the </w:t>
            </w:r>
            <w:r w:rsidRPr="00860443">
              <w:t>Federated States Of Micronesia</w:t>
            </w:r>
            <w:r w:rsidR="00061D9F">
              <w:t>.</w:t>
            </w:r>
          </w:p>
        </w:tc>
      </w:tr>
      <w:tr w:rsidR="00017DDF" w:rsidRPr="00267262" w14:paraId="18A26F5F" w14:textId="77777777" w:rsidTr="00746B2E">
        <w:tc>
          <w:tcPr>
            <w:tcW w:w="988" w:type="dxa"/>
          </w:tcPr>
          <w:p w14:paraId="536805A6" w14:textId="77777777" w:rsidR="00017DDF" w:rsidRDefault="00017DDF" w:rsidP="009B5A56">
            <w:pPr>
              <w:spacing w:before="120" w:after="120"/>
            </w:pPr>
            <w:r>
              <w:t>2003</w:t>
            </w:r>
          </w:p>
        </w:tc>
        <w:tc>
          <w:tcPr>
            <w:tcW w:w="8974" w:type="dxa"/>
          </w:tcPr>
          <w:p w14:paraId="58ADA511" w14:textId="77777777" w:rsidR="00017DDF" w:rsidRPr="00267262" w:rsidRDefault="00061D9F" w:rsidP="009B5A56">
            <w:pPr>
              <w:spacing w:before="120" w:after="120"/>
            </w:pPr>
            <w:r>
              <w:t>The World Wide Fund for Nature</w:t>
            </w:r>
            <w:r w:rsidR="002D78B3">
              <w:t xml:space="preserve"> conducted an </w:t>
            </w:r>
            <w:r w:rsidR="00017DDF">
              <w:t>SEA of Fiji’s Tourism Development Plan</w:t>
            </w:r>
            <w:r w:rsidR="00746B2E">
              <w:t xml:space="preserve"> in collaboration with the Ministry for Tourism</w:t>
            </w:r>
            <w:r w:rsidR="002D78B3">
              <w:t>.</w:t>
            </w:r>
          </w:p>
        </w:tc>
      </w:tr>
      <w:tr w:rsidR="00017DDF" w:rsidRPr="00267262" w14:paraId="3D81E094" w14:textId="77777777" w:rsidTr="00746B2E">
        <w:tc>
          <w:tcPr>
            <w:tcW w:w="988" w:type="dxa"/>
          </w:tcPr>
          <w:p w14:paraId="2A973C18" w14:textId="77777777" w:rsidR="00017DDF" w:rsidRDefault="00017DDF" w:rsidP="009B5A56">
            <w:pPr>
              <w:spacing w:before="120" w:after="120"/>
            </w:pPr>
            <w:r>
              <w:t>2003</w:t>
            </w:r>
          </w:p>
        </w:tc>
        <w:tc>
          <w:tcPr>
            <w:tcW w:w="8974" w:type="dxa"/>
          </w:tcPr>
          <w:p w14:paraId="06E9417C" w14:textId="77777777" w:rsidR="00017DDF" w:rsidRPr="00267262" w:rsidRDefault="00017DDF" w:rsidP="009B5A56">
            <w:pPr>
              <w:spacing w:before="120" w:after="120"/>
            </w:pPr>
            <w:r>
              <w:t>SPREP prepare</w:t>
            </w:r>
            <w:r w:rsidR="002D78B3">
              <w:t>d</w:t>
            </w:r>
            <w:r>
              <w:t xml:space="preserve"> an SEA on the wreck of the USS Mississinewa, a sunken WWII US military oil tanker, to determine the environmental impacts of the oil spill</w:t>
            </w:r>
            <w:r w:rsidR="00746B2E">
              <w:t>.</w:t>
            </w:r>
          </w:p>
        </w:tc>
      </w:tr>
    </w:tbl>
    <w:p w14:paraId="3A915FE3" w14:textId="62ACF1DB" w:rsidR="004D2AF6" w:rsidRDefault="004D2AF6">
      <w:r>
        <w:t xml:space="preserve">In addition, the Government of the Federated States of Micronesia has recently commissioned an SEA to inform </w:t>
      </w:r>
      <w:r w:rsidR="001C557F">
        <w:t>integrated land and sea planning and management.</w:t>
      </w:r>
    </w:p>
    <w:p w14:paraId="7618644C" w14:textId="3430211D" w:rsidR="00A94FFE" w:rsidRDefault="00A94FFE" w:rsidP="00A94FFE">
      <w:pPr>
        <w:pStyle w:val="Heading2"/>
      </w:pPr>
      <w:bookmarkStart w:id="13" w:name="_Toc532982933"/>
      <w:r>
        <w:t>2.</w:t>
      </w:r>
      <w:r w:rsidR="00323360">
        <w:t>4</w:t>
      </w:r>
      <w:r>
        <w:t xml:space="preserve"> What are The Benefits of SEA?</w:t>
      </w:r>
      <w:bookmarkEnd w:id="13"/>
    </w:p>
    <w:p w14:paraId="20CCB9D6" w14:textId="390D3E3B" w:rsidR="00A94FFE" w:rsidRPr="00EE75A8" w:rsidRDefault="00A94FFE" w:rsidP="00A94FFE">
      <w:pPr>
        <w:autoSpaceDE w:val="0"/>
        <w:autoSpaceDN w:val="0"/>
        <w:adjustRightInd w:val="0"/>
      </w:pPr>
      <w:r>
        <w:rPr>
          <w:rFonts w:eastAsiaTheme="minorHAnsi" w:cstheme="minorHAnsi"/>
          <w:szCs w:val="24"/>
          <w:lang w:bidi="ar-SA"/>
        </w:rPr>
        <w:t xml:space="preserve">The key benefits of </w:t>
      </w:r>
      <w:r w:rsidRPr="009E5F99">
        <w:rPr>
          <w:rFonts w:eastAsiaTheme="minorHAnsi" w:cstheme="minorHAnsi"/>
          <w:szCs w:val="24"/>
          <w:lang w:bidi="ar-SA"/>
        </w:rPr>
        <w:t>SEA are:</w:t>
      </w:r>
    </w:p>
    <w:p w14:paraId="690214E4" w14:textId="1FC74F7A" w:rsidR="00A94FFE" w:rsidRDefault="002F391A" w:rsidP="009C5561">
      <w:pPr>
        <w:pStyle w:val="Bullet1"/>
      </w:pPr>
      <w:r>
        <w:t>E</w:t>
      </w:r>
      <w:r w:rsidR="00A94FFE" w:rsidRPr="00E2062F">
        <w:t xml:space="preserve">ncourages </w:t>
      </w:r>
      <w:r w:rsidR="00A94FFE">
        <w:t xml:space="preserve">the integration of environmental and socio-economic considerations into policies, plans and programmes </w:t>
      </w:r>
      <w:r w:rsidR="00A94FFE" w:rsidRPr="00E2062F">
        <w:t xml:space="preserve">during the early stages of </w:t>
      </w:r>
      <w:r w:rsidR="00A94FFE">
        <w:t>their development. This ca</w:t>
      </w:r>
      <w:r w:rsidR="00A94FFE" w:rsidRPr="00E2062F">
        <w:t xml:space="preserve">n </w:t>
      </w:r>
      <w:r w:rsidR="00C90632">
        <w:t xml:space="preserve">in </w:t>
      </w:r>
      <w:r w:rsidR="00A94FFE" w:rsidRPr="00E2062F">
        <w:t>turn, help to establish a governance framework for sustainable and resilient development</w:t>
      </w:r>
      <w:r w:rsidR="00A94FFE">
        <w:t>;</w:t>
      </w:r>
    </w:p>
    <w:p w14:paraId="0FE859FB" w14:textId="5EBA8D18" w:rsidR="00A94FFE" w:rsidRDefault="002F391A" w:rsidP="00A50A5A">
      <w:pPr>
        <w:pStyle w:val="Bullet1"/>
      </w:pPr>
      <w:r>
        <w:t>A</w:t>
      </w:r>
      <w:r w:rsidR="00A94FFE">
        <w:t>dds value to decision-making processes, by highlighting the key opportunities and risks, enabling opportunities to be maximi</w:t>
      </w:r>
      <w:r>
        <w:t>s</w:t>
      </w:r>
      <w:r w:rsidR="00A94FFE">
        <w:t>ed and risks to be avoided or mitigated;</w:t>
      </w:r>
    </w:p>
    <w:p w14:paraId="5FD09BEB" w14:textId="35C3AE42" w:rsidR="00A94FFE" w:rsidRPr="00E2062F" w:rsidRDefault="002F391A" w:rsidP="00A50A5A">
      <w:pPr>
        <w:pStyle w:val="Bullet1"/>
      </w:pPr>
      <w:r>
        <w:t>P</w:t>
      </w:r>
      <w:r w:rsidR="00A94FFE" w:rsidRPr="00E2062F">
        <w:t>romotes transparent governance by encouraging public involvement in policy development and planning</w:t>
      </w:r>
      <w:r w:rsidR="00A94FFE">
        <w:t>;</w:t>
      </w:r>
    </w:p>
    <w:p w14:paraId="60FA66E1" w14:textId="2F00D9F7" w:rsidR="00A94FFE" w:rsidRPr="00E2062F" w:rsidRDefault="002F391A" w:rsidP="005428C2">
      <w:pPr>
        <w:pStyle w:val="Bullet1"/>
      </w:pPr>
      <w:r>
        <w:t>P</w:t>
      </w:r>
      <w:r w:rsidR="00A94FFE" w:rsidRPr="00E2062F">
        <w:t>rovides early warning of cumulative</w:t>
      </w:r>
      <w:r w:rsidR="00A94FFE">
        <w:t xml:space="preserve"> and transboundary impacts;</w:t>
      </w:r>
    </w:p>
    <w:p w14:paraId="01499DC8" w14:textId="4EB6B737" w:rsidR="00A94FFE" w:rsidRPr="00E2062F" w:rsidRDefault="002F391A" w:rsidP="005428C2">
      <w:pPr>
        <w:pStyle w:val="Bullet1"/>
      </w:pPr>
      <w:r>
        <w:t>I</w:t>
      </w:r>
      <w:r w:rsidR="00A94FFE" w:rsidRPr="00E2062F">
        <w:t>dentifies trade-offs between environmental, economic and social issues and enhances the chance of finding win-win options</w:t>
      </w:r>
      <w:r w:rsidR="00A94FFE">
        <w:t>;</w:t>
      </w:r>
    </w:p>
    <w:p w14:paraId="0036C58C" w14:textId="529F94B1" w:rsidR="00A94FFE" w:rsidRDefault="002F391A" w:rsidP="005428C2">
      <w:pPr>
        <w:pStyle w:val="Bullet1"/>
      </w:pPr>
      <w:r>
        <w:t>S</w:t>
      </w:r>
      <w:r w:rsidR="00A94FFE" w:rsidRPr="006479B4">
        <w:t xml:space="preserve">ets a broad environmental and sustainable development vision for </w:t>
      </w:r>
      <w:r w:rsidR="00A94FFE">
        <w:t xml:space="preserve">defined land/sea areas, </w:t>
      </w:r>
      <w:r w:rsidR="00A94FFE" w:rsidRPr="006479B4">
        <w:t>economic</w:t>
      </w:r>
      <w:r w:rsidR="00A94FFE">
        <w:t xml:space="preserve"> sectors or themes, which in turn sets the context for project specific EIA and supports consistent decision-making for individual </w:t>
      </w:r>
      <w:r w:rsidR="00A94FFE" w:rsidRPr="00E2062F">
        <w:t>development projects</w:t>
      </w:r>
      <w:r w:rsidR="00A94FFE">
        <w:t>;</w:t>
      </w:r>
    </w:p>
    <w:p w14:paraId="50452EB4" w14:textId="6E123505" w:rsidR="00A94FFE" w:rsidRDefault="002F391A">
      <w:pPr>
        <w:pStyle w:val="Bullet1"/>
      </w:pPr>
      <w:r>
        <w:t>P</w:t>
      </w:r>
      <w:r w:rsidR="00A94FFE">
        <w:t>rovide</w:t>
      </w:r>
      <w:r>
        <w:t>s</w:t>
      </w:r>
      <w:r w:rsidR="00A94FFE">
        <w:t xml:space="preserve"> confidence to development agencies that environmental and social safeguards have been incorporated into the PPP development process</w:t>
      </w:r>
      <w:r>
        <w:t>, and that specific project proposals are developed within a sustainable framework</w:t>
      </w:r>
      <w:r w:rsidR="00A94FFE">
        <w:t>;</w:t>
      </w:r>
    </w:p>
    <w:p w14:paraId="091D8021" w14:textId="193B7C54" w:rsidR="002F391A" w:rsidRDefault="002F391A">
      <w:pPr>
        <w:pStyle w:val="Bullet1"/>
      </w:pPr>
      <w:r>
        <w:t>R</w:t>
      </w:r>
      <w:r w:rsidR="00A94FFE" w:rsidRPr="00E2062F">
        <w:t>educes the time and effort required for EIA</w:t>
      </w:r>
      <w:r>
        <w:t xml:space="preserve"> by addressing the more significant risks at an earlier stage</w:t>
      </w:r>
      <w:r w:rsidR="00A94FFE" w:rsidRPr="00E2062F">
        <w:t>.</w:t>
      </w:r>
    </w:p>
    <w:p w14:paraId="4BC919B3" w14:textId="716A8F19" w:rsidR="00110B21" w:rsidRDefault="00840DB6" w:rsidP="008414EE">
      <w:r>
        <w:t>Conversely, t</w:t>
      </w:r>
      <w:r w:rsidR="00D65E66">
        <w:t xml:space="preserve">he risk of not </w:t>
      </w:r>
      <w:r w:rsidR="008E54B0">
        <w:t xml:space="preserve">utilising </w:t>
      </w:r>
      <w:r w:rsidR="00FB4A72">
        <w:t xml:space="preserve">an approach like SEA during PPP development is that </w:t>
      </w:r>
      <w:r w:rsidR="00783526">
        <w:t xml:space="preserve">there </w:t>
      </w:r>
      <w:r w:rsidR="00110B21">
        <w:t>may be</w:t>
      </w:r>
      <w:r w:rsidR="00783526">
        <w:t xml:space="preserve"> unforeseen</w:t>
      </w:r>
      <w:r w:rsidR="001D3C8E">
        <w:t xml:space="preserve">, and preventable </w:t>
      </w:r>
      <w:r w:rsidR="00783526">
        <w:t xml:space="preserve">environmental and socio-economic </w:t>
      </w:r>
      <w:r w:rsidR="001D3C8E">
        <w:t>impacts</w:t>
      </w:r>
      <w:r w:rsidR="00B10E56">
        <w:t xml:space="preserve"> </w:t>
      </w:r>
      <w:r w:rsidR="00110B21">
        <w:t>when PPP are implemented. For instance, developments may occur in sensitive areas or impact on vulnerable communities. Whereas, if SEA is used it can help to pinpoint locations where developments are or are not permissible</w:t>
      </w:r>
      <w:r w:rsidR="00B57F94">
        <w:t xml:space="preserve"> and this can be taken into account when planning development</w:t>
      </w:r>
      <w:r w:rsidR="00110B21">
        <w:t>.</w:t>
      </w:r>
      <w:r w:rsidR="00B57F94">
        <w:t xml:space="preserve"> This can in turn facilitate the EIA process by demonstrating early engagement and consideration of stakeholders’ views, building social licence to operate.</w:t>
      </w:r>
    </w:p>
    <w:p w14:paraId="65A7BF17" w14:textId="5B9B83A5" w:rsidR="00D65E66" w:rsidRDefault="00B57F94" w:rsidP="00FF3B69">
      <w:r w:rsidRPr="00093AF4">
        <w:t xml:space="preserve">It is also increasingly important to demonstrate environmental and social credentials when obtaining project finance, as more </w:t>
      </w:r>
      <w:r w:rsidR="008D4B05" w:rsidRPr="00093AF4">
        <w:t xml:space="preserve">and more </w:t>
      </w:r>
      <w:r w:rsidRPr="00093AF4">
        <w:t xml:space="preserve">financial institutions and development agencies </w:t>
      </w:r>
      <w:r w:rsidR="008D4B05" w:rsidRPr="00093AF4">
        <w:t xml:space="preserve">adopt </w:t>
      </w:r>
      <w:r w:rsidRPr="00093AF4">
        <w:t>sustainable finance initiatives</w:t>
      </w:r>
      <w:r w:rsidR="008D4B05" w:rsidRPr="00093AF4">
        <w:t xml:space="preserve">. </w:t>
      </w:r>
      <w:r w:rsidRPr="00093AF4">
        <w:t xml:space="preserve"> </w:t>
      </w:r>
      <w:r w:rsidR="008D4B05" w:rsidRPr="00093AF4">
        <w:t>In this context, SEA can be used to demonstrate that there is a sustainable framework for development, and how particular projects meet these criteria</w:t>
      </w:r>
      <w:r w:rsidR="008D4B05">
        <w:t>.</w:t>
      </w:r>
    </w:p>
    <w:p w14:paraId="6F5AB0FD" w14:textId="78163365" w:rsidR="00BB173A" w:rsidRDefault="00B65EFF" w:rsidP="00515C09">
      <w:pPr>
        <w:pStyle w:val="Heading2"/>
      </w:pPr>
      <w:bookmarkStart w:id="14" w:name="_Toc532982934"/>
      <w:r>
        <w:t>2.</w:t>
      </w:r>
      <w:r w:rsidR="00323360">
        <w:t>5</w:t>
      </w:r>
      <w:r w:rsidR="00131D06">
        <w:t xml:space="preserve"> </w:t>
      </w:r>
      <w:r w:rsidR="00BB173A">
        <w:t>Who should do SEA?</w:t>
      </w:r>
      <w:bookmarkEnd w:id="14"/>
    </w:p>
    <w:p w14:paraId="0544DFBC" w14:textId="3C40CAE5" w:rsidR="00AA435E" w:rsidRDefault="00AA435E" w:rsidP="000D302F">
      <w:r>
        <w:t xml:space="preserve">As SEA is not mandatory throughout the Pacific there are no established requirements for who must </w:t>
      </w:r>
      <w:r w:rsidR="00A16AF5">
        <w:t xml:space="preserve">do them or </w:t>
      </w:r>
      <w:r>
        <w:t>be involved</w:t>
      </w:r>
      <w:r w:rsidR="00A16AF5">
        <w:t xml:space="preserve"> in them</w:t>
      </w:r>
      <w:r w:rsidR="00D87368">
        <w:t xml:space="preserve">. Nevertheless there </w:t>
      </w:r>
      <w:r w:rsidR="0093664A">
        <w:t xml:space="preserve">can be </w:t>
      </w:r>
      <w:r w:rsidR="001B002C">
        <w:t xml:space="preserve">significant </w:t>
      </w:r>
      <w:r w:rsidR="0093664A">
        <w:t xml:space="preserve">benefits </w:t>
      </w:r>
      <w:r w:rsidR="005239F0">
        <w:t>to a</w:t>
      </w:r>
      <w:r w:rsidR="00D87368">
        <w:t xml:space="preserve"> variety of stakeholders in a range of circumstances.</w:t>
      </w:r>
    </w:p>
    <w:p w14:paraId="3E47F2A8" w14:textId="77777777" w:rsidR="00CB7471" w:rsidRDefault="00F91402" w:rsidP="00191B75">
      <w:r w:rsidRPr="00EA36CE">
        <w:rPr>
          <w:rStyle w:val="Strong"/>
        </w:rPr>
        <w:t>Government agencies</w:t>
      </w:r>
      <w:r w:rsidR="00951F2E">
        <w:rPr>
          <w:rStyle w:val="Strong"/>
        </w:rPr>
        <w:t xml:space="preserve"> - </w:t>
      </w:r>
      <w:r w:rsidR="00A23847">
        <w:t>Because of the breadth of their responsibilities</w:t>
      </w:r>
      <w:r w:rsidR="000D52E8">
        <w:t xml:space="preserve"> there are numerous applications for SEA by</w:t>
      </w:r>
      <w:r w:rsidR="00A23847">
        <w:t xml:space="preserve"> g</w:t>
      </w:r>
      <w:r w:rsidR="0032749A">
        <w:t>overnment agencies</w:t>
      </w:r>
      <w:r w:rsidR="00D66EE5">
        <w:t>, including</w:t>
      </w:r>
      <w:r w:rsidR="00CB7471">
        <w:t>:</w:t>
      </w:r>
    </w:p>
    <w:p w14:paraId="6934FC2F" w14:textId="77777777" w:rsidR="00D10DEF" w:rsidRDefault="00E179DA" w:rsidP="009C5561">
      <w:pPr>
        <w:pStyle w:val="Bullet1"/>
      </w:pPr>
      <w:r>
        <w:t xml:space="preserve">during </w:t>
      </w:r>
      <w:r w:rsidR="00C03AB8">
        <w:t>t</w:t>
      </w:r>
      <w:r w:rsidR="00DF2245">
        <w:t xml:space="preserve">he development of national/regional/district </w:t>
      </w:r>
      <w:r w:rsidR="007540B4">
        <w:t xml:space="preserve">strategies, </w:t>
      </w:r>
      <w:r w:rsidR="00DF2245">
        <w:t>plans</w:t>
      </w:r>
      <w:r w:rsidR="00503093">
        <w:t xml:space="preserve"> or programmes</w:t>
      </w:r>
      <w:r w:rsidR="00E30079">
        <w:t>, such as disaster risk reduction plans and climate change adaptation plans</w:t>
      </w:r>
      <w:r w:rsidR="00167E28">
        <w:t>;</w:t>
      </w:r>
    </w:p>
    <w:p w14:paraId="30BB7928" w14:textId="77777777" w:rsidR="00167E28" w:rsidRDefault="004E787A" w:rsidP="00A50A5A">
      <w:pPr>
        <w:pStyle w:val="Bullet1"/>
      </w:pPr>
      <w:r>
        <w:t>d</w:t>
      </w:r>
      <w:r w:rsidR="002F23CB">
        <w:t xml:space="preserve">uring </w:t>
      </w:r>
      <w:r w:rsidR="00644B77">
        <w:t>the development</w:t>
      </w:r>
      <w:r w:rsidR="00302D6A">
        <w:t>/</w:t>
      </w:r>
      <w:r w:rsidR="00FB3843">
        <w:t>review</w:t>
      </w:r>
      <w:r w:rsidR="00302D6A">
        <w:t>/reform</w:t>
      </w:r>
      <w:r w:rsidR="00FB3843">
        <w:t xml:space="preserve"> </w:t>
      </w:r>
      <w:r w:rsidR="00644B77">
        <w:t xml:space="preserve">of </w:t>
      </w:r>
      <w:r w:rsidR="00467F0C">
        <w:t>polic</w:t>
      </w:r>
      <w:r w:rsidR="00FB3843">
        <w:t>ies</w:t>
      </w:r>
      <w:r w:rsidR="00167E28">
        <w:t>;</w:t>
      </w:r>
    </w:p>
    <w:p w14:paraId="2323C475" w14:textId="77777777" w:rsidR="00D10DEF" w:rsidRDefault="006774D6" w:rsidP="00A50A5A">
      <w:pPr>
        <w:pStyle w:val="Bullet1"/>
      </w:pPr>
      <w:r>
        <w:t xml:space="preserve">for </w:t>
      </w:r>
      <w:r w:rsidR="004E787A">
        <w:t>sector-based</w:t>
      </w:r>
      <w:r w:rsidR="00467F0C">
        <w:t xml:space="preserve"> initiatives, such as </w:t>
      </w:r>
      <w:r w:rsidR="00211830">
        <w:t>strategies</w:t>
      </w:r>
      <w:r w:rsidR="007412E7">
        <w:t>/plans/programmes</w:t>
      </w:r>
      <w:r w:rsidR="00211830">
        <w:t xml:space="preserve"> for the development of renewable </w:t>
      </w:r>
      <w:r w:rsidR="00467F0C">
        <w:t>energy</w:t>
      </w:r>
      <w:r w:rsidR="00211830">
        <w:t xml:space="preserve"> </w:t>
      </w:r>
      <w:r w:rsidR="007412E7">
        <w:t>resources</w:t>
      </w:r>
      <w:r w:rsidR="00042E0A">
        <w:t>;</w:t>
      </w:r>
    </w:p>
    <w:p w14:paraId="2E347693" w14:textId="77777777" w:rsidR="004E57C9" w:rsidRDefault="00A129D0" w:rsidP="005428C2">
      <w:pPr>
        <w:pStyle w:val="Bullet1"/>
      </w:pPr>
      <w:r>
        <w:t>when preparing</w:t>
      </w:r>
      <w:r w:rsidR="00785A04">
        <w:t xml:space="preserve"> </w:t>
      </w:r>
      <w:r w:rsidR="008C1907">
        <w:t xml:space="preserve">plans and programmes for the development of </w:t>
      </w:r>
      <w:r w:rsidR="00042E0A">
        <w:t>infrastructure</w:t>
      </w:r>
      <w:r w:rsidR="00B64428">
        <w:t>, such as roads, ports</w:t>
      </w:r>
      <w:r w:rsidR="00B0260B">
        <w:t xml:space="preserve"> and </w:t>
      </w:r>
      <w:r w:rsidR="008C1907">
        <w:t xml:space="preserve">waste </w:t>
      </w:r>
      <w:r w:rsidR="00B0260B">
        <w:t>management</w:t>
      </w:r>
      <w:r w:rsidR="00D05118">
        <w:t>;</w:t>
      </w:r>
    </w:p>
    <w:p w14:paraId="2DB5B67A" w14:textId="0D0CADAE" w:rsidR="00785A04" w:rsidRDefault="00D05118" w:rsidP="005428C2">
      <w:pPr>
        <w:pStyle w:val="Bullet1"/>
      </w:pPr>
      <w:r>
        <w:t>As a tool t</w:t>
      </w:r>
      <w:r w:rsidR="00785A04">
        <w:t xml:space="preserve">o support </w:t>
      </w:r>
      <w:r w:rsidR="00736620">
        <w:t xml:space="preserve">applications for </w:t>
      </w:r>
      <w:r w:rsidR="008D4B05">
        <w:t>financial assistance by development agencies and financial institutions that require a demonstration of sound environmental and social governance</w:t>
      </w:r>
      <w:r>
        <w:t>.</w:t>
      </w:r>
    </w:p>
    <w:p w14:paraId="2F262E54" w14:textId="5503840B" w:rsidR="0029102A" w:rsidRDefault="001A0E52" w:rsidP="00191B75">
      <w:r w:rsidRPr="00EA36CE">
        <w:rPr>
          <w:rStyle w:val="Strong"/>
        </w:rPr>
        <w:t>Development agencies</w:t>
      </w:r>
      <w:r w:rsidR="00951F2E">
        <w:rPr>
          <w:rStyle w:val="Strong"/>
        </w:rPr>
        <w:t xml:space="preserve"> - </w:t>
      </w:r>
      <w:r w:rsidR="006153DD">
        <w:t>Due to the increasing importance</w:t>
      </w:r>
      <w:r w:rsidR="00EF72F3">
        <w:t xml:space="preserve">, and application </w:t>
      </w:r>
      <w:r w:rsidR="006153DD">
        <w:t>of</w:t>
      </w:r>
      <w:r w:rsidR="00EF72F3">
        <w:t xml:space="preserve"> environmental and social safeguards by development agencies</w:t>
      </w:r>
      <w:r w:rsidR="00E875BD">
        <w:t xml:space="preserve">, SEA has become increasingly valuable as a mechanism </w:t>
      </w:r>
      <w:r w:rsidR="00504CB0">
        <w:t>for guiding how development agencies provide support. SEA may be used</w:t>
      </w:r>
      <w:r w:rsidR="00125AFE">
        <w:t xml:space="preserve"> to evaluate</w:t>
      </w:r>
      <w:r w:rsidR="0029102A">
        <w:t>:</w:t>
      </w:r>
    </w:p>
    <w:p w14:paraId="66CC1558" w14:textId="77777777" w:rsidR="00125AFE" w:rsidRDefault="0029102A" w:rsidP="009C5561">
      <w:pPr>
        <w:pStyle w:val="Bullet1"/>
      </w:pPr>
      <w:r>
        <w:t>donors’ country assistance strategies and plans</w:t>
      </w:r>
      <w:r w:rsidR="00125AFE">
        <w:t>;</w:t>
      </w:r>
    </w:p>
    <w:p w14:paraId="3E5BC016" w14:textId="77777777" w:rsidR="00AF2215" w:rsidRDefault="00125AFE" w:rsidP="00A50A5A">
      <w:pPr>
        <w:pStyle w:val="Bullet1"/>
      </w:pPr>
      <w:r>
        <w:t>partnership agreement with other donor agencies</w:t>
      </w:r>
      <w:r w:rsidR="00E77B8C">
        <w:t>;</w:t>
      </w:r>
    </w:p>
    <w:p w14:paraId="60E4F424" w14:textId="77777777" w:rsidR="00AF2215" w:rsidRDefault="00AF2215" w:rsidP="00A50A5A">
      <w:pPr>
        <w:pStyle w:val="Bullet1"/>
      </w:pPr>
      <w:r>
        <w:t>donors’ sector-specific policies</w:t>
      </w:r>
      <w:r w:rsidR="00E77B8C">
        <w:t>;</w:t>
      </w:r>
      <w:r>
        <w:t xml:space="preserve"> and</w:t>
      </w:r>
    </w:p>
    <w:p w14:paraId="4A76F559" w14:textId="77777777" w:rsidR="008D50B0" w:rsidRDefault="00AF2215" w:rsidP="00A50A5A">
      <w:pPr>
        <w:pStyle w:val="Bullet1"/>
      </w:pPr>
      <w:r>
        <w:t>donor-supported public-private infrastructure</w:t>
      </w:r>
      <w:r w:rsidR="00E77B8C">
        <w:t xml:space="preserve"> support facilities and programmes.</w:t>
      </w:r>
      <w:r w:rsidR="00E875BD">
        <w:t xml:space="preserve"> </w:t>
      </w:r>
      <w:r w:rsidR="006153DD">
        <w:t xml:space="preserve"> </w:t>
      </w:r>
    </w:p>
    <w:p w14:paraId="50AF433A" w14:textId="77777777" w:rsidR="008D4B05" w:rsidRDefault="008D4B05" w:rsidP="00191B75">
      <w:r>
        <w:t xml:space="preserve">Development agencies also increasingly look for evidence of strategic environmental and social planning by </w:t>
      </w:r>
      <w:r w:rsidR="009C4D94">
        <w:t>countries seeking their support, and SEA is a useful tool for demonstrating this.</w:t>
      </w:r>
      <w:r>
        <w:t xml:space="preserve">  </w:t>
      </w:r>
    </w:p>
    <w:p w14:paraId="6EB2F77C" w14:textId="6C92929E" w:rsidR="00E77B8C" w:rsidRDefault="007F2A36" w:rsidP="00191B75">
      <w:r w:rsidRPr="00EA36CE">
        <w:rPr>
          <w:rStyle w:val="Strong"/>
        </w:rPr>
        <w:t>Private sector</w:t>
      </w:r>
      <w:r w:rsidR="00951F2E">
        <w:rPr>
          <w:rStyle w:val="Strong"/>
        </w:rPr>
        <w:t xml:space="preserve"> - </w:t>
      </w:r>
      <w:r w:rsidR="00870F9E">
        <w:t xml:space="preserve">For private </w:t>
      </w:r>
      <w:r w:rsidR="00D124FD">
        <w:t>industry and</w:t>
      </w:r>
      <w:r w:rsidR="00265919">
        <w:t xml:space="preserve"> developers</w:t>
      </w:r>
      <w:r w:rsidR="00870F9E">
        <w:t xml:space="preserve"> SEA </w:t>
      </w:r>
      <w:r w:rsidR="00761D5C">
        <w:t xml:space="preserve">can </w:t>
      </w:r>
      <w:r w:rsidR="00265919">
        <w:t xml:space="preserve">support </w:t>
      </w:r>
      <w:r w:rsidR="00BC4ADB">
        <w:t>their development strategies. For instance</w:t>
      </w:r>
      <w:r w:rsidR="00576FE5">
        <w:t>, a</w:t>
      </w:r>
      <w:r w:rsidR="00187890">
        <w:t xml:space="preserve">n energy company </w:t>
      </w:r>
      <w:r w:rsidR="00576FE5">
        <w:t>looking for opportunities</w:t>
      </w:r>
      <w:r w:rsidR="00187890">
        <w:t xml:space="preserve"> expand or develop new generation technologies </w:t>
      </w:r>
      <w:r w:rsidR="00A855B7">
        <w:t xml:space="preserve">might use SEA as a tool for mapping </w:t>
      </w:r>
      <w:r w:rsidR="001760CF">
        <w:t xml:space="preserve">prospective </w:t>
      </w:r>
      <w:r w:rsidR="00717942">
        <w:t>locations</w:t>
      </w:r>
      <w:r w:rsidR="005C6BC8">
        <w:t xml:space="preserve"> and</w:t>
      </w:r>
      <w:r w:rsidR="00717942">
        <w:t xml:space="preserve"> evaluating the </w:t>
      </w:r>
      <w:r w:rsidR="001760CF">
        <w:t xml:space="preserve">potential </w:t>
      </w:r>
      <w:r w:rsidR="00717942">
        <w:t xml:space="preserve">environmental and socio-economic impacts </w:t>
      </w:r>
      <w:r w:rsidR="005C6BC8">
        <w:t xml:space="preserve">with a view to developing </w:t>
      </w:r>
      <w:r w:rsidR="0089192C">
        <w:t xml:space="preserve">sites </w:t>
      </w:r>
      <w:r w:rsidR="00FF291D">
        <w:t>with best access to the resources it needs</w:t>
      </w:r>
      <w:r w:rsidR="00C77F63">
        <w:t xml:space="preserve"> but</w:t>
      </w:r>
      <w:r w:rsidR="0089192C">
        <w:t xml:space="preserve"> minimise the impacts on the environment</w:t>
      </w:r>
      <w:r w:rsidR="00C77F63">
        <w:t xml:space="preserve"> and communities. </w:t>
      </w:r>
      <w:r w:rsidR="00717942">
        <w:t xml:space="preserve"> </w:t>
      </w:r>
      <w:r w:rsidR="00D124FD">
        <w:t xml:space="preserve"> </w:t>
      </w:r>
    </w:p>
    <w:p w14:paraId="7A1F1279" w14:textId="74098DCE" w:rsidR="00426418" w:rsidRDefault="37F26DD8" w:rsidP="00585152">
      <w:r>
        <w:t xml:space="preserve">Regardless of who initiates an SEA, </w:t>
      </w:r>
      <w:r w:rsidR="00756FD5">
        <w:t xml:space="preserve">carrying out an effective SEA requires a team of people to deal with the different aspects of the project, including project governance, stakeholder engagement, coordination of work streams, and development of specific studies to inform the SEA. </w:t>
      </w:r>
      <w:r w:rsidR="00367771">
        <w:t xml:space="preserve">There is also great value in collaboration with other stakeholders to achieve integrated development and informed decision making. Identification of relevant stakeholders is a key part of the scoping phase of SEA and is explored further in </w:t>
      </w:r>
      <w:r w:rsidR="00367771" w:rsidRPr="0016103B">
        <w:t>Section 4.2</w:t>
      </w:r>
      <w:r w:rsidR="0016103B" w:rsidRPr="00191B75">
        <w:t>.4</w:t>
      </w:r>
      <w:r w:rsidR="00367771" w:rsidRPr="0016103B">
        <w:t>.</w:t>
      </w:r>
    </w:p>
    <w:p w14:paraId="1514A74B" w14:textId="77777777" w:rsidR="00585152" w:rsidRDefault="00A31D3A" w:rsidP="00585152">
      <w:r>
        <w:t>As SEA has not been used extensively in the Pacific to date it is likely that any organisation choosing to carry out an SEA will need to obtain external SEA expertise until sufficient internal capacity has been developed.</w:t>
      </w:r>
      <w:r w:rsidR="00B25BEF">
        <w:t xml:space="preserve"> This will likely in</w:t>
      </w:r>
      <w:r w:rsidR="00207C0E">
        <w:t>volve</w:t>
      </w:r>
      <w:r w:rsidR="00B25BEF">
        <w:t xml:space="preserve"> </w:t>
      </w:r>
      <w:r w:rsidR="00207C0E">
        <w:t xml:space="preserve">engaging SEA consultant to </w:t>
      </w:r>
      <w:r w:rsidR="00B25BEF">
        <w:t xml:space="preserve">assist with </w:t>
      </w:r>
      <w:r w:rsidR="00207C0E">
        <w:t xml:space="preserve">conducting SEA and </w:t>
      </w:r>
      <w:r w:rsidR="00B25BEF">
        <w:t>prepar</w:t>
      </w:r>
      <w:r w:rsidR="00207C0E">
        <w:t xml:space="preserve">ing relevant reports, and should also include engaging </w:t>
      </w:r>
      <w:r w:rsidR="00B25BEF">
        <w:t xml:space="preserve">independent </w:t>
      </w:r>
      <w:r w:rsidR="00207C0E">
        <w:t xml:space="preserve">practitioners to peer </w:t>
      </w:r>
      <w:r w:rsidR="00B25BEF">
        <w:t xml:space="preserve">review </w:t>
      </w:r>
      <w:r w:rsidR="00207C0E">
        <w:t>the outputs from the S</w:t>
      </w:r>
      <w:r w:rsidR="00B25BEF">
        <w:t xml:space="preserve">EA </w:t>
      </w:r>
      <w:r w:rsidR="00207C0E">
        <w:t>process.</w:t>
      </w:r>
    </w:p>
    <w:p w14:paraId="54629B1F" w14:textId="77777777" w:rsidR="00B539D8" w:rsidRDefault="00D8010C" w:rsidP="001C397D">
      <w:pPr>
        <w:pStyle w:val="Heading1"/>
      </w:pPr>
      <w:bookmarkStart w:id="15" w:name="_Toc532982935"/>
      <w:r>
        <w:t>3</w:t>
      </w:r>
      <w:r w:rsidR="00A934FB">
        <w:t xml:space="preserve">.0 </w:t>
      </w:r>
      <w:r w:rsidR="00C94DCB">
        <w:t>Strategic Environmental Assessment in Practice</w:t>
      </w:r>
      <w:bookmarkEnd w:id="15"/>
    </w:p>
    <w:p w14:paraId="65E5DAE9" w14:textId="4E0F99C8" w:rsidR="00CE5843" w:rsidRDefault="00327204" w:rsidP="00CE5843">
      <w:r>
        <w:t xml:space="preserve">Having </w:t>
      </w:r>
      <w:r w:rsidR="00C90132">
        <w:t>introduced</w:t>
      </w:r>
      <w:r>
        <w:t xml:space="preserve"> SEA</w:t>
      </w:r>
      <w:r w:rsidR="00C90132">
        <w:t xml:space="preserve"> in Sections 1 and 2</w:t>
      </w:r>
      <w:r>
        <w:t>, t</w:t>
      </w:r>
      <w:r w:rsidR="00CE5843">
        <w:t>his section</w:t>
      </w:r>
      <w:r w:rsidR="00F038C7">
        <w:t xml:space="preserve"> begins to explain the process of conducting SEA. It sets </w:t>
      </w:r>
      <w:r w:rsidR="00C90132">
        <w:t xml:space="preserve">out the objectives, key performance criteria and </w:t>
      </w:r>
      <w:r w:rsidR="00CA1E77">
        <w:t xml:space="preserve">SEA process, with further detail on each </w:t>
      </w:r>
      <w:r w:rsidR="00A65868">
        <w:t xml:space="preserve">step in </w:t>
      </w:r>
      <w:r w:rsidR="00CA1E77">
        <w:t>the process</w:t>
      </w:r>
      <w:r w:rsidR="00A65868">
        <w:t xml:space="preserve"> further described in Sections 4-</w:t>
      </w:r>
      <w:r w:rsidR="007A1C26">
        <w:t>7.</w:t>
      </w:r>
    </w:p>
    <w:p w14:paraId="3E0C1701" w14:textId="77777777" w:rsidR="005D253A" w:rsidRDefault="008727B4" w:rsidP="008727B4">
      <w:pPr>
        <w:pStyle w:val="Heading2"/>
      </w:pPr>
      <w:bookmarkStart w:id="16" w:name="_Toc532982936"/>
      <w:r>
        <w:t xml:space="preserve">3.1 </w:t>
      </w:r>
      <w:r w:rsidR="005D253A">
        <w:t>Objectives</w:t>
      </w:r>
      <w:bookmarkEnd w:id="16"/>
    </w:p>
    <w:p w14:paraId="70DB4C97" w14:textId="77777777" w:rsidR="008727B4" w:rsidRDefault="00F63F80" w:rsidP="008727B4">
      <w:r>
        <w:t>SEA has three key objectives:</w:t>
      </w:r>
    </w:p>
    <w:p w14:paraId="281624C8" w14:textId="77777777" w:rsidR="00DA1AC0" w:rsidRDefault="004A0D6D" w:rsidP="009C5561">
      <w:pPr>
        <w:pStyle w:val="Bullet1"/>
      </w:pPr>
      <w:r>
        <w:t xml:space="preserve">Encourage the integration of environmental and </w:t>
      </w:r>
      <w:r w:rsidR="00D70070">
        <w:t xml:space="preserve">socio-economic </w:t>
      </w:r>
      <w:r w:rsidR="00CA5405">
        <w:t>considerations</w:t>
      </w:r>
      <w:r w:rsidR="00D70070">
        <w:t xml:space="preserve"> into </w:t>
      </w:r>
      <w:r w:rsidR="009603AD">
        <w:t>PPP</w:t>
      </w:r>
      <w:r w:rsidR="00442D0A">
        <w:t>, establishing a sustainable framework for future development</w:t>
      </w:r>
      <w:r w:rsidR="00DA1AC0">
        <w:t>;</w:t>
      </w:r>
    </w:p>
    <w:p w14:paraId="748DE418" w14:textId="77777777" w:rsidR="003265F1" w:rsidRDefault="00DA1AC0" w:rsidP="00A50A5A">
      <w:pPr>
        <w:pStyle w:val="Bullet1"/>
      </w:pPr>
      <w:r>
        <w:t>To add value to decision-making, through the identification of risks and opportunities</w:t>
      </w:r>
      <w:r w:rsidR="003265F1">
        <w:t xml:space="preserve"> so that risks can be avoided or minimised and opportunities can be maximised;</w:t>
      </w:r>
    </w:p>
    <w:p w14:paraId="02746BF3" w14:textId="77777777" w:rsidR="00F63F80" w:rsidRPr="008727B4" w:rsidRDefault="00544FB2" w:rsidP="00A50A5A">
      <w:pPr>
        <w:pStyle w:val="Bullet1"/>
      </w:pPr>
      <w:r>
        <w:t xml:space="preserve">To create a strategic culture in decision-making, promoting </w:t>
      </w:r>
      <w:r w:rsidR="00FC21FC">
        <w:t>collaboration and cooperation</w:t>
      </w:r>
      <w:r w:rsidR="0003083E">
        <w:t>, which creates a better understanding of values and how to avoid conflicts.</w:t>
      </w:r>
      <w:r w:rsidR="00442D0A">
        <w:t xml:space="preserve"> </w:t>
      </w:r>
    </w:p>
    <w:p w14:paraId="475E0D3D" w14:textId="77777777" w:rsidR="005D253A" w:rsidRDefault="008727B4" w:rsidP="008727B4">
      <w:pPr>
        <w:pStyle w:val="Heading2"/>
      </w:pPr>
      <w:bookmarkStart w:id="17" w:name="_Toc532982937"/>
      <w:r>
        <w:t xml:space="preserve">3.2 </w:t>
      </w:r>
      <w:r w:rsidR="00394078">
        <w:t>Key Performance Criteria</w:t>
      </w:r>
      <w:bookmarkEnd w:id="17"/>
    </w:p>
    <w:p w14:paraId="7E2EAD55" w14:textId="77777777" w:rsidR="008727B4" w:rsidRPr="00102695" w:rsidRDefault="008727B4" w:rsidP="008727B4">
      <w:pPr>
        <w:autoSpaceDE w:val="0"/>
        <w:autoSpaceDN w:val="0"/>
        <w:adjustRightInd w:val="0"/>
        <w:rPr>
          <w:rFonts w:eastAsiaTheme="minorHAnsi" w:cstheme="minorHAnsi"/>
          <w:szCs w:val="24"/>
          <w:lang w:bidi="ar-SA"/>
        </w:rPr>
      </w:pPr>
      <w:r w:rsidRPr="00102695">
        <w:rPr>
          <w:rFonts w:eastAsiaTheme="minorHAnsi" w:cstheme="minorHAnsi"/>
          <w:szCs w:val="24"/>
          <w:lang w:bidi="ar-SA"/>
        </w:rPr>
        <w:t>In accordance with the performance criteria for good quality SEA, established by the International Association for Impact Assessment, an SEA should:</w:t>
      </w:r>
    </w:p>
    <w:p w14:paraId="5FBC945B" w14:textId="77777777" w:rsidR="008727B4" w:rsidRPr="00102695" w:rsidRDefault="008727B4" w:rsidP="009C5561">
      <w:pPr>
        <w:pStyle w:val="Bullet1"/>
      </w:pPr>
      <w:r w:rsidRPr="00102695">
        <w:t>Establish clear goals, objectives and targets of the PPP</w:t>
      </w:r>
      <w:r w:rsidR="00AF0827">
        <w:t>;</w:t>
      </w:r>
      <w:r w:rsidRPr="00102695">
        <w:t xml:space="preserve"> </w:t>
      </w:r>
    </w:p>
    <w:p w14:paraId="60945846" w14:textId="77777777" w:rsidR="008727B4" w:rsidRPr="00102695" w:rsidRDefault="008727B4" w:rsidP="00A50A5A">
      <w:pPr>
        <w:pStyle w:val="Bullet1"/>
      </w:pPr>
      <w:r w:rsidRPr="00102695">
        <w:t>Be integrated with existing policy and planning structures</w:t>
      </w:r>
      <w:r w:rsidR="00AF0827">
        <w:t>;</w:t>
      </w:r>
    </w:p>
    <w:p w14:paraId="360B60E1" w14:textId="77777777" w:rsidR="008727B4" w:rsidRPr="00102695" w:rsidRDefault="008727B4" w:rsidP="00A50A5A">
      <w:pPr>
        <w:pStyle w:val="Bullet1"/>
      </w:pPr>
      <w:r w:rsidRPr="00102695">
        <w:t>Be flexible, iterative and customized to context</w:t>
      </w:r>
      <w:r w:rsidR="00AF0827">
        <w:t>;</w:t>
      </w:r>
    </w:p>
    <w:p w14:paraId="6D905D58" w14:textId="77777777" w:rsidR="008727B4" w:rsidRPr="00102695" w:rsidRDefault="008727B4" w:rsidP="005428C2">
      <w:pPr>
        <w:pStyle w:val="Bullet1"/>
      </w:pPr>
      <w:r w:rsidRPr="00102695">
        <w:t>Analyse the potential effects and risks of the proposed PPP, and its alternatives, against a framework of sustainability objectives, principles and criteria</w:t>
      </w:r>
      <w:r w:rsidR="00AF0827">
        <w:t>;</w:t>
      </w:r>
    </w:p>
    <w:p w14:paraId="5659EF5B" w14:textId="77777777" w:rsidR="008727B4" w:rsidRPr="00102695" w:rsidRDefault="008727B4" w:rsidP="005428C2">
      <w:pPr>
        <w:pStyle w:val="Bullet1"/>
      </w:pPr>
      <w:r w:rsidRPr="00102695">
        <w:t>Provide explicit justification for the selection of preferred options and for the acceptance of significant trade-off</w:t>
      </w:r>
      <w:r w:rsidR="00AF0827">
        <w:t>;</w:t>
      </w:r>
    </w:p>
    <w:p w14:paraId="53404F99" w14:textId="77777777" w:rsidR="008727B4" w:rsidRPr="00102695" w:rsidRDefault="008727B4" w:rsidP="005428C2">
      <w:pPr>
        <w:pStyle w:val="Bullet1"/>
      </w:pPr>
      <w:r w:rsidRPr="00102695">
        <w:t>Identify environmental and other opportunities and constraints</w:t>
      </w:r>
      <w:r w:rsidR="00AF0827">
        <w:t>;</w:t>
      </w:r>
    </w:p>
    <w:p w14:paraId="653A7CBE" w14:textId="77777777" w:rsidR="008727B4" w:rsidRPr="00102695" w:rsidRDefault="008727B4">
      <w:pPr>
        <w:pStyle w:val="Bullet1"/>
      </w:pPr>
      <w:r w:rsidRPr="00102695">
        <w:t>Address the linkages and trade-offs between environmental, social and economic considerations</w:t>
      </w:r>
      <w:r w:rsidR="00AF0827">
        <w:t>;</w:t>
      </w:r>
      <w:r w:rsidRPr="00102695">
        <w:t xml:space="preserve"> </w:t>
      </w:r>
    </w:p>
    <w:p w14:paraId="0FD06EE6" w14:textId="77777777" w:rsidR="008727B4" w:rsidRPr="00102695" w:rsidRDefault="008727B4">
      <w:pPr>
        <w:pStyle w:val="Bullet1"/>
      </w:pPr>
      <w:r w:rsidRPr="00102695">
        <w:t>Involve key stakeholders and encourage public involvement</w:t>
      </w:r>
      <w:r w:rsidR="00AF0827">
        <w:t>;</w:t>
      </w:r>
    </w:p>
    <w:p w14:paraId="4A3B3A48" w14:textId="77777777" w:rsidR="008727B4" w:rsidRPr="00102695" w:rsidRDefault="008727B4">
      <w:pPr>
        <w:pStyle w:val="Bullet1"/>
      </w:pPr>
      <w:r w:rsidRPr="00102695">
        <w:t>Include an effective, preferably independent, quality assurance system</w:t>
      </w:r>
      <w:r w:rsidR="00AF0827">
        <w:t>;</w:t>
      </w:r>
    </w:p>
    <w:p w14:paraId="5D37B5FE" w14:textId="77777777" w:rsidR="008727B4" w:rsidRPr="00102695" w:rsidRDefault="008727B4">
      <w:pPr>
        <w:pStyle w:val="Bullet1"/>
      </w:pPr>
      <w:r w:rsidRPr="00102695">
        <w:t>Be transparent throughout the process, and communicate the results</w:t>
      </w:r>
      <w:r w:rsidR="00AF0827">
        <w:t>;</w:t>
      </w:r>
      <w:r w:rsidRPr="00102695">
        <w:t xml:space="preserve"> </w:t>
      </w:r>
    </w:p>
    <w:p w14:paraId="3D4DC94F" w14:textId="77777777" w:rsidR="008727B4" w:rsidRPr="00102695" w:rsidRDefault="008727B4">
      <w:pPr>
        <w:pStyle w:val="Bullet1"/>
      </w:pPr>
      <w:r w:rsidRPr="00102695">
        <w:t>Be cost effective – avoid duplication of efforts and encourage synergies</w:t>
      </w:r>
      <w:r w:rsidR="00AF0827">
        <w:t>;</w:t>
      </w:r>
    </w:p>
    <w:p w14:paraId="6C30B516" w14:textId="77777777" w:rsidR="008727B4" w:rsidRPr="00102695" w:rsidRDefault="008727B4">
      <w:pPr>
        <w:pStyle w:val="Bullet1"/>
      </w:pPr>
      <w:r w:rsidRPr="00102695">
        <w:t>Encourage formal reviews of the process after completion, and monitor PPP outputs</w:t>
      </w:r>
      <w:r w:rsidR="00AF0827">
        <w:t xml:space="preserve">; and </w:t>
      </w:r>
      <w:r w:rsidRPr="00102695">
        <w:t xml:space="preserve"> </w:t>
      </w:r>
    </w:p>
    <w:p w14:paraId="23A00195" w14:textId="77777777" w:rsidR="008727B4" w:rsidRPr="00102695" w:rsidRDefault="37F26DD8">
      <w:pPr>
        <w:pStyle w:val="Bullet1"/>
      </w:pPr>
      <w:r>
        <w:t>Provide opportunities to build capacity for both its undertaking and use.</w:t>
      </w:r>
    </w:p>
    <w:p w14:paraId="4C697CE2" w14:textId="77777777" w:rsidR="00A24FF7" w:rsidRDefault="008727B4" w:rsidP="00A24FF7">
      <w:pPr>
        <w:pStyle w:val="Heading2"/>
      </w:pPr>
      <w:bookmarkStart w:id="18" w:name="_Toc532982938"/>
      <w:r>
        <w:t xml:space="preserve">3.3 </w:t>
      </w:r>
      <w:r w:rsidR="00A24FF7">
        <w:t>Considerations and Recommendations for Effective SEA</w:t>
      </w:r>
      <w:bookmarkEnd w:id="18"/>
    </w:p>
    <w:p w14:paraId="05E8B615" w14:textId="111F0300" w:rsidR="00A24FF7" w:rsidRDefault="00A24FF7" w:rsidP="00A24FF7">
      <w:r>
        <w:t>Since its introduction, SEA has been used extensively worldwide, primarily in countries that have implemented legislation mandating its use. Through the implementation of this legislation and use of SEA a great deal of experience has been developed and lessons learned. Based on this experience, it is recommended that particular regard be paid to the following matters when implementing SEA in the Pacific.</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962"/>
      </w:tblGrid>
      <w:tr w:rsidR="00A24FF7" w:rsidRPr="008A6CA4" w14:paraId="072BCC54" w14:textId="77777777" w:rsidTr="00191B75">
        <w:tc>
          <w:tcPr>
            <w:tcW w:w="9962" w:type="dxa"/>
            <w:shd w:val="clear" w:color="auto" w:fill="B8CCE4" w:themeFill="accent1" w:themeFillTint="66"/>
          </w:tcPr>
          <w:p w14:paraId="4B9DFE26" w14:textId="77777777" w:rsidR="00A24FF7" w:rsidRPr="008A6CA4" w:rsidRDefault="00A24FF7" w:rsidP="00191B75">
            <w:pPr>
              <w:pStyle w:val="BoxText"/>
            </w:pPr>
            <w:r w:rsidRPr="00191B75">
              <w:rPr>
                <w:rStyle w:val="BoxHeadingChar"/>
              </w:rPr>
              <w:t>The importance of Integration</w:t>
            </w:r>
            <w:r w:rsidRPr="008A6CA4">
              <w:t xml:space="preserve"> </w:t>
            </w:r>
            <w:r w:rsidRPr="00191B75">
              <w:rPr>
                <w:rStyle w:val="Style1Char"/>
                <w:color w:val="auto"/>
                <w:sz w:val="22"/>
                <w:szCs w:val="22"/>
              </w:rPr>
              <w:t>- Integrating SEA and PPP development processes enables environmental and socio-economic considerations to be ‘built in’ to the PPP. The risk of running both processes separately and out of sequence with one another is that the PPP will continue to be developed without knowledge of the relevant environmental and socio-economic issues/risks/opportunities. As a result, it is less likely to mitigate risks or maximise opportunities sufficiently.</w:t>
            </w:r>
          </w:p>
        </w:tc>
      </w:tr>
      <w:tr w:rsidR="00A24FF7" w:rsidRPr="008A6CA4" w14:paraId="5E969A30" w14:textId="77777777" w:rsidTr="00191B75">
        <w:tc>
          <w:tcPr>
            <w:tcW w:w="9962" w:type="dxa"/>
            <w:shd w:val="clear" w:color="auto" w:fill="DBE5F1" w:themeFill="accent1" w:themeFillTint="33"/>
          </w:tcPr>
          <w:p w14:paraId="364A61CC" w14:textId="478B6B17" w:rsidR="00A24FF7" w:rsidRPr="008A6CA4" w:rsidRDefault="00A24FF7" w:rsidP="00191B75">
            <w:pPr>
              <w:pStyle w:val="BoxText"/>
            </w:pPr>
            <w:r w:rsidRPr="00191B75">
              <w:rPr>
                <w:rStyle w:val="BoxHeadingChar"/>
              </w:rPr>
              <w:t>Early adoption of SEA</w:t>
            </w:r>
            <w:r w:rsidRPr="008A6CA4">
              <w:t xml:space="preserve"> </w:t>
            </w:r>
            <w:r w:rsidRPr="00191B75">
              <w:rPr>
                <w:rStyle w:val="Style1Char"/>
                <w:color w:val="auto"/>
                <w:sz w:val="22"/>
                <w:szCs w:val="22"/>
              </w:rPr>
              <w:t>- Greater benefit can be derived from SEA when it is initiated early in the PPP development process as this provides the most opportunity to influence decisions about the PPP. The risk of initiating the SEA process late is that the findings of the SEA will be presented to late to affect change in the PPP.</w:t>
            </w:r>
          </w:p>
        </w:tc>
      </w:tr>
      <w:tr w:rsidR="00A24FF7" w:rsidRPr="008A6CA4" w14:paraId="44F81E35" w14:textId="77777777" w:rsidTr="00191B75">
        <w:tc>
          <w:tcPr>
            <w:tcW w:w="9962" w:type="dxa"/>
            <w:shd w:val="clear" w:color="auto" w:fill="B8CCE4" w:themeFill="accent1" w:themeFillTint="66"/>
          </w:tcPr>
          <w:p w14:paraId="52A5FD6D" w14:textId="77777777" w:rsidR="00A24FF7" w:rsidRPr="008A6CA4" w:rsidRDefault="00A24FF7" w:rsidP="00191B75">
            <w:pPr>
              <w:pStyle w:val="BoxText"/>
            </w:pPr>
            <w:r w:rsidRPr="00191B75">
              <w:rPr>
                <w:rStyle w:val="BoxHeadingChar"/>
              </w:rPr>
              <w:t>Building the right SEA team</w:t>
            </w:r>
            <w:r w:rsidRPr="008A6CA4">
              <w:t xml:space="preserve"> </w:t>
            </w:r>
            <w:r w:rsidRPr="00191B75">
              <w:rPr>
                <w:rStyle w:val="Style1Char"/>
                <w:color w:val="auto"/>
                <w:sz w:val="22"/>
                <w:szCs w:val="22"/>
              </w:rPr>
              <w:t>- It is important to have the right mixture of experience and skills in the SEA team. The team should collectively have knowledge of SEA techniques, the PPP and broader legislative/planning context as well as the geographical area. While external consultants are advisable in some cases, this should be balanced against the need to build up in-house capacity for future SEAs. A joint approach may be advisable as SEA capacity is being developed.</w:t>
            </w:r>
          </w:p>
        </w:tc>
      </w:tr>
      <w:tr w:rsidR="00A24FF7" w:rsidRPr="008A6CA4" w14:paraId="3D684665" w14:textId="77777777" w:rsidTr="00191B75">
        <w:tc>
          <w:tcPr>
            <w:tcW w:w="9962" w:type="dxa"/>
            <w:shd w:val="clear" w:color="auto" w:fill="DBE5F1" w:themeFill="accent1" w:themeFillTint="33"/>
          </w:tcPr>
          <w:p w14:paraId="7DABA866" w14:textId="77777777" w:rsidR="00A24FF7" w:rsidRPr="008A6CA4" w:rsidRDefault="00A24FF7" w:rsidP="00191B75">
            <w:pPr>
              <w:pStyle w:val="BoxText"/>
            </w:pPr>
            <w:r w:rsidRPr="00191B75">
              <w:rPr>
                <w:rStyle w:val="BoxHeadingChar"/>
              </w:rPr>
              <w:t>Early and open engagement with stakeholders</w:t>
            </w:r>
            <w:r w:rsidRPr="008A6CA4">
              <w:t xml:space="preserve"> </w:t>
            </w:r>
            <w:r w:rsidRPr="00191B75">
              <w:rPr>
                <w:rStyle w:val="Style1Char"/>
                <w:color w:val="auto"/>
                <w:sz w:val="22"/>
                <w:szCs w:val="22"/>
              </w:rPr>
              <w:t>- By engaging with stakeholders early in the process, it provides the PPP development team and SEA team with the opportunity to gain insights from stakeholders that will help shape the PPP and the SEA. Engaging early and in a genuine manner improves transparency and stakeholder understanding, and can gain support, avoiding unnecessary conflicts at a later stage in the SEA process and facilitating the process of gathering information by the SEA team.</w:t>
            </w:r>
          </w:p>
        </w:tc>
      </w:tr>
      <w:tr w:rsidR="00A24FF7" w:rsidRPr="008A6CA4" w14:paraId="051BD94B" w14:textId="77777777" w:rsidTr="00191B75">
        <w:tc>
          <w:tcPr>
            <w:tcW w:w="9962" w:type="dxa"/>
            <w:shd w:val="clear" w:color="auto" w:fill="B8CCE4" w:themeFill="accent1" w:themeFillTint="66"/>
          </w:tcPr>
          <w:p w14:paraId="6461558C" w14:textId="77777777" w:rsidR="00A24FF7" w:rsidRPr="008A6CA4" w:rsidRDefault="00A24FF7" w:rsidP="00191B75">
            <w:pPr>
              <w:pStyle w:val="BoxText"/>
            </w:pPr>
            <w:r w:rsidRPr="00191B75">
              <w:rPr>
                <w:rStyle w:val="BoxHeadingChar"/>
              </w:rPr>
              <w:t>Support from key decision makers</w:t>
            </w:r>
            <w:r w:rsidRPr="008A6CA4">
              <w:t xml:space="preserve"> </w:t>
            </w:r>
            <w:r w:rsidRPr="00191B75">
              <w:rPr>
                <w:rStyle w:val="Style1Char"/>
                <w:color w:val="auto"/>
                <w:sz w:val="22"/>
                <w:szCs w:val="22"/>
              </w:rPr>
              <w:t>- To provide the opportunity for SEA to influence change, there must be support for the SEA process from key decision makers. If there isn’t this support, then it is unlikely the PPP will change in response to the findings of the SEA process. Not only would this be a missed opportunity, but it would lead to frustration and potentially a lack of participation in the SEA process by stakeholders. The result would be an SEA that did not reflect the views of stakeholders.</w:t>
            </w:r>
          </w:p>
        </w:tc>
      </w:tr>
      <w:tr w:rsidR="00A24FF7" w:rsidRPr="008A6CA4" w14:paraId="79EED77B" w14:textId="77777777" w:rsidTr="00191B75">
        <w:tc>
          <w:tcPr>
            <w:tcW w:w="9962" w:type="dxa"/>
            <w:shd w:val="clear" w:color="auto" w:fill="DBE5F1" w:themeFill="accent1" w:themeFillTint="33"/>
          </w:tcPr>
          <w:p w14:paraId="186BC846" w14:textId="77777777" w:rsidR="00A24FF7" w:rsidRPr="008A6CA4" w:rsidRDefault="00A24FF7" w:rsidP="00191B75">
            <w:pPr>
              <w:pStyle w:val="BoxText"/>
            </w:pPr>
            <w:r w:rsidRPr="00191B75">
              <w:rPr>
                <w:rStyle w:val="BoxHeadingChar"/>
              </w:rPr>
              <w:t>Collaboration</w:t>
            </w:r>
            <w:r w:rsidRPr="008A6CA4">
              <w:t xml:space="preserve"> </w:t>
            </w:r>
            <w:r w:rsidRPr="00191B75">
              <w:rPr>
                <w:rStyle w:val="Style1Char"/>
                <w:color w:val="auto"/>
                <w:sz w:val="22"/>
                <w:szCs w:val="22"/>
              </w:rPr>
              <w:t>- To be effective, SEA needs to be collaborative. As a minimum there needs to be cooperation between the PPP development team and SEA team. This will ensure the SEA team understands the PPP and the likely outcomes of its implementation, and the PPP development team can be informed by the SEA process and incorporate its findings into the PPP before it is finalised and implemented.</w:t>
            </w:r>
          </w:p>
        </w:tc>
      </w:tr>
      <w:tr w:rsidR="00A24FF7" w:rsidRPr="008A6CA4" w14:paraId="165E472F" w14:textId="77777777" w:rsidTr="00191B75">
        <w:tc>
          <w:tcPr>
            <w:tcW w:w="9962" w:type="dxa"/>
            <w:shd w:val="clear" w:color="auto" w:fill="B8CCE4" w:themeFill="accent1" w:themeFillTint="66"/>
          </w:tcPr>
          <w:p w14:paraId="5ACD7069" w14:textId="77777777" w:rsidR="00A24FF7" w:rsidRPr="008A6CA4" w:rsidRDefault="00A24FF7" w:rsidP="00191B75">
            <w:pPr>
              <w:pStyle w:val="BoxText"/>
            </w:pPr>
            <w:r w:rsidRPr="00191B75">
              <w:rPr>
                <w:rStyle w:val="BoxHeadingChar"/>
              </w:rPr>
              <w:t>Realistic alternatives</w:t>
            </w:r>
            <w:r w:rsidRPr="008A6CA4">
              <w:t xml:space="preserve"> </w:t>
            </w:r>
            <w:r w:rsidRPr="00191B75">
              <w:rPr>
                <w:rStyle w:val="Style1Char"/>
                <w:color w:val="auto"/>
                <w:sz w:val="22"/>
                <w:szCs w:val="22"/>
              </w:rPr>
              <w:t>– To give alternatives genuine consideration they need to be realistic and identified early in the PPP and SEA processes. This will allow iterative development of alternatives in response to the evaluation of environmental and socio-economic impacts before selecting the preferred option. There is little value in identifying alternatives retrospectively that are not realistic or viable in order to justify the selection of the preferred option.</w:t>
            </w:r>
          </w:p>
        </w:tc>
      </w:tr>
      <w:tr w:rsidR="00A24FF7" w:rsidRPr="008A6CA4" w14:paraId="06EF29FD" w14:textId="77777777" w:rsidTr="00191B75">
        <w:tc>
          <w:tcPr>
            <w:tcW w:w="9962" w:type="dxa"/>
            <w:shd w:val="clear" w:color="auto" w:fill="DBE5F1" w:themeFill="accent1" w:themeFillTint="33"/>
          </w:tcPr>
          <w:p w14:paraId="39DDA426" w14:textId="77777777" w:rsidR="00A24FF7" w:rsidRPr="008A6CA4" w:rsidRDefault="00A24FF7" w:rsidP="00191B75">
            <w:pPr>
              <w:pStyle w:val="BoxText"/>
            </w:pPr>
            <w:r w:rsidRPr="00191B75">
              <w:rPr>
                <w:rStyle w:val="BoxHeadingChar"/>
              </w:rPr>
              <w:t>Including socio-economic issues</w:t>
            </w:r>
            <w:r w:rsidRPr="008A6CA4">
              <w:t xml:space="preserve"> </w:t>
            </w:r>
            <w:r w:rsidRPr="00191B75">
              <w:rPr>
                <w:rStyle w:val="Style1Char"/>
                <w:color w:val="auto"/>
                <w:sz w:val="22"/>
                <w:szCs w:val="22"/>
              </w:rPr>
              <w:t>- In the Pacific there are extensive customary land ownership and direct linkages between community livelihoods, subsistence lifestyles, natural resource conditions and sustainable development so it is essential for SEA to address socio-economic matters alongside the environment.</w:t>
            </w:r>
          </w:p>
        </w:tc>
      </w:tr>
      <w:tr w:rsidR="00A24FF7" w:rsidRPr="008A6CA4" w14:paraId="19014B57" w14:textId="77777777" w:rsidTr="00191B75">
        <w:tc>
          <w:tcPr>
            <w:tcW w:w="9962" w:type="dxa"/>
            <w:shd w:val="clear" w:color="auto" w:fill="B8CCE4" w:themeFill="accent1" w:themeFillTint="66"/>
          </w:tcPr>
          <w:p w14:paraId="202A7CC5" w14:textId="77777777" w:rsidR="00A24FF7" w:rsidRPr="00E55B92" w:rsidRDefault="008A6CA4" w:rsidP="00191B75">
            <w:pPr>
              <w:pStyle w:val="BoxText"/>
            </w:pPr>
            <w:r w:rsidRPr="00191B75">
              <w:rPr>
                <w:rStyle w:val="BoxHeadingChar"/>
              </w:rPr>
              <w:t>Climate change</w:t>
            </w:r>
            <w:r w:rsidRPr="008A6CA4">
              <w:t xml:space="preserve"> </w:t>
            </w:r>
            <w:r w:rsidRPr="008A6CA4">
              <w:rPr>
                <w:rStyle w:val="Style1Char"/>
                <w:color w:val="auto"/>
                <w:sz w:val="22"/>
                <w:szCs w:val="22"/>
              </w:rPr>
              <w:t xml:space="preserve">– When determining the current state of the environment it is also important to predict its future state in the absence of the proposed PPP. This provides a critical opportunity to build climate change thinking into the </w:t>
            </w:r>
            <w:r w:rsidRPr="00E55B92">
              <w:rPr>
                <w:rStyle w:val="Style1Char"/>
                <w:color w:val="auto"/>
                <w:sz w:val="22"/>
                <w:szCs w:val="22"/>
              </w:rPr>
              <w:t>SEA so that it can influence and future proof the proposed PPP.</w:t>
            </w:r>
          </w:p>
        </w:tc>
      </w:tr>
      <w:tr w:rsidR="008A6CA4" w:rsidRPr="008A6CA4" w14:paraId="511CA053" w14:textId="77777777" w:rsidTr="00191B75">
        <w:tc>
          <w:tcPr>
            <w:tcW w:w="9962" w:type="dxa"/>
            <w:shd w:val="clear" w:color="auto" w:fill="DBE5F1" w:themeFill="accent1" w:themeFillTint="33"/>
          </w:tcPr>
          <w:p w14:paraId="61B3FDCE" w14:textId="77777777" w:rsidR="008A6CA4" w:rsidRPr="00E55B92" w:rsidRDefault="008A6CA4" w:rsidP="00191B75">
            <w:pPr>
              <w:pStyle w:val="BoxText"/>
            </w:pPr>
            <w:r w:rsidRPr="00191B75">
              <w:rPr>
                <w:rStyle w:val="BoxHeadingChar"/>
              </w:rPr>
              <w:t>Central repository for data</w:t>
            </w:r>
            <w:r w:rsidRPr="008A6CA4">
              <w:t xml:space="preserve"> </w:t>
            </w:r>
            <w:r w:rsidRPr="008A6CA4">
              <w:rPr>
                <w:rStyle w:val="Style1Char"/>
                <w:color w:val="auto"/>
                <w:sz w:val="22"/>
                <w:szCs w:val="22"/>
              </w:rPr>
              <w:t>– The availability (or lack) of sufficient baseline data/information is a common concern when preparing SEA, in much the same way as it has been for EIA in the Pacific. Therefore, consideration should be given to the development and use of a central database/repository to build a comprehensive baseline of information</w:t>
            </w:r>
            <w:r w:rsidRPr="00E55B92">
              <w:rPr>
                <w:rStyle w:val="Style1Char"/>
                <w:color w:val="auto"/>
                <w:sz w:val="22"/>
                <w:szCs w:val="22"/>
              </w:rPr>
              <w:t>.</w:t>
            </w:r>
          </w:p>
        </w:tc>
      </w:tr>
      <w:tr w:rsidR="008A6CA4" w:rsidRPr="008A6CA4" w14:paraId="68CBC4AC" w14:textId="77777777" w:rsidTr="00191B75">
        <w:tc>
          <w:tcPr>
            <w:tcW w:w="9962" w:type="dxa"/>
            <w:shd w:val="clear" w:color="auto" w:fill="B8CCE4" w:themeFill="accent1" w:themeFillTint="66"/>
          </w:tcPr>
          <w:p w14:paraId="523F7DD9" w14:textId="77777777" w:rsidR="008A6CA4" w:rsidRPr="009F0A04" w:rsidRDefault="008A6CA4" w:rsidP="00191B75">
            <w:pPr>
              <w:pStyle w:val="BoxText"/>
            </w:pPr>
            <w:r w:rsidRPr="00191B75">
              <w:rPr>
                <w:rStyle w:val="BoxHeadingChar"/>
              </w:rPr>
              <w:t>Transparent decision making</w:t>
            </w:r>
            <w:r w:rsidRPr="008A6CA4">
              <w:t xml:space="preserve"> </w:t>
            </w:r>
            <w:r w:rsidRPr="008A6CA4">
              <w:rPr>
                <w:rStyle w:val="Style1Char"/>
                <w:color w:val="auto"/>
                <w:sz w:val="22"/>
                <w:szCs w:val="22"/>
              </w:rPr>
              <w:t xml:space="preserve">– When deciding whether/how to address the findings of the SEA process and stakeholders’ views, it is important to be transparent. Explaining the rationale in the SEA Report and/or a </w:t>
            </w:r>
            <w:r w:rsidRPr="00E55B92">
              <w:rPr>
                <w:rStyle w:val="Style1Char"/>
                <w:color w:val="auto"/>
                <w:sz w:val="22"/>
                <w:szCs w:val="22"/>
              </w:rPr>
              <w:t>subsequent statement in the PPP will show how stakeholders’ opinions/concerns/suggestions have been considered and incorporated</w:t>
            </w:r>
            <w:r w:rsidRPr="009F0A04">
              <w:rPr>
                <w:rStyle w:val="Style1Char"/>
                <w:color w:val="auto"/>
                <w:sz w:val="22"/>
                <w:szCs w:val="22"/>
              </w:rPr>
              <w:t xml:space="preserve"> and create a better understanding of the outcomes of the PPP development process.</w:t>
            </w:r>
          </w:p>
        </w:tc>
      </w:tr>
    </w:tbl>
    <w:p w14:paraId="6C44E854" w14:textId="77777777" w:rsidR="009F0A04" w:rsidRPr="00BD7042" w:rsidRDefault="009F0A04" w:rsidP="00191B75">
      <w:pPr>
        <w:pStyle w:val="Heading2"/>
      </w:pPr>
      <w:bookmarkStart w:id="19" w:name="_Toc532982939"/>
      <w:r>
        <w:t>3.4 Stakeholder Engagement</w:t>
      </w:r>
      <w:bookmarkEnd w:id="19"/>
    </w:p>
    <w:p w14:paraId="2A91C34C" w14:textId="5F6C561C" w:rsidR="009F0A04" w:rsidRDefault="009F0A04" w:rsidP="009F0A04">
      <w:r w:rsidRPr="00A8534C">
        <w:t xml:space="preserve">An </w:t>
      </w:r>
      <w:r w:rsidR="001029E4">
        <w:t>essential</w:t>
      </w:r>
      <w:r w:rsidRPr="00A8534C">
        <w:t xml:space="preserve"> </w:t>
      </w:r>
      <w:r w:rsidR="001029E4">
        <w:t>component</w:t>
      </w:r>
      <w:r w:rsidRPr="00A8534C">
        <w:t xml:space="preserve"> of SEA is </w:t>
      </w:r>
      <w:r w:rsidR="00765A8F">
        <w:t>stakeholder engagement</w:t>
      </w:r>
      <w:r>
        <w:t xml:space="preserve">, </w:t>
      </w:r>
      <w:r w:rsidRPr="00A8534C">
        <w:t xml:space="preserve">which </w:t>
      </w:r>
      <w:r w:rsidR="009A2F2A">
        <w:t>involves</w:t>
      </w:r>
      <w:r w:rsidRPr="00A8534C">
        <w:t xml:space="preserve"> </w:t>
      </w:r>
      <w:r w:rsidR="00AA5A6F">
        <w:t>consulting with</w:t>
      </w:r>
      <w:r w:rsidRPr="00A8534C">
        <w:t xml:space="preserve"> relevant government agencies,</w:t>
      </w:r>
      <w:r>
        <w:t xml:space="preserve"> industry, non-government organisations and members of the public/local community during each step of the SEA process. </w:t>
      </w:r>
      <w:r w:rsidR="0015241D">
        <w:t>To ensure the appropriate level of engagement is carried out i</w:t>
      </w:r>
      <w:r>
        <w:t>t is beneficial to prepare a Stakeholder Engagement Plan very early in the SEA process that identifies the appropriate stakeholders, the issues they are likely to be interested in and describes the proposed timing and mechanisms for engagement.</w:t>
      </w:r>
    </w:p>
    <w:p w14:paraId="34FDF9ED" w14:textId="77777777" w:rsidR="009F0A04" w:rsidRDefault="009F0A04" w:rsidP="009F0A04">
      <w:r>
        <w:t>In the Pacific there are extensive customary land ownership and direct linkages between community livelihoods, subsistence lifestyles, natural resource conditions and sustainable development. So, it is essential to engage in a meaningful way to promote social accountability and reduce the potential for future conflicts.</w:t>
      </w:r>
    </w:p>
    <w:p w14:paraId="0E69BF3C" w14:textId="77777777" w:rsidR="009F0A04" w:rsidRDefault="009F0A04" w:rsidP="009F0A04">
      <w:r>
        <w:t>The nature and frequency of stakeholder engagement should reflect the scale and complexity of the proposed PPP as well as the level of potential impact on the environment and socio-economic conditions. The aim is to:</w:t>
      </w:r>
    </w:p>
    <w:p w14:paraId="09DA14E0" w14:textId="77777777" w:rsidR="009F0A04" w:rsidRDefault="009F0A04" w:rsidP="009C5561">
      <w:pPr>
        <w:pStyle w:val="Bullet1"/>
      </w:pPr>
      <w:r>
        <w:t>Provide transparency in decision-making;</w:t>
      </w:r>
    </w:p>
    <w:p w14:paraId="0E5F9212" w14:textId="77777777" w:rsidR="009F0A04" w:rsidRDefault="009F0A04" w:rsidP="00A50A5A">
      <w:pPr>
        <w:pStyle w:val="Bullet1"/>
      </w:pPr>
      <w:r>
        <w:t>Build a comprehensive understanding of baseline conditions, including key community concerns and values;</w:t>
      </w:r>
    </w:p>
    <w:p w14:paraId="037374F7" w14:textId="77777777" w:rsidR="009F0A04" w:rsidRDefault="009F0A04" w:rsidP="00A50A5A">
      <w:pPr>
        <w:pStyle w:val="Bullet1"/>
      </w:pPr>
      <w:r>
        <w:t>Gain an understanding of the potential environmental and socio-economic impacts at an early stage in the SEA process and then to test this with stakeholders again later, following further analysis;</w:t>
      </w:r>
    </w:p>
    <w:p w14:paraId="7F5AD296" w14:textId="77777777" w:rsidR="009F0A04" w:rsidRDefault="009F0A04" w:rsidP="005428C2">
      <w:pPr>
        <w:pStyle w:val="Bullet1"/>
      </w:pPr>
      <w:r>
        <w:t>Obtain feedback on options/alternatives and understand potential trade-offs;</w:t>
      </w:r>
    </w:p>
    <w:p w14:paraId="5A4DC0CC" w14:textId="77777777" w:rsidR="009F0A04" w:rsidRDefault="009F0A04" w:rsidP="005428C2">
      <w:pPr>
        <w:pStyle w:val="Bullet1"/>
      </w:pPr>
      <w:r>
        <w:t>Build and maintain constructive relationships between all parties;</w:t>
      </w:r>
    </w:p>
    <w:p w14:paraId="73EA3922" w14:textId="77777777" w:rsidR="009F0A04" w:rsidRDefault="009F0A04" w:rsidP="005428C2">
      <w:pPr>
        <w:pStyle w:val="Bullet1"/>
      </w:pPr>
      <w:r>
        <w:t>Improve understanding and avoid unnecessary controversy and delays in the decision-making process due to public opposition arising from a lack of engagement and understanding.</w:t>
      </w:r>
    </w:p>
    <w:p w14:paraId="7B9EC42F" w14:textId="0D1ABE28" w:rsidR="009F0A04" w:rsidRDefault="009F0A04" w:rsidP="009F0A04">
      <w:r>
        <w:t>A good SEA will facilitate constructive debate and discussion amongst stakeholders, starting early in the SEA process, and again during each step of the process</w:t>
      </w:r>
      <w:r w:rsidR="00693E31">
        <w:t xml:space="preserve"> as illustrated in Figure 2</w:t>
      </w:r>
      <w:r w:rsidR="0004171F">
        <w:t xml:space="preserve"> (Section 3.4)</w:t>
      </w:r>
      <w:r>
        <w:t>. During these engagement activities it is important to promote participation, listen to and record the opinions of stakeholders and demonstrate how these have been taken into account in decision-making process</w:t>
      </w:r>
      <w:r w:rsidR="00C5623D">
        <w:t>es</w:t>
      </w:r>
      <w:r>
        <w:t xml:space="preserve">.  </w:t>
      </w:r>
    </w:p>
    <w:p w14:paraId="14D94294" w14:textId="04BD82D1" w:rsidR="009F0A04" w:rsidRDefault="009F0A04">
      <w:r>
        <w:t xml:space="preserve">It is also important to continue to communicate following completion of the SEA, during the implementation phase of the PPP. This </w:t>
      </w:r>
      <w:r w:rsidR="008B1519">
        <w:t>will</w:t>
      </w:r>
      <w:r>
        <w:t xml:space="preserve"> help with understanding whether the PPP has had any unforeseen impacts in addition to those that were anticipated.</w:t>
      </w:r>
    </w:p>
    <w:p w14:paraId="5916E197" w14:textId="5C46F3CC" w:rsidR="003C034B" w:rsidRDefault="002D5CD8" w:rsidP="00191B75">
      <w:r>
        <w:t xml:space="preserve">The key opportunities for stakeholder engagement are </w:t>
      </w:r>
      <w:r w:rsidR="00AA57F3">
        <w:t>identified</w:t>
      </w:r>
      <w:r w:rsidR="00714A4A">
        <w:t xml:space="preserve"> for each step of the SEA process in Sections </w:t>
      </w:r>
      <w:r w:rsidR="0086685F">
        <w:t>4-7 below.</w:t>
      </w:r>
    </w:p>
    <w:p w14:paraId="2903D0EC" w14:textId="1272B239" w:rsidR="00042C91" w:rsidRDefault="00042C91" w:rsidP="00191B75"/>
    <w:p w14:paraId="552BE8EE" w14:textId="01259E8D" w:rsidR="00042C91" w:rsidRDefault="00042C91" w:rsidP="00191B75"/>
    <w:p w14:paraId="1B402FC3" w14:textId="77777777" w:rsidR="00042C91" w:rsidRDefault="00042C91" w:rsidP="00191B75"/>
    <w:p w14:paraId="6DDBD2D9" w14:textId="57D261D9" w:rsidR="00394078" w:rsidRDefault="00A24FF7" w:rsidP="008727B4">
      <w:pPr>
        <w:pStyle w:val="Heading2"/>
      </w:pPr>
      <w:bookmarkStart w:id="20" w:name="_Toc532982940"/>
      <w:r>
        <w:t xml:space="preserve">3.4 </w:t>
      </w:r>
      <w:r w:rsidR="008727B4">
        <w:t>SEA Process</w:t>
      </w:r>
      <w:bookmarkEnd w:id="20"/>
    </w:p>
    <w:p w14:paraId="2534B9AF" w14:textId="77777777" w:rsidR="00E9669F" w:rsidRDefault="00EB5B09" w:rsidP="00E9669F">
      <w:pPr>
        <w:autoSpaceDE w:val="0"/>
        <w:autoSpaceDN w:val="0"/>
        <w:adjustRightInd w:val="0"/>
        <w:rPr>
          <w:rFonts w:eastAsiaTheme="minorHAnsi" w:cstheme="minorHAnsi"/>
          <w:szCs w:val="24"/>
          <w:lang w:bidi="ar-SA"/>
        </w:rPr>
      </w:pPr>
      <w:r>
        <w:t>Over the last decade the</w:t>
      </w:r>
      <w:r w:rsidRPr="009E5F99">
        <w:rPr>
          <w:rFonts w:eastAsiaTheme="minorHAnsi" w:cstheme="minorHAnsi"/>
          <w:szCs w:val="24"/>
          <w:lang w:bidi="ar-SA"/>
        </w:rPr>
        <w:t xml:space="preserve"> </w:t>
      </w:r>
      <w:r>
        <w:rPr>
          <w:rFonts w:eastAsiaTheme="minorHAnsi" w:cstheme="minorHAnsi"/>
          <w:szCs w:val="24"/>
          <w:lang w:bidi="ar-SA"/>
        </w:rPr>
        <w:t xml:space="preserve">use of SEA has been evolving, with the tool being adapted and applied for different purposes in different parts of the world. </w:t>
      </w:r>
      <w:r w:rsidR="00E9669F">
        <w:rPr>
          <w:rFonts w:eastAsiaTheme="minorHAnsi" w:cstheme="minorHAnsi"/>
          <w:szCs w:val="24"/>
          <w:lang w:bidi="ar-SA"/>
        </w:rPr>
        <w:t xml:space="preserve">For the Pacific context, the basic </w:t>
      </w:r>
      <w:r w:rsidR="00E9669F" w:rsidRPr="009E5F99">
        <w:rPr>
          <w:rFonts w:eastAsiaTheme="minorHAnsi" w:cstheme="minorHAnsi"/>
          <w:szCs w:val="24"/>
          <w:lang w:bidi="ar-SA"/>
        </w:rPr>
        <w:t xml:space="preserve">SEA process </w:t>
      </w:r>
      <w:r w:rsidR="00E9669F">
        <w:rPr>
          <w:rFonts w:eastAsiaTheme="minorHAnsi" w:cstheme="minorHAnsi"/>
          <w:szCs w:val="24"/>
          <w:lang w:bidi="ar-SA"/>
        </w:rPr>
        <w:t>can be defined</w:t>
      </w:r>
      <w:r w:rsidR="00E9669F" w:rsidRPr="009E5F99">
        <w:rPr>
          <w:rFonts w:eastAsiaTheme="minorHAnsi" w:cstheme="minorHAnsi"/>
          <w:szCs w:val="24"/>
          <w:lang w:bidi="ar-SA"/>
        </w:rPr>
        <w:t xml:space="preserve"> </w:t>
      </w:r>
      <w:r w:rsidR="00E9669F">
        <w:rPr>
          <w:rFonts w:eastAsiaTheme="minorHAnsi" w:cstheme="minorHAnsi"/>
          <w:szCs w:val="24"/>
          <w:lang w:bidi="ar-SA"/>
        </w:rPr>
        <w:t>as</w:t>
      </w:r>
      <w:r w:rsidR="00E9669F" w:rsidRPr="009E5F99">
        <w:rPr>
          <w:rFonts w:eastAsiaTheme="minorHAnsi" w:cstheme="minorHAnsi"/>
          <w:szCs w:val="24"/>
          <w:lang w:bidi="ar-SA"/>
        </w:rPr>
        <w:t xml:space="preserve"> </w:t>
      </w:r>
      <w:r w:rsidR="00E9669F">
        <w:rPr>
          <w:rFonts w:eastAsiaTheme="minorHAnsi" w:cstheme="minorHAnsi"/>
          <w:szCs w:val="24"/>
          <w:lang w:bidi="ar-SA"/>
        </w:rPr>
        <w:t>follows</w:t>
      </w:r>
      <w:r w:rsidR="00E9669F" w:rsidRPr="009E5F99">
        <w:rPr>
          <w:rFonts w:eastAsiaTheme="minorHAnsi" w:cstheme="minorHAnsi"/>
          <w:szCs w:val="24"/>
          <w:lang w:bidi="ar-SA"/>
        </w:rPr>
        <w:t>:</w:t>
      </w:r>
    </w:p>
    <w:tbl>
      <w:tblPr>
        <w:tblStyle w:val="TableGrid"/>
        <w:tblW w:w="0" w:type="auto"/>
        <w:tblLook w:val="04A0" w:firstRow="1" w:lastRow="0" w:firstColumn="1" w:lastColumn="0" w:noHBand="0" w:noVBand="1"/>
      </w:tblPr>
      <w:tblGrid>
        <w:gridCol w:w="2436"/>
        <w:gridCol w:w="5356"/>
        <w:gridCol w:w="1417"/>
        <w:gridCol w:w="753"/>
      </w:tblGrid>
      <w:tr w:rsidR="00EF0BBA" w14:paraId="1BA09C1C" w14:textId="77777777" w:rsidTr="00191B75">
        <w:tc>
          <w:tcPr>
            <w:tcW w:w="2436" w:type="dxa"/>
            <w:shd w:val="clear" w:color="auto" w:fill="95B3D7" w:themeFill="accent1" w:themeFillTint="99"/>
          </w:tcPr>
          <w:p w14:paraId="72C422F2" w14:textId="77777777" w:rsidR="00EF0BBA" w:rsidRPr="005B4B34" w:rsidRDefault="00EF0BBA" w:rsidP="009E23C3">
            <w:pPr>
              <w:autoSpaceDE w:val="0"/>
              <w:autoSpaceDN w:val="0"/>
              <w:adjustRightInd w:val="0"/>
              <w:spacing w:before="120" w:after="120"/>
              <w:rPr>
                <w:rStyle w:val="Strong"/>
              </w:rPr>
            </w:pPr>
            <w:r w:rsidRPr="005B4B34">
              <w:rPr>
                <w:rStyle w:val="Strong"/>
              </w:rPr>
              <w:t>SEA Stage</w:t>
            </w:r>
          </w:p>
        </w:tc>
        <w:tc>
          <w:tcPr>
            <w:tcW w:w="5356" w:type="dxa"/>
            <w:shd w:val="clear" w:color="auto" w:fill="95B3D7" w:themeFill="accent1" w:themeFillTint="99"/>
          </w:tcPr>
          <w:p w14:paraId="22EC9008" w14:textId="77777777" w:rsidR="00EF0BBA" w:rsidRPr="005B4B34" w:rsidRDefault="00EF0BBA" w:rsidP="009E23C3">
            <w:pPr>
              <w:autoSpaceDE w:val="0"/>
              <w:autoSpaceDN w:val="0"/>
              <w:adjustRightInd w:val="0"/>
              <w:spacing w:before="120" w:after="120"/>
              <w:rPr>
                <w:rStyle w:val="Strong"/>
              </w:rPr>
            </w:pPr>
            <w:r>
              <w:rPr>
                <w:rStyle w:val="Strong"/>
              </w:rPr>
              <w:t>Description</w:t>
            </w:r>
          </w:p>
        </w:tc>
        <w:tc>
          <w:tcPr>
            <w:tcW w:w="1417" w:type="dxa"/>
            <w:shd w:val="clear" w:color="auto" w:fill="95B3D7" w:themeFill="accent1" w:themeFillTint="99"/>
            <w:vAlign w:val="center"/>
          </w:tcPr>
          <w:p w14:paraId="685E4285" w14:textId="77777777" w:rsidR="00EF0BBA" w:rsidRPr="005B4B34" w:rsidRDefault="00EF0BBA" w:rsidP="00A66D64">
            <w:pPr>
              <w:autoSpaceDE w:val="0"/>
              <w:autoSpaceDN w:val="0"/>
              <w:adjustRightInd w:val="0"/>
              <w:spacing w:before="120" w:after="120"/>
              <w:jc w:val="center"/>
              <w:rPr>
                <w:rStyle w:val="Strong"/>
              </w:rPr>
            </w:pPr>
            <w:r>
              <w:rPr>
                <w:rStyle w:val="Strong"/>
              </w:rPr>
              <w:t>Section</w:t>
            </w:r>
          </w:p>
        </w:tc>
        <w:tc>
          <w:tcPr>
            <w:tcW w:w="753" w:type="dxa"/>
            <w:vMerge w:val="restart"/>
            <w:tcBorders>
              <w:top w:val="nil"/>
              <w:bottom w:val="nil"/>
              <w:right w:val="nil"/>
            </w:tcBorders>
            <w:shd w:val="clear" w:color="auto" w:fill="F2F2F2" w:themeFill="background1" w:themeFillShade="F2"/>
            <w:textDirection w:val="btLr"/>
            <w:vAlign w:val="center"/>
          </w:tcPr>
          <w:p w14:paraId="032ACA54" w14:textId="58C94112" w:rsidR="00EF0BBA" w:rsidRDefault="00EF0BBA" w:rsidP="00EF0BBA">
            <w:pPr>
              <w:autoSpaceDE w:val="0"/>
              <w:autoSpaceDN w:val="0"/>
              <w:adjustRightInd w:val="0"/>
              <w:spacing w:before="60" w:after="60"/>
              <w:ind w:left="113" w:right="113"/>
              <w:jc w:val="center"/>
              <w:rPr>
                <w:rStyle w:val="Strong"/>
              </w:rPr>
            </w:pPr>
            <w:r>
              <w:t>Stakeholder Engagement</w:t>
            </w:r>
            <w:r w:rsidR="008E3D3B">
              <w:t xml:space="preserve"> is conducted at every step of SEA</w:t>
            </w:r>
          </w:p>
        </w:tc>
      </w:tr>
      <w:tr w:rsidR="00EF0BBA" w14:paraId="53E27D3C" w14:textId="77777777" w:rsidTr="00191B75">
        <w:tc>
          <w:tcPr>
            <w:tcW w:w="2436" w:type="dxa"/>
          </w:tcPr>
          <w:p w14:paraId="7B919C5D" w14:textId="77777777" w:rsidR="00EF0BBA" w:rsidRDefault="00EF0BBA" w:rsidP="00E55B92">
            <w:pPr>
              <w:autoSpaceDE w:val="0"/>
              <w:autoSpaceDN w:val="0"/>
              <w:adjustRightInd w:val="0"/>
              <w:spacing w:before="60" w:after="60"/>
            </w:pPr>
            <w:r>
              <w:t>Screening</w:t>
            </w:r>
          </w:p>
        </w:tc>
        <w:tc>
          <w:tcPr>
            <w:tcW w:w="5356" w:type="dxa"/>
          </w:tcPr>
          <w:p w14:paraId="1C28837D" w14:textId="77777777" w:rsidR="00EF0BBA" w:rsidRDefault="00EF0BBA" w:rsidP="00E55B92">
            <w:pPr>
              <w:autoSpaceDE w:val="0"/>
              <w:autoSpaceDN w:val="0"/>
              <w:adjustRightInd w:val="0"/>
              <w:spacing w:before="60" w:after="60"/>
            </w:pPr>
            <w:r>
              <w:t>Determining whether an SEA should be done</w:t>
            </w:r>
          </w:p>
        </w:tc>
        <w:tc>
          <w:tcPr>
            <w:tcW w:w="1417" w:type="dxa"/>
            <w:vAlign w:val="center"/>
          </w:tcPr>
          <w:p w14:paraId="594914DF" w14:textId="77777777" w:rsidR="00EF0BBA" w:rsidRDefault="00EF0BBA" w:rsidP="00E55B92">
            <w:pPr>
              <w:autoSpaceDE w:val="0"/>
              <w:autoSpaceDN w:val="0"/>
              <w:adjustRightInd w:val="0"/>
              <w:spacing w:before="60" w:after="60"/>
              <w:jc w:val="center"/>
            </w:pPr>
            <w:r>
              <w:t>4.1</w:t>
            </w:r>
          </w:p>
        </w:tc>
        <w:tc>
          <w:tcPr>
            <w:tcW w:w="753" w:type="dxa"/>
            <w:vMerge/>
            <w:tcBorders>
              <w:top w:val="nil"/>
              <w:bottom w:val="nil"/>
              <w:right w:val="nil"/>
            </w:tcBorders>
            <w:shd w:val="clear" w:color="auto" w:fill="F2F2F2" w:themeFill="background1" w:themeFillShade="F2"/>
            <w:textDirection w:val="btLr"/>
          </w:tcPr>
          <w:p w14:paraId="63B28D45" w14:textId="77777777" w:rsidR="00EF0BBA" w:rsidRDefault="00EF0BBA" w:rsidP="00191B75">
            <w:pPr>
              <w:autoSpaceDE w:val="0"/>
              <w:autoSpaceDN w:val="0"/>
              <w:adjustRightInd w:val="0"/>
              <w:spacing w:before="60" w:after="60"/>
              <w:ind w:left="113" w:right="113"/>
              <w:jc w:val="center"/>
            </w:pPr>
          </w:p>
        </w:tc>
      </w:tr>
      <w:tr w:rsidR="00EF0BBA" w14:paraId="267DCEA6" w14:textId="77777777" w:rsidTr="00191B75">
        <w:tc>
          <w:tcPr>
            <w:tcW w:w="2436" w:type="dxa"/>
          </w:tcPr>
          <w:p w14:paraId="32EB5997" w14:textId="77777777" w:rsidR="00EF0BBA" w:rsidRDefault="00EF0BBA" w:rsidP="00E55B92">
            <w:pPr>
              <w:autoSpaceDE w:val="0"/>
              <w:autoSpaceDN w:val="0"/>
              <w:adjustRightInd w:val="0"/>
              <w:spacing w:before="60" w:after="60"/>
            </w:pPr>
            <w:r>
              <w:t>Scoping</w:t>
            </w:r>
          </w:p>
        </w:tc>
        <w:tc>
          <w:tcPr>
            <w:tcW w:w="5356" w:type="dxa"/>
          </w:tcPr>
          <w:p w14:paraId="09D8B3D3" w14:textId="77777777" w:rsidR="00EF0BBA" w:rsidRDefault="00EF0BBA" w:rsidP="00E55B92">
            <w:pPr>
              <w:autoSpaceDE w:val="0"/>
              <w:autoSpaceDN w:val="0"/>
              <w:adjustRightInd w:val="0"/>
              <w:spacing w:before="60" w:after="60"/>
            </w:pPr>
            <w:r>
              <w:t>Identifying the key issues to be addressed and the boundaries of the SEA</w:t>
            </w:r>
          </w:p>
        </w:tc>
        <w:tc>
          <w:tcPr>
            <w:tcW w:w="1417" w:type="dxa"/>
            <w:vAlign w:val="center"/>
          </w:tcPr>
          <w:p w14:paraId="59776172" w14:textId="77777777" w:rsidR="00EF0BBA" w:rsidRDefault="00EF0BBA" w:rsidP="00E55B92">
            <w:pPr>
              <w:autoSpaceDE w:val="0"/>
              <w:autoSpaceDN w:val="0"/>
              <w:adjustRightInd w:val="0"/>
              <w:spacing w:before="60" w:after="60"/>
              <w:jc w:val="center"/>
            </w:pPr>
            <w:r>
              <w:t>4.2</w:t>
            </w:r>
          </w:p>
        </w:tc>
        <w:tc>
          <w:tcPr>
            <w:tcW w:w="753" w:type="dxa"/>
            <w:vMerge/>
            <w:tcBorders>
              <w:top w:val="nil"/>
              <w:bottom w:val="nil"/>
              <w:right w:val="nil"/>
            </w:tcBorders>
            <w:shd w:val="clear" w:color="auto" w:fill="F2F2F2" w:themeFill="background1" w:themeFillShade="F2"/>
          </w:tcPr>
          <w:p w14:paraId="53E22A4E" w14:textId="77777777" w:rsidR="00EF0BBA" w:rsidRDefault="00EF0BBA" w:rsidP="00E55B92">
            <w:pPr>
              <w:autoSpaceDE w:val="0"/>
              <w:autoSpaceDN w:val="0"/>
              <w:adjustRightInd w:val="0"/>
              <w:spacing w:before="60" w:after="60"/>
              <w:jc w:val="center"/>
            </w:pPr>
          </w:p>
        </w:tc>
      </w:tr>
      <w:tr w:rsidR="00EF0BBA" w14:paraId="6A87A693" w14:textId="77777777" w:rsidTr="00191B75">
        <w:tc>
          <w:tcPr>
            <w:tcW w:w="2436" w:type="dxa"/>
          </w:tcPr>
          <w:p w14:paraId="436D87C0" w14:textId="77777777" w:rsidR="00EF0BBA" w:rsidRDefault="00EF0BBA" w:rsidP="00E55B92">
            <w:pPr>
              <w:autoSpaceDE w:val="0"/>
              <w:autoSpaceDN w:val="0"/>
              <w:adjustRightInd w:val="0"/>
              <w:spacing w:before="60" w:after="60"/>
            </w:pPr>
            <w:r>
              <w:t>Evaluation of Impacts</w:t>
            </w:r>
          </w:p>
        </w:tc>
        <w:tc>
          <w:tcPr>
            <w:tcW w:w="5356" w:type="dxa"/>
          </w:tcPr>
          <w:p w14:paraId="5BFDBB99" w14:textId="77777777" w:rsidR="00EF0BBA" w:rsidRDefault="00EF0BBA" w:rsidP="00E55B92">
            <w:pPr>
              <w:autoSpaceDE w:val="0"/>
              <w:autoSpaceDN w:val="0"/>
              <w:adjustRightInd w:val="0"/>
              <w:spacing w:before="60" w:after="60"/>
            </w:pPr>
            <w:r>
              <w:t>Collection of baseline data and assessment of potential impacts of the PPP and any viable alternatives</w:t>
            </w:r>
          </w:p>
        </w:tc>
        <w:tc>
          <w:tcPr>
            <w:tcW w:w="1417" w:type="dxa"/>
            <w:vAlign w:val="center"/>
          </w:tcPr>
          <w:p w14:paraId="3012B72C" w14:textId="77777777" w:rsidR="00EF0BBA" w:rsidRDefault="00EF0BBA" w:rsidP="00E55B92">
            <w:pPr>
              <w:autoSpaceDE w:val="0"/>
              <w:autoSpaceDN w:val="0"/>
              <w:adjustRightInd w:val="0"/>
              <w:spacing w:before="60" w:after="60"/>
              <w:jc w:val="center"/>
            </w:pPr>
            <w:r>
              <w:t>5.1-5.2</w:t>
            </w:r>
          </w:p>
        </w:tc>
        <w:tc>
          <w:tcPr>
            <w:tcW w:w="753" w:type="dxa"/>
            <w:vMerge/>
            <w:tcBorders>
              <w:top w:val="nil"/>
              <w:bottom w:val="nil"/>
              <w:right w:val="nil"/>
            </w:tcBorders>
            <w:shd w:val="clear" w:color="auto" w:fill="F2F2F2" w:themeFill="background1" w:themeFillShade="F2"/>
          </w:tcPr>
          <w:p w14:paraId="5909DD9D" w14:textId="77777777" w:rsidR="00EF0BBA" w:rsidRDefault="00EF0BBA" w:rsidP="00E55B92">
            <w:pPr>
              <w:autoSpaceDE w:val="0"/>
              <w:autoSpaceDN w:val="0"/>
              <w:adjustRightInd w:val="0"/>
              <w:spacing w:before="60" w:after="60"/>
              <w:jc w:val="center"/>
            </w:pPr>
          </w:p>
        </w:tc>
      </w:tr>
      <w:tr w:rsidR="00EF0BBA" w14:paraId="70A7A362" w14:textId="77777777" w:rsidTr="00191B75">
        <w:tc>
          <w:tcPr>
            <w:tcW w:w="2436" w:type="dxa"/>
          </w:tcPr>
          <w:p w14:paraId="710E4DBC" w14:textId="77777777" w:rsidR="00EF0BBA" w:rsidRDefault="00EF0BBA" w:rsidP="00E55B92">
            <w:pPr>
              <w:autoSpaceDE w:val="0"/>
              <w:autoSpaceDN w:val="0"/>
              <w:adjustRightInd w:val="0"/>
              <w:spacing w:before="60" w:after="60"/>
            </w:pPr>
            <w:r>
              <w:t>Mitigation</w:t>
            </w:r>
          </w:p>
        </w:tc>
        <w:tc>
          <w:tcPr>
            <w:tcW w:w="5356" w:type="dxa"/>
          </w:tcPr>
          <w:p w14:paraId="4CC91A8F" w14:textId="77777777" w:rsidR="00EF0BBA" w:rsidRDefault="00EF0BBA" w:rsidP="00E55B92">
            <w:pPr>
              <w:autoSpaceDE w:val="0"/>
              <w:autoSpaceDN w:val="0"/>
              <w:adjustRightInd w:val="0"/>
              <w:spacing w:before="60" w:after="60"/>
            </w:pPr>
            <w:r>
              <w:t>Consideration of how to avoid or minimise significant risks and maximise opportunities</w:t>
            </w:r>
          </w:p>
        </w:tc>
        <w:tc>
          <w:tcPr>
            <w:tcW w:w="1417" w:type="dxa"/>
            <w:vAlign w:val="center"/>
          </w:tcPr>
          <w:p w14:paraId="5A0CC421" w14:textId="77777777" w:rsidR="00EF0BBA" w:rsidRDefault="00EF0BBA" w:rsidP="00E55B92">
            <w:pPr>
              <w:autoSpaceDE w:val="0"/>
              <w:autoSpaceDN w:val="0"/>
              <w:adjustRightInd w:val="0"/>
              <w:spacing w:before="60" w:after="60"/>
              <w:jc w:val="center"/>
            </w:pPr>
            <w:r>
              <w:t>5.3</w:t>
            </w:r>
          </w:p>
        </w:tc>
        <w:tc>
          <w:tcPr>
            <w:tcW w:w="753" w:type="dxa"/>
            <w:vMerge/>
            <w:tcBorders>
              <w:top w:val="nil"/>
              <w:bottom w:val="nil"/>
              <w:right w:val="nil"/>
            </w:tcBorders>
            <w:shd w:val="clear" w:color="auto" w:fill="F2F2F2" w:themeFill="background1" w:themeFillShade="F2"/>
          </w:tcPr>
          <w:p w14:paraId="36CCFA35" w14:textId="77777777" w:rsidR="00EF0BBA" w:rsidRDefault="00EF0BBA" w:rsidP="00E55B92">
            <w:pPr>
              <w:autoSpaceDE w:val="0"/>
              <w:autoSpaceDN w:val="0"/>
              <w:adjustRightInd w:val="0"/>
              <w:spacing w:before="60" w:after="60"/>
              <w:jc w:val="center"/>
            </w:pPr>
          </w:p>
        </w:tc>
      </w:tr>
      <w:tr w:rsidR="00EF0BBA" w14:paraId="665C98C5" w14:textId="77777777" w:rsidTr="00191B75">
        <w:tc>
          <w:tcPr>
            <w:tcW w:w="2436" w:type="dxa"/>
          </w:tcPr>
          <w:p w14:paraId="6A33E886" w14:textId="77777777" w:rsidR="00EF0BBA" w:rsidRDefault="00EF0BBA" w:rsidP="00E55B92">
            <w:pPr>
              <w:autoSpaceDE w:val="0"/>
              <w:autoSpaceDN w:val="0"/>
              <w:adjustRightInd w:val="0"/>
              <w:spacing w:before="60" w:after="60"/>
            </w:pPr>
            <w:r>
              <w:t>Monitoring</w:t>
            </w:r>
          </w:p>
        </w:tc>
        <w:tc>
          <w:tcPr>
            <w:tcW w:w="5356" w:type="dxa"/>
          </w:tcPr>
          <w:p w14:paraId="646C5BAE" w14:textId="77777777" w:rsidR="00EF0BBA" w:rsidRDefault="00EF0BBA" w:rsidP="00E55B92">
            <w:pPr>
              <w:autoSpaceDE w:val="0"/>
              <w:autoSpaceDN w:val="0"/>
              <w:adjustRightInd w:val="0"/>
              <w:spacing w:before="60" w:after="60"/>
            </w:pPr>
            <w:r>
              <w:t>Description of the proposed plan for monitoring the outcomes of implementing the proposed PPP</w:t>
            </w:r>
          </w:p>
        </w:tc>
        <w:tc>
          <w:tcPr>
            <w:tcW w:w="1417" w:type="dxa"/>
            <w:vAlign w:val="center"/>
          </w:tcPr>
          <w:p w14:paraId="2C061DD8" w14:textId="77777777" w:rsidR="00EF0BBA" w:rsidRDefault="00EF0BBA" w:rsidP="00E55B92">
            <w:pPr>
              <w:autoSpaceDE w:val="0"/>
              <w:autoSpaceDN w:val="0"/>
              <w:adjustRightInd w:val="0"/>
              <w:spacing w:before="60" w:after="60"/>
              <w:jc w:val="center"/>
            </w:pPr>
            <w:r>
              <w:t>5.4</w:t>
            </w:r>
          </w:p>
        </w:tc>
        <w:tc>
          <w:tcPr>
            <w:tcW w:w="753" w:type="dxa"/>
            <w:vMerge/>
            <w:tcBorders>
              <w:top w:val="nil"/>
              <w:bottom w:val="nil"/>
              <w:right w:val="nil"/>
            </w:tcBorders>
            <w:shd w:val="clear" w:color="auto" w:fill="F2F2F2" w:themeFill="background1" w:themeFillShade="F2"/>
          </w:tcPr>
          <w:p w14:paraId="01B3B613" w14:textId="77777777" w:rsidR="00EF0BBA" w:rsidRDefault="00EF0BBA" w:rsidP="00E55B92">
            <w:pPr>
              <w:autoSpaceDE w:val="0"/>
              <w:autoSpaceDN w:val="0"/>
              <w:adjustRightInd w:val="0"/>
              <w:spacing w:before="60" w:after="60"/>
              <w:jc w:val="center"/>
            </w:pPr>
          </w:p>
        </w:tc>
      </w:tr>
      <w:tr w:rsidR="00EF0BBA" w14:paraId="1BD7B00B" w14:textId="77777777" w:rsidTr="00191B75">
        <w:tc>
          <w:tcPr>
            <w:tcW w:w="2436" w:type="dxa"/>
          </w:tcPr>
          <w:p w14:paraId="095D9B4F" w14:textId="77777777" w:rsidR="00EF0BBA" w:rsidRDefault="00EF0BBA" w:rsidP="00E55B92">
            <w:pPr>
              <w:autoSpaceDE w:val="0"/>
              <w:autoSpaceDN w:val="0"/>
              <w:adjustRightInd w:val="0"/>
              <w:spacing w:before="60" w:after="60"/>
            </w:pPr>
            <w:r>
              <w:t>Reporting</w:t>
            </w:r>
          </w:p>
        </w:tc>
        <w:tc>
          <w:tcPr>
            <w:tcW w:w="5356" w:type="dxa"/>
          </w:tcPr>
          <w:p w14:paraId="671BD2BB" w14:textId="77777777" w:rsidR="00EF0BBA" w:rsidRDefault="00EF0BBA" w:rsidP="00E55B92">
            <w:pPr>
              <w:autoSpaceDE w:val="0"/>
              <w:autoSpaceDN w:val="0"/>
              <w:adjustRightInd w:val="0"/>
              <w:spacing w:before="60" w:after="60"/>
            </w:pPr>
            <w:r>
              <w:t>Preparation of the SEA report describing the findings of the evaluation of the PPP</w:t>
            </w:r>
          </w:p>
        </w:tc>
        <w:tc>
          <w:tcPr>
            <w:tcW w:w="1417" w:type="dxa"/>
            <w:vAlign w:val="center"/>
          </w:tcPr>
          <w:p w14:paraId="31703025" w14:textId="77777777" w:rsidR="00EF0BBA" w:rsidRDefault="00EF0BBA" w:rsidP="00E55B92">
            <w:pPr>
              <w:autoSpaceDE w:val="0"/>
              <w:autoSpaceDN w:val="0"/>
              <w:adjustRightInd w:val="0"/>
              <w:spacing w:before="60" w:after="60"/>
              <w:jc w:val="center"/>
            </w:pPr>
            <w:r>
              <w:t>5.5</w:t>
            </w:r>
          </w:p>
        </w:tc>
        <w:tc>
          <w:tcPr>
            <w:tcW w:w="753" w:type="dxa"/>
            <w:vMerge/>
            <w:tcBorders>
              <w:top w:val="nil"/>
              <w:bottom w:val="nil"/>
              <w:right w:val="nil"/>
            </w:tcBorders>
            <w:shd w:val="clear" w:color="auto" w:fill="F2F2F2" w:themeFill="background1" w:themeFillShade="F2"/>
          </w:tcPr>
          <w:p w14:paraId="37F3B79C" w14:textId="77777777" w:rsidR="00EF0BBA" w:rsidRDefault="00EF0BBA" w:rsidP="00E55B92">
            <w:pPr>
              <w:autoSpaceDE w:val="0"/>
              <w:autoSpaceDN w:val="0"/>
              <w:adjustRightInd w:val="0"/>
              <w:spacing w:before="60" w:after="60"/>
              <w:jc w:val="center"/>
            </w:pPr>
          </w:p>
        </w:tc>
      </w:tr>
      <w:tr w:rsidR="00EF0BBA" w14:paraId="0A3EFEFC" w14:textId="77777777" w:rsidTr="00191B75">
        <w:tc>
          <w:tcPr>
            <w:tcW w:w="2436" w:type="dxa"/>
          </w:tcPr>
          <w:p w14:paraId="3C895DB4" w14:textId="77777777" w:rsidR="00EF0BBA" w:rsidRDefault="00EF0BBA" w:rsidP="00E55B92">
            <w:pPr>
              <w:autoSpaceDE w:val="0"/>
              <w:autoSpaceDN w:val="0"/>
              <w:adjustRightInd w:val="0"/>
              <w:spacing w:before="60" w:after="60"/>
            </w:pPr>
            <w:r>
              <w:t>Quality Review</w:t>
            </w:r>
          </w:p>
        </w:tc>
        <w:tc>
          <w:tcPr>
            <w:tcW w:w="5356" w:type="dxa"/>
          </w:tcPr>
          <w:p w14:paraId="7CDC95B5" w14:textId="77777777" w:rsidR="00EF0BBA" w:rsidRDefault="00EF0BBA" w:rsidP="00E55B92">
            <w:pPr>
              <w:autoSpaceDE w:val="0"/>
              <w:autoSpaceDN w:val="0"/>
              <w:adjustRightInd w:val="0"/>
              <w:spacing w:before="60" w:after="60"/>
            </w:pPr>
            <w:r>
              <w:t>Review of the SEA report for quality assurance purposes</w:t>
            </w:r>
          </w:p>
        </w:tc>
        <w:tc>
          <w:tcPr>
            <w:tcW w:w="1417" w:type="dxa"/>
            <w:vAlign w:val="center"/>
          </w:tcPr>
          <w:p w14:paraId="3568405C" w14:textId="77777777" w:rsidR="00EF0BBA" w:rsidRDefault="00EF0BBA" w:rsidP="00E55B92">
            <w:pPr>
              <w:autoSpaceDE w:val="0"/>
              <w:autoSpaceDN w:val="0"/>
              <w:adjustRightInd w:val="0"/>
              <w:spacing w:before="60" w:after="60"/>
              <w:jc w:val="center"/>
            </w:pPr>
            <w:r>
              <w:t>5.6</w:t>
            </w:r>
          </w:p>
        </w:tc>
        <w:tc>
          <w:tcPr>
            <w:tcW w:w="753" w:type="dxa"/>
            <w:vMerge/>
            <w:tcBorders>
              <w:top w:val="nil"/>
              <w:bottom w:val="nil"/>
              <w:right w:val="nil"/>
            </w:tcBorders>
            <w:shd w:val="clear" w:color="auto" w:fill="F2F2F2" w:themeFill="background1" w:themeFillShade="F2"/>
          </w:tcPr>
          <w:p w14:paraId="7B79C9C8" w14:textId="77777777" w:rsidR="00EF0BBA" w:rsidRDefault="00EF0BBA" w:rsidP="00E55B92">
            <w:pPr>
              <w:autoSpaceDE w:val="0"/>
              <w:autoSpaceDN w:val="0"/>
              <w:adjustRightInd w:val="0"/>
              <w:spacing w:before="60" w:after="60"/>
              <w:jc w:val="center"/>
            </w:pPr>
          </w:p>
        </w:tc>
      </w:tr>
      <w:tr w:rsidR="00EF0BBA" w14:paraId="548C5ADC" w14:textId="77777777" w:rsidTr="00191B75">
        <w:tc>
          <w:tcPr>
            <w:tcW w:w="2436" w:type="dxa"/>
          </w:tcPr>
          <w:p w14:paraId="2DC8D0CE" w14:textId="77777777" w:rsidR="00EF0BBA" w:rsidRDefault="00EF0BBA" w:rsidP="00E55B92">
            <w:pPr>
              <w:autoSpaceDE w:val="0"/>
              <w:autoSpaceDN w:val="0"/>
              <w:adjustRightInd w:val="0"/>
              <w:spacing w:before="60" w:after="60"/>
            </w:pPr>
            <w:r>
              <w:t>Making Decisions</w:t>
            </w:r>
          </w:p>
        </w:tc>
        <w:tc>
          <w:tcPr>
            <w:tcW w:w="5356" w:type="dxa"/>
          </w:tcPr>
          <w:p w14:paraId="0BFF3EB7" w14:textId="77777777" w:rsidR="00EF0BBA" w:rsidRDefault="00EF0BBA" w:rsidP="00E55B92">
            <w:pPr>
              <w:autoSpaceDE w:val="0"/>
              <w:autoSpaceDN w:val="0"/>
              <w:adjustRightInd w:val="0"/>
              <w:spacing w:before="60" w:after="60"/>
            </w:pPr>
            <w:r>
              <w:t>Deciding how to address findings of the SEA process</w:t>
            </w:r>
          </w:p>
        </w:tc>
        <w:tc>
          <w:tcPr>
            <w:tcW w:w="1417" w:type="dxa"/>
            <w:vAlign w:val="center"/>
          </w:tcPr>
          <w:p w14:paraId="5A1597B8" w14:textId="77777777" w:rsidR="00EF0BBA" w:rsidRDefault="00EF0BBA" w:rsidP="00E55B92">
            <w:pPr>
              <w:autoSpaceDE w:val="0"/>
              <w:autoSpaceDN w:val="0"/>
              <w:adjustRightInd w:val="0"/>
              <w:spacing w:before="60" w:after="60"/>
              <w:jc w:val="center"/>
            </w:pPr>
            <w:r>
              <w:t>7.0</w:t>
            </w:r>
          </w:p>
        </w:tc>
        <w:tc>
          <w:tcPr>
            <w:tcW w:w="753" w:type="dxa"/>
            <w:vMerge/>
            <w:tcBorders>
              <w:top w:val="nil"/>
              <w:bottom w:val="nil"/>
              <w:right w:val="nil"/>
            </w:tcBorders>
            <w:shd w:val="clear" w:color="auto" w:fill="F2F2F2" w:themeFill="background1" w:themeFillShade="F2"/>
          </w:tcPr>
          <w:p w14:paraId="4EE22403" w14:textId="77777777" w:rsidR="00EF0BBA" w:rsidRDefault="00EF0BBA" w:rsidP="00E55B92">
            <w:pPr>
              <w:autoSpaceDE w:val="0"/>
              <w:autoSpaceDN w:val="0"/>
              <w:adjustRightInd w:val="0"/>
              <w:spacing w:before="60" w:after="60"/>
              <w:jc w:val="center"/>
            </w:pPr>
          </w:p>
        </w:tc>
      </w:tr>
    </w:tbl>
    <w:p w14:paraId="2786869C" w14:textId="7206B7A3" w:rsidR="00D017EF" w:rsidRDefault="000013F5" w:rsidP="000477AF">
      <w:pPr>
        <w:autoSpaceDE w:val="0"/>
        <w:autoSpaceDN w:val="0"/>
        <w:adjustRightInd w:val="0"/>
      </w:pPr>
      <w:r>
        <w:t>This process</w:t>
      </w:r>
      <w:r w:rsidR="005747EF">
        <w:t>, as</w:t>
      </w:r>
      <w:r>
        <w:t xml:space="preserve"> illustrated in Figure 2 below</w:t>
      </w:r>
      <w:r w:rsidR="003A0C49">
        <w:t xml:space="preserve">, </w:t>
      </w:r>
      <w:r w:rsidR="00F95655">
        <w:t>is not always linear</w:t>
      </w:r>
      <w:r w:rsidR="001D606F">
        <w:t xml:space="preserve">. </w:t>
      </w:r>
      <w:r w:rsidR="007D5AA6">
        <w:t>This reflects th</w:t>
      </w:r>
      <w:r w:rsidR="00D72062">
        <w:t xml:space="preserve">e nature of PPP development whereby </w:t>
      </w:r>
      <w:r w:rsidR="0029037D">
        <w:t>proposals and possible alternatives are developed</w:t>
      </w:r>
      <w:r w:rsidR="001F72B4">
        <w:t xml:space="preserve">, evaluated and then further refined/modified to </w:t>
      </w:r>
      <w:r w:rsidR="000477AF">
        <w:t>address</w:t>
      </w:r>
      <w:r w:rsidR="001F72B4">
        <w:t xml:space="preserve"> the findings of impact assessments and engagement with stakeholders. </w:t>
      </w:r>
      <w:r w:rsidR="00EB2434">
        <w:t xml:space="preserve">As a </w:t>
      </w:r>
      <w:r w:rsidR="000477AF">
        <w:t>result,</w:t>
      </w:r>
      <w:r w:rsidR="00EB2434">
        <w:t xml:space="preserve"> this general SEA process needs to be tailored to the needs of </w:t>
      </w:r>
      <w:r w:rsidR="00AF13D0">
        <w:t>each</w:t>
      </w:r>
      <w:r w:rsidR="000477AF">
        <w:t xml:space="preserve"> project.</w:t>
      </w:r>
      <w:r w:rsidR="00EB2434">
        <w:t xml:space="preserve"> </w:t>
      </w:r>
      <w:r w:rsidR="00D017EF">
        <w:br w:type="page"/>
      </w:r>
    </w:p>
    <w:p w14:paraId="216DCCF3" w14:textId="67F365A8" w:rsidR="002D0A2A" w:rsidRDefault="009C74D4" w:rsidP="00F60D24">
      <w:pPr>
        <w:autoSpaceDE w:val="0"/>
        <w:autoSpaceDN w:val="0"/>
        <w:adjustRightInd w:val="0"/>
        <w:spacing w:before="0" w:after="0"/>
        <w:jc w:val="center"/>
      </w:pPr>
      <w:r w:rsidRPr="009C74D4">
        <w:rPr>
          <w:noProof/>
          <w:lang w:val="en-AU" w:eastAsia="en-AU" w:bidi="ar-SA"/>
        </w:rPr>
        <w:drawing>
          <wp:inline distT="0" distB="0" distL="0" distR="0" wp14:anchorId="45D696B6" wp14:editId="605DCFB5">
            <wp:extent cx="5329416" cy="759600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161" r="16993"/>
                    <a:stretch/>
                  </pic:blipFill>
                  <pic:spPr bwMode="auto">
                    <a:xfrm>
                      <a:off x="0" y="0"/>
                      <a:ext cx="5329416" cy="7596000"/>
                    </a:xfrm>
                    <a:prstGeom prst="rect">
                      <a:avLst/>
                    </a:prstGeom>
                    <a:noFill/>
                    <a:ln>
                      <a:noFill/>
                    </a:ln>
                    <a:extLst>
                      <a:ext uri="{53640926-AAD7-44D8-BBD7-CCE9431645EC}">
                        <a14:shadowObscured xmlns:a14="http://schemas.microsoft.com/office/drawing/2010/main"/>
                      </a:ext>
                    </a:extLst>
                  </pic:spPr>
                </pic:pic>
              </a:graphicData>
            </a:graphic>
          </wp:inline>
        </w:drawing>
      </w:r>
    </w:p>
    <w:p w14:paraId="51C18AFC" w14:textId="605B05A5" w:rsidR="009666BC" w:rsidRDefault="009666BC" w:rsidP="00191B75">
      <w:pPr>
        <w:pStyle w:val="Caption"/>
      </w:pPr>
      <w:r>
        <w:t>Figure 2: Overview of the SEA Process</w:t>
      </w:r>
    </w:p>
    <w:p w14:paraId="6EE6DC98" w14:textId="77777777" w:rsidR="00FC5935" w:rsidRDefault="00EF0BBA" w:rsidP="00FC5935">
      <w:pPr>
        <w:pStyle w:val="Heading1"/>
      </w:pPr>
      <w:bookmarkStart w:id="21" w:name="_Toc532982941"/>
      <w:r>
        <w:t>4</w:t>
      </w:r>
      <w:r w:rsidR="00E55B92">
        <w:t xml:space="preserve">.0 </w:t>
      </w:r>
      <w:r w:rsidR="00C94DCB">
        <w:t>Screening and Scoping</w:t>
      </w:r>
      <w:bookmarkEnd w:id="21"/>
    </w:p>
    <w:p w14:paraId="29A9AFD4" w14:textId="77777777" w:rsidR="00300610" w:rsidRDefault="0045194C" w:rsidP="00300610">
      <w:pPr>
        <w:pStyle w:val="Heading2"/>
      </w:pPr>
      <w:bookmarkStart w:id="22" w:name="_Toc532982942"/>
      <w:r>
        <w:t>4</w:t>
      </w:r>
      <w:r w:rsidR="00300610">
        <w:t>.</w:t>
      </w:r>
      <w:r w:rsidR="008B41A1">
        <w:t>1</w:t>
      </w:r>
      <w:r w:rsidR="00300610">
        <w:t xml:space="preserve"> </w:t>
      </w:r>
      <w:r w:rsidR="006B3AD2">
        <w:t>S</w:t>
      </w:r>
      <w:r w:rsidR="00E0589E">
        <w:t>creening</w:t>
      </w:r>
      <w:bookmarkEnd w:id="22"/>
    </w:p>
    <w:p w14:paraId="6DCB0E30" w14:textId="23EA9517" w:rsidR="002B3F38" w:rsidRDefault="00FB4967" w:rsidP="00300610">
      <w:r>
        <w:t xml:space="preserve">Screening is </w:t>
      </w:r>
      <w:r w:rsidR="003522C4">
        <w:t>undertaken to determine whether an SEA should be carried out. In many countries</w:t>
      </w:r>
      <w:r w:rsidR="00982B6F">
        <w:t xml:space="preserve"> SEA is a requirement of legislation, therefore screening processes focus on helping </w:t>
      </w:r>
      <w:r w:rsidR="00347A23">
        <w:t>relevant parties to determine whether their PPP is captured by the legislation.</w:t>
      </w:r>
      <w:r w:rsidR="00E6205A">
        <w:t xml:space="preserve"> However, as </w:t>
      </w:r>
      <w:r w:rsidR="005546CF">
        <w:t>there is little SEA legislation in Pacific Island Countries and Territories, there is no mandatory requirement to carry it out</w:t>
      </w:r>
      <w:r w:rsidR="006C53E9">
        <w:t xml:space="preserve"> and no direction on when SEA should be initiated</w:t>
      </w:r>
      <w:r w:rsidR="00BB3CAC">
        <w:t>.</w:t>
      </w:r>
      <w:r w:rsidR="004538AC">
        <w:t xml:space="preserve"> </w:t>
      </w:r>
      <w:r w:rsidR="00BB3CAC">
        <w:t>It is therefore important to look for windows of opportunity to initiate SEA during cycles of PPP development and decision making</w:t>
      </w:r>
      <w:r w:rsidR="00D00E13">
        <w:t xml:space="preserve"> based</w:t>
      </w:r>
      <w:r w:rsidR="00E57FA6">
        <w:t xml:space="preserve"> on whether </w:t>
      </w:r>
      <w:r w:rsidR="00236AA6">
        <w:t>a</w:t>
      </w:r>
      <w:r w:rsidR="00E57FA6">
        <w:t xml:space="preserve"> proposed PPP is likely to have significant environmental and/or socio-economic impacts</w:t>
      </w:r>
      <w:r w:rsidR="00CE5755">
        <w:t>.</w:t>
      </w:r>
    </w:p>
    <w:p w14:paraId="21EC2DCB" w14:textId="294A0BF1" w:rsidR="005D6223" w:rsidRDefault="00851FD1" w:rsidP="00300610">
      <w:r>
        <w:t xml:space="preserve">Figure 3 below illustrates the key </w:t>
      </w:r>
      <w:r w:rsidR="00BB789C">
        <w:t xml:space="preserve">questions that </w:t>
      </w:r>
      <w:r w:rsidR="00E07A2A">
        <w:t>should</w:t>
      </w:r>
      <w:r w:rsidR="00BB789C">
        <w:t xml:space="preserve"> to be considered during the screening process</w:t>
      </w:r>
      <w:r w:rsidR="00C2080A">
        <w:t xml:space="preserve">. It also </w:t>
      </w:r>
      <w:r w:rsidR="00C1158A">
        <w:t xml:space="preserve">identifies the importance of stakeholder engagement </w:t>
      </w:r>
      <w:r w:rsidR="00FE2665">
        <w:t xml:space="preserve">to obtain appropriate information and make informed decisions about whether </w:t>
      </w:r>
      <w:r w:rsidR="009120CB">
        <w:t>or not to conduct a</w:t>
      </w:r>
      <w:r w:rsidR="00FE2665">
        <w:t xml:space="preserve"> </w:t>
      </w:r>
      <w:r w:rsidR="000E4E1B">
        <w:t>S</w:t>
      </w:r>
      <w:r w:rsidR="00FE2665">
        <w:t>EA</w:t>
      </w:r>
      <w:r w:rsidR="009120CB">
        <w:t>.</w:t>
      </w:r>
      <w:r w:rsidR="00C2080A">
        <w:t xml:space="preserve"> </w:t>
      </w:r>
    </w:p>
    <w:p w14:paraId="7CA57D04" w14:textId="18B8F724" w:rsidR="00536A93" w:rsidRDefault="0050303E" w:rsidP="00536A93">
      <w:r w:rsidRPr="0050303E">
        <w:rPr>
          <w:noProof/>
          <w:lang w:val="en-AU" w:eastAsia="en-AU" w:bidi="ar-SA"/>
        </w:rPr>
        <w:drawing>
          <wp:inline distT="0" distB="0" distL="0" distR="0" wp14:anchorId="6BB1BBD8" wp14:editId="68B70DF8">
            <wp:extent cx="6228000" cy="295581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 t="12903" r="7408"/>
                    <a:stretch/>
                  </pic:blipFill>
                  <pic:spPr bwMode="auto">
                    <a:xfrm>
                      <a:off x="0" y="0"/>
                      <a:ext cx="6228000" cy="2955819"/>
                    </a:xfrm>
                    <a:prstGeom prst="rect">
                      <a:avLst/>
                    </a:prstGeom>
                    <a:noFill/>
                    <a:ln>
                      <a:noFill/>
                    </a:ln>
                    <a:extLst>
                      <a:ext uri="{53640926-AAD7-44D8-BBD7-CCE9431645EC}">
                        <a14:shadowObscured xmlns:a14="http://schemas.microsoft.com/office/drawing/2010/main"/>
                      </a:ext>
                    </a:extLst>
                  </pic:spPr>
                </pic:pic>
              </a:graphicData>
            </a:graphic>
          </wp:inline>
        </w:drawing>
      </w:r>
    </w:p>
    <w:p w14:paraId="2169E982" w14:textId="238CAEFD" w:rsidR="00536A93" w:rsidRDefault="00536A93" w:rsidP="00536A93">
      <w:pPr>
        <w:pStyle w:val="Caption"/>
      </w:pPr>
      <w:r>
        <w:t xml:space="preserve">Figure </w:t>
      </w:r>
      <w:r w:rsidR="00851FD1">
        <w:t>3</w:t>
      </w:r>
      <w:r>
        <w:t>: Screening process</w:t>
      </w:r>
    </w:p>
    <w:p w14:paraId="39D9C499" w14:textId="4D1C37FD" w:rsidR="007C3E3B" w:rsidRPr="007C3E3B" w:rsidRDefault="007C3E3B" w:rsidP="00191B75">
      <w:r>
        <w:t xml:space="preserve">This is described further in Sections </w:t>
      </w:r>
      <w:r w:rsidR="000E4E1B">
        <w:t>4.1.1-4.1.3</w:t>
      </w:r>
      <w:r w:rsidR="00564968">
        <w:t>.</w:t>
      </w:r>
    </w:p>
    <w:p w14:paraId="0503E216" w14:textId="1B4137CA" w:rsidR="0004267A" w:rsidRDefault="007C3E3B" w:rsidP="00191B75">
      <w:pPr>
        <w:pStyle w:val="Heading3"/>
      </w:pPr>
      <w:bookmarkStart w:id="23" w:name="_Toc532982943"/>
      <w:r>
        <w:t xml:space="preserve">4.1.1 </w:t>
      </w:r>
      <w:r w:rsidR="0004267A">
        <w:t>What are the Likely Outcomes of the Policy, Plan or Programme?</w:t>
      </w:r>
      <w:bookmarkEnd w:id="23"/>
    </w:p>
    <w:p w14:paraId="117FF13D" w14:textId="515DEDB8" w:rsidR="000660B1" w:rsidRDefault="0085709F" w:rsidP="000660B1">
      <w:r>
        <w:t xml:space="preserve">In order to </w:t>
      </w:r>
      <w:r w:rsidR="00423109">
        <w:t xml:space="preserve">consider the potential environmental and socio-economic impacts of a proposed PPP it is first necessary to </w:t>
      </w:r>
      <w:r w:rsidR="00605226">
        <w:t>identify the likely outcomes</w:t>
      </w:r>
      <w:r w:rsidR="00AF7015">
        <w:t xml:space="preserve"> from implementing the proposed PPP</w:t>
      </w:r>
      <w:r w:rsidR="00A01C36">
        <w:t xml:space="preserve">. </w:t>
      </w:r>
      <w:r w:rsidR="000660B1">
        <w:t>These could be:</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962"/>
      </w:tblGrid>
      <w:tr w:rsidR="00E50DE1" w:rsidRPr="008A6CA4" w14:paraId="3F65E5F4" w14:textId="77777777" w:rsidTr="005C7974">
        <w:tc>
          <w:tcPr>
            <w:tcW w:w="9962" w:type="dxa"/>
            <w:shd w:val="clear" w:color="auto" w:fill="B8CCE4" w:themeFill="accent1" w:themeFillTint="66"/>
          </w:tcPr>
          <w:p w14:paraId="080EEB4F" w14:textId="77777777" w:rsidR="00E50DE1" w:rsidRPr="008A6CA4" w:rsidRDefault="00E50DE1" w:rsidP="005C7974">
            <w:pPr>
              <w:pStyle w:val="BoxText"/>
            </w:pPr>
            <w:r w:rsidRPr="002D68B1">
              <w:rPr>
                <w:rStyle w:val="BoxHeadingChar"/>
              </w:rPr>
              <w:t>Physical changes</w:t>
            </w:r>
            <w:r w:rsidRPr="00C34403">
              <w:t xml:space="preserve"> – the PPP may result in physical changes, such as development of infrastructure (roads, water treatment plants, waste water treatment, airports, coastal defences).  </w:t>
            </w:r>
          </w:p>
        </w:tc>
      </w:tr>
      <w:tr w:rsidR="00E50DE1" w:rsidRPr="008A6CA4" w14:paraId="2DBE10E9" w14:textId="77777777" w:rsidTr="005C7974">
        <w:tc>
          <w:tcPr>
            <w:tcW w:w="9962" w:type="dxa"/>
            <w:shd w:val="clear" w:color="auto" w:fill="DBE5F1" w:themeFill="accent1" w:themeFillTint="33"/>
          </w:tcPr>
          <w:p w14:paraId="43339A95" w14:textId="77777777" w:rsidR="00E50DE1" w:rsidRPr="008A6CA4" w:rsidRDefault="00E50DE1" w:rsidP="005C7974">
            <w:pPr>
              <w:pStyle w:val="BoxText"/>
            </w:pPr>
            <w:r w:rsidRPr="002D68B1">
              <w:rPr>
                <w:rStyle w:val="BoxHeadingChar"/>
              </w:rPr>
              <w:t>Behavioural change</w:t>
            </w:r>
            <w:r w:rsidRPr="00C34403">
              <w:t xml:space="preserve"> - As well as direct physical change, the PPP may result in changes in the behaviours of communities, businesses and government agencies. For instance:</w:t>
            </w:r>
          </w:p>
        </w:tc>
      </w:tr>
      <w:tr w:rsidR="00E50DE1" w:rsidRPr="008A6CA4" w14:paraId="3A749A92" w14:textId="77777777" w:rsidTr="005C7974">
        <w:tc>
          <w:tcPr>
            <w:tcW w:w="9962" w:type="dxa"/>
            <w:shd w:val="clear" w:color="auto" w:fill="B8CCE4" w:themeFill="accent1" w:themeFillTint="66"/>
          </w:tcPr>
          <w:p w14:paraId="6F9B78C2" w14:textId="77777777" w:rsidR="00E50DE1" w:rsidRPr="008A6CA4" w:rsidRDefault="00E50DE1" w:rsidP="005C7974">
            <w:pPr>
              <w:pStyle w:val="BoxText"/>
            </w:pPr>
            <w:r w:rsidRPr="002D68B1">
              <w:rPr>
                <w:rStyle w:val="BoxHeadingChar"/>
              </w:rPr>
              <w:t>Communities</w:t>
            </w:r>
            <w:r w:rsidRPr="00C34403">
              <w:t xml:space="preserve"> - changes to patterns of settlement, modes of transport, energy consumption</w:t>
            </w:r>
          </w:p>
        </w:tc>
      </w:tr>
      <w:tr w:rsidR="00E50DE1" w:rsidRPr="008A6CA4" w14:paraId="7E2016FF" w14:textId="77777777" w:rsidTr="005C7974">
        <w:tc>
          <w:tcPr>
            <w:tcW w:w="9962" w:type="dxa"/>
            <w:shd w:val="clear" w:color="auto" w:fill="DBE5F1" w:themeFill="accent1" w:themeFillTint="33"/>
          </w:tcPr>
          <w:p w14:paraId="265AA2B1" w14:textId="77777777" w:rsidR="00E50DE1" w:rsidRPr="008A6CA4" w:rsidRDefault="00E50DE1" w:rsidP="005C7974">
            <w:pPr>
              <w:pStyle w:val="BoxText"/>
            </w:pPr>
            <w:r w:rsidRPr="002D68B1">
              <w:rPr>
                <w:rStyle w:val="BoxHeadingChar"/>
              </w:rPr>
              <w:t xml:space="preserve">Businesses </w:t>
            </w:r>
            <w:r w:rsidRPr="00C34403">
              <w:t xml:space="preserve">– intensification of development, changes in management of waste materials/recycling, reduced/increased rate of manufacture </w:t>
            </w:r>
          </w:p>
        </w:tc>
      </w:tr>
      <w:tr w:rsidR="00E50DE1" w:rsidRPr="008A6CA4" w14:paraId="35EAC87F" w14:textId="77777777" w:rsidTr="005C7974">
        <w:tc>
          <w:tcPr>
            <w:tcW w:w="9962" w:type="dxa"/>
            <w:shd w:val="clear" w:color="auto" w:fill="B8CCE4" w:themeFill="accent1" w:themeFillTint="66"/>
          </w:tcPr>
          <w:p w14:paraId="301F2568" w14:textId="77777777" w:rsidR="00E50DE1" w:rsidRPr="008A6CA4" w:rsidRDefault="00E50DE1" w:rsidP="005C7974">
            <w:pPr>
              <w:pStyle w:val="BoxText"/>
            </w:pPr>
            <w:r w:rsidRPr="002D68B1">
              <w:rPr>
                <w:rStyle w:val="BoxHeadingChar"/>
              </w:rPr>
              <w:t>Government</w:t>
            </w:r>
            <w:r w:rsidRPr="00C34403">
              <w:t xml:space="preserve"> – increased investment in renewable energy, improvement of electricity transmission infrastructure, ethical/sustainable procurement.</w:t>
            </w:r>
          </w:p>
        </w:tc>
      </w:tr>
    </w:tbl>
    <w:p w14:paraId="30AA77DE" w14:textId="06A5C9D3" w:rsidR="00F93BB4" w:rsidRDefault="00F93BB4" w:rsidP="00191B75">
      <w:r>
        <w:t>At this stage in the SEA process</w:t>
      </w:r>
      <w:r w:rsidR="004C50FB">
        <w:t xml:space="preserve"> it is important to focus on the key changes that are likely to occur</w:t>
      </w:r>
      <w:r w:rsidR="00E651C3">
        <w:t>. This c</w:t>
      </w:r>
      <w:r w:rsidR="00622E57">
        <w:t>an be best determined through consultation with the PPP development team.</w:t>
      </w:r>
      <w:r w:rsidR="00336619">
        <w:t xml:space="preserve"> </w:t>
      </w:r>
    </w:p>
    <w:p w14:paraId="3C781937" w14:textId="77777777" w:rsidR="00DC20DD" w:rsidRPr="0004267A" w:rsidRDefault="00DC20DD" w:rsidP="00191B75">
      <w:r>
        <w:rPr>
          <w:rFonts w:eastAsiaTheme="minorHAnsi" w:cstheme="minorHAnsi"/>
          <w:noProof/>
          <w:szCs w:val="24"/>
          <w:lang w:val="en-AU" w:eastAsia="en-AU" w:bidi="ar-SA"/>
        </w:rPr>
        <mc:AlternateContent>
          <mc:Choice Requires="wps">
            <w:drawing>
              <wp:inline distT="0" distB="0" distL="0" distR="0" wp14:anchorId="77C60116" wp14:editId="5414840B">
                <wp:extent cx="6267450" cy="1371600"/>
                <wp:effectExtent l="0" t="0" r="19050" b="19050"/>
                <wp:docPr id="12" name="Text Box 12"/>
                <wp:cNvGraphicFramePr/>
                <a:graphic xmlns:a="http://schemas.openxmlformats.org/drawingml/2006/main">
                  <a:graphicData uri="http://schemas.microsoft.com/office/word/2010/wordprocessingShape">
                    <wps:wsp>
                      <wps:cNvSpPr txBox="1"/>
                      <wps:spPr>
                        <a:xfrm>
                          <a:off x="0" y="0"/>
                          <a:ext cx="6267450" cy="1371600"/>
                        </a:xfrm>
                        <a:prstGeom prst="rect">
                          <a:avLst/>
                        </a:prstGeom>
                        <a:solidFill>
                          <a:schemeClr val="bg1">
                            <a:lumMod val="95000"/>
                          </a:schemeClr>
                        </a:solidFill>
                        <a:ln w="12700">
                          <a:solidFill>
                            <a:schemeClr val="bg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7F7011B5" w14:textId="77777777" w:rsidR="00DF4CB5" w:rsidRDefault="00DF4CB5" w:rsidP="00191B75">
                            <w:pPr>
                              <w:pStyle w:val="BoxHeading"/>
                            </w:pPr>
                            <w:r>
                              <w:t>Stakeholder Engagement</w:t>
                            </w:r>
                          </w:p>
                          <w:p w14:paraId="09643DD3" w14:textId="758DF6DD" w:rsidR="00DF4CB5" w:rsidRDefault="00DF4CB5" w:rsidP="00191B75">
                            <w:pPr>
                              <w:pStyle w:val="BoxText"/>
                            </w:pPr>
                            <w:r>
                              <w:t>In order to gain an understanding of the proposed PPP and the possible outcomes from its implementation it is important the SEA team engages with the team developing the PPP rather than rely exclusively on its own interpretation of documentation relating to the proposed PPP. This engagement will provide the opportunity for the PPP development team to provide further detail and for the SEA team to ask questions and seek clarification.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77C60116" id="Text Box 12" o:spid="_x0000_s1029" type="#_x0000_t202" style="width:493.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" fillcolor="#f2f2f2 [3052]" strokecolor="#bfbfbf [2412]" strokeweight="1pt">
                <v:textbox>
                  <w:txbxContent>
                    <w:p w14:paraId="7F7011B5" w14:textId="77777777" w:rsidR="00DF4CB5" w:rsidRDefault="00DF4CB5" w:rsidP="00191B75">
                      <w:pPr>
                        <w:pStyle w:val="BoxHeading"/>
                      </w:pPr>
                      <w:r>
                        <w:t>Stakeholder Engagement</w:t>
                      </w:r>
                    </w:p>
                    <w:p w14:paraId="09643DD3" w14:textId="758DF6DD" w:rsidR="00DF4CB5" w:rsidRDefault="00DF4CB5" w:rsidP="00191B75">
                      <w:pPr>
                        <w:pStyle w:val="BoxText"/>
                      </w:pPr>
                      <w:r>
                        <w:t>In order to gain an understanding of the proposed PPP and the possible outcomes from its implementation it is important the SEA team engages with the team developing the PPP rather than rely exclusively on its own interpretation of documentation relating to the proposed PPP. This engagement will provide the opportunity for the PPP development team to provide further detail and for the SEA team to ask questions and seek clarification.</w:t>
                      </w:r>
                    </w:p>
                  </w:txbxContent>
                </v:textbox>
                <w10:anchorlock/>
              </v:shape>
            </w:pict>
          </mc:Fallback>
        </mc:AlternateContent>
      </w:r>
    </w:p>
    <w:p w14:paraId="64F34C4C" w14:textId="605E0601" w:rsidR="0045260D" w:rsidRDefault="0045260D" w:rsidP="00191B75">
      <w:r>
        <w:t xml:space="preserve">Further work will be done at the Assessment of Effects stage (Section 5.2) to prepare a </w:t>
      </w:r>
      <w:r w:rsidR="00E651C3">
        <w:t xml:space="preserve">more </w:t>
      </w:r>
      <w:r>
        <w:t>comprehensive list of possible outcomes.</w:t>
      </w:r>
    </w:p>
    <w:p w14:paraId="65A47EDF" w14:textId="1F784B73" w:rsidR="0004267A" w:rsidRDefault="007C3E3B" w:rsidP="00191B75">
      <w:pPr>
        <w:pStyle w:val="Heading3"/>
      </w:pPr>
      <w:bookmarkStart w:id="24" w:name="_Toc532982944"/>
      <w:r>
        <w:t xml:space="preserve">4.1.2 </w:t>
      </w:r>
      <w:r w:rsidR="0004267A">
        <w:t>Are There Likely to be Significant Impacts?</w:t>
      </w:r>
      <w:bookmarkEnd w:id="24"/>
    </w:p>
    <w:p w14:paraId="11BA29BF" w14:textId="56DC8346" w:rsidR="009454CA" w:rsidRDefault="00434B9A">
      <w:r>
        <w:t xml:space="preserve">Once </w:t>
      </w:r>
      <w:r w:rsidR="00FA74F1">
        <w:t xml:space="preserve">the key </w:t>
      </w:r>
      <w:r w:rsidR="00795DE0">
        <w:t xml:space="preserve">outcomes </w:t>
      </w:r>
      <w:r>
        <w:t xml:space="preserve">of the PPP have been identified in consultation with the PPP development team, the </w:t>
      </w:r>
      <w:r w:rsidR="008A15F6">
        <w:t xml:space="preserve">key </w:t>
      </w:r>
      <w:r>
        <w:t xml:space="preserve">environmental and socio-economic </w:t>
      </w:r>
      <w:r w:rsidR="008A15F6">
        <w:t>impacts (positive and negative)</w:t>
      </w:r>
      <w:r>
        <w:t xml:space="preserve"> can be identified.</w:t>
      </w:r>
      <w:r w:rsidR="008A15F6">
        <w:t xml:space="preserve"> </w:t>
      </w:r>
    </w:p>
    <w:p w14:paraId="27E80CA2" w14:textId="77777777" w:rsidR="00FD1E5C" w:rsidRDefault="00FD1E5C" w:rsidP="00FD1E5C">
      <w:r>
        <w:t>To avoid confusion, references to ‘environment’ in Strategic Environmental Assessment covers environmental (natural and physical environment, including natural hazards and climate change), social (people, culture, heritage, aesthetics, amenity)</w:t>
      </w:r>
      <w:r w:rsidRPr="00A15613">
        <w:t xml:space="preserve"> </w:t>
      </w:r>
      <w:r>
        <w:t>and economic aspects. This broad definition is particularly important i</w:t>
      </w:r>
      <w:r w:rsidRPr="00A15613">
        <w:t xml:space="preserve">n the Pacific context, with </w:t>
      </w:r>
      <w:r>
        <w:t xml:space="preserve">extensive </w:t>
      </w:r>
      <w:r w:rsidRPr="00A15613">
        <w:t xml:space="preserve">customary land ownership and direct </w:t>
      </w:r>
      <w:r w:rsidRPr="008104EC">
        <w:t xml:space="preserve">linkages between community livelihoods, subsistence lifestyles, natural resource conditions and sustainable and resilient development. </w:t>
      </w:r>
    </w:p>
    <w:p w14:paraId="0C397ABF" w14:textId="77777777" w:rsidR="00FD1E5C" w:rsidRDefault="00FD1E5C" w:rsidP="00FD1E5C">
      <w:r>
        <w:t>S</w:t>
      </w:r>
      <w:r w:rsidRPr="008104EC">
        <w:t xml:space="preserve">ome common </w:t>
      </w:r>
      <w:r>
        <w:t xml:space="preserve">issues that may be examined through SEA are summarised in Table 1 below. </w:t>
      </w:r>
    </w:p>
    <w:p w14:paraId="1426A757" w14:textId="77777777" w:rsidR="00FD1E5C" w:rsidRDefault="00FD1E5C" w:rsidP="00FD1E5C">
      <w:pPr>
        <w:pStyle w:val="Caption"/>
        <w:rPr>
          <w:szCs w:val="22"/>
        </w:rPr>
      </w:pPr>
      <w:r w:rsidRPr="005B55BD">
        <w:rPr>
          <w:szCs w:val="22"/>
        </w:rPr>
        <w:t xml:space="preserve">Table </w:t>
      </w:r>
      <w:r w:rsidRPr="005B55BD">
        <w:rPr>
          <w:szCs w:val="22"/>
        </w:rPr>
        <w:fldChar w:fldCharType="begin"/>
      </w:r>
      <w:r w:rsidRPr="005B55BD">
        <w:rPr>
          <w:szCs w:val="22"/>
        </w:rPr>
        <w:instrText xml:space="preserve"> SEQ Table \* ARABIC </w:instrText>
      </w:r>
      <w:r w:rsidRPr="005B55BD">
        <w:rPr>
          <w:szCs w:val="22"/>
        </w:rPr>
        <w:fldChar w:fldCharType="separate"/>
      </w:r>
      <w:r>
        <w:rPr>
          <w:noProof/>
          <w:szCs w:val="22"/>
        </w:rPr>
        <w:t>1</w:t>
      </w:r>
      <w:r w:rsidRPr="005B55BD">
        <w:rPr>
          <w:szCs w:val="22"/>
        </w:rPr>
        <w:fldChar w:fldCharType="end"/>
      </w:r>
      <w:r w:rsidRPr="005B55BD">
        <w:rPr>
          <w:szCs w:val="22"/>
        </w:rPr>
        <w:t xml:space="preserve">: Examples of environmental, social and economic </w:t>
      </w:r>
      <w:r>
        <w:rPr>
          <w:szCs w:val="22"/>
        </w:rPr>
        <w:t>issues</w:t>
      </w:r>
      <w:r w:rsidRPr="005B55BD">
        <w:rPr>
          <w:szCs w:val="22"/>
        </w:rPr>
        <w:t xml:space="preserve"> that may be </w:t>
      </w:r>
      <w:r>
        <w:rPr>
          <w:szCs w:val="22"/>
        </w:rPr>
        <w:t>addressed in SEA</w:t>
      </w:r>
    </w:p>
    <w:tbl>
      <w:tblPr>
        <w:tblStyle w:val="TableGrid"/>
        <w:tblW w:w="0" w:type="auto"/>
        <w:tblLook w:val="04A0" w:firstRow="1" w:lastRow="0" w:firstColumn="1" w:lastColumn="0" w:noHBand="0" w:noVBand="1"/>
      </w:tblPr>
      <w:tblGrid>
        <w:gridCol w:w="3256"/>
        <w:gridCol w:w="3402"/>
        <w:gridCol w:w="3304"/>
      </w:tblGrid>
      <w:tr w:rsidR="00FD1E5C" w14:paraId="3D11954D" w14:textId="77777777" w:rsidTr="00683284">
        <w:trPr>
          <w:tblHeader/>
        </w:trPr>
        <w:tc>
          <w:tcPr>
            <w:tcW w:w="3256" w:type="dxa"/>
            <w:shd w:val="clear" w:color="auto" w:fill="95B3D7" w:themeFill="accent1" w:themeFillTint="99"/>
          </w:tcPr>
          <w:p w14:paraId="29EE5FB1" w14:textId="77777777" w:rsidR="00FD1E5C" w:rsidRPr="005B4B34" w:rsidRDefault="00FD1E5C" w:rsidP="00191B75">
            <w:pPr>
              <w:pStyle w:val="TableHeading"/>
              <w:rPr>
                <w:rStyle w:val="Strong"/>
                <w:bCs w:val="0"/>
                <w:color w:val="365F91" w:themeColor="accent1" w:themeShade="BF"/>
                <w:szCs w:val="16"/>
              </w:rPr>
            </w:pPr>
            <w:r>
              <w:rPr>
                <w:rStyle w:val="Strong"/>
              </w:rPr>
              <w:t>Environment*</w:t>
            </w:r>
          </w:p>
        </w:tc>
        <w:tc>
          <w:tcPr>
            <w:tcW w:w="3402" w:type="dxa"/>
            <w:shd w:val="clear" w:color="auto" w:fill="95B3D7" w:themeFill="accent1" w:themeFillTint="99"/>
          </w:tcPr>
          <w:p w14:paraId="38D9CDC9" w14:textId="77777777" w:rsidR="00FD1E5C" w:rsidRPr="005B4B34" w:rsidRDefault="00FD1E5C" w:rsidP="00191B75">
            <w:pPr>
              <w:pStyle w:val="TableHeading"/>
              <w:rPr>
                <w:rStyle w:val="Strong"/>
              </w:rPr>
            </w:pPr>
            <w:r>
              <w:rPr>
                <w:rStyle w:val="Strong"/>
              </w:rPr>
              <w:t>Social</w:t>
            </w:r>
          </w:p>
        </w:tc>
        <w:tc>
          <w:tcPr>
            <w:tcW w:w="3304" w:type="dxa"/>
            <w:shd w:val="clear" w:color="auto" w:fill="95B3D7" w:themeFill="accent1" w:themeFillTint="99"/>
            <w:vAlign w:val="center"/>
          </w:tcPr>
          <w:p w14:paraId="16B8729C" w14:textId="77777777" w:rsidR="00FD1E5C" w:rsidRPr="005B4B34" w:rsidRDefault="00FD1E5C" w:rsidP="00191B75">
            <w:pPr>
              <w:pStyle w:val="TableHeading"/>
              <w:rPr>
                <w:rStyle w:val="Strong"/>
              </w:rPr>
            </w:pPr>
            <w:r>
              <w:rPr>
                <w:rStyle w:val="Strong"/>
              </w:rPr>
              <w:t>Economic</w:t>
            </w:r>
          </w:p>
        </w:tc>
      </w:tr>
      <w:tr w:rsidR="00FD1E5C" w14:paraId="6D418ABD" w14:textId="77777777" w:rsidTr="00683284">
        <w:tc>
          <w:tcPr>
            <w:tcW w:w="3256" w:type="dxa"/>
          </w:tcPr>
          <w:p w14:paraId="66998183" w14:textId="77777777" w:rsidR="00FD1E5C" w:rsidRDefault="00FD1E5C" w:rsidP="00191B75">
            <w:pPr>
              <w:pStyle w:val="TableText"/>
            </w:pPr>
            <w:r>
              <w:t>Native plants, animals,</w:t>
            </w:r>
            <w:r w:rsidRPr="00D16C9B">
              <w:t xml:space="preserve"> habitats </w:t>
            </w:r>
            <w:r>
              <w:t xml:space="preserve">and ecosystems </w:t>
            </w:r>
          </w:p>
        </w:tc>
        <w:tc>
          <w:tcPr>
            <w:tcW w:w="3402" w:type="dxa"/>
          </w:tcPr>
          <w:p w14:paraId="2A0A76ED" w14:textId="77777777" w:rsidR="00FD1E5C" w:rsidRDefault="00FD1E5C" w:rsidP="00191B75">
            <w:pPr>
              <w:pStyle w:val="TableText"/>
            </w:pPr>
            <w:r w:rsidRPr="002F0E10">
              <w:t>Public health</w:t>
            </w:r>
            <w:r>
              <w:t xml:space="preserve"> and wellbeing</w:t>
            </w:r>
          </w:p>
        </w:tc>
        <w:tc>
          <w:tcPr>
            <w:tcW w:w="3304" w:type="dxa"/>
          </w:tcPr>
          <w:p w14:paraId="6E8130FF" w14:textId="77777777" w:rsidR="00FD1E5C" w:rsidRDefault="00FD1E5C" w:rsidP="00191B75">
            <w:pPr>
              <w:pStyle w:val="TableText"/>
            </w:pPr>
            <w:r w:rsidRPr="002F0E10">
              <w:t>Livelihoods</w:t>
            </w:r>
            <w:r>
              <w:t xml:space="preserve"> and employment</w:t>
            </w:r>
          </w:p>
        </w:tc>
      </w:tr>
      <w:tr w:rsidR="00FD1E5C" w14:paraId="6418F3BE" w14:textId="77777777" w:rsidTr="00683284">
        <w:tc>
          <w:tcPr>
            <w:tcW w:w="3256" w:type="dxa"/>
          </w:tcPr>
          <w:p w14:paraId="06746847" w14:textId="77777777" w:rsidR="00FD1E5C" w:rsidRDefault="00FD1E5C" w:rsidP="00191B75">
            <w:pPr>
              <w:pStyle w:val="TableText"/>
            </w:pPr>
            <w:r>
              <w:t>Invasive plants and animals</w:t>
            </w:r>
          </w:p>
        </w:tc>
        <w:tc>
          <w:tcPr>
            <w:tcW w:w="3402" w:type="dxa"/>
          </w:tcPr>
          <w:p w14:paraId="3AD129C2" w14:textId="77777777" w:rsidR="00FD1E5C" w:rsidRDefault="00FD1E5C" w:rsidP="00191B75">
            <w:pPr>
              <w:pStyle w:val="TableText"/>
            </w:pPr>
            <w:r>
              <w:t>Indigenous communities and c</w:t>
            </w:r>
            <w:r w:rsidRPr="002F0E10">
              <w:t>ultural heritage</w:t>
            </w:r>
            <w:r>
              <w:t xml:space="preserve"> values</w:t>
            </w:r>
          </w:p>
        </w:tc>
        <w:tc>
          <w:tcPr>
            <w:tcW w:w="3304" w:type="dxa"/>
          </w:tcPr>
          <w:p w14:paraId="053BD9A3" w14:textId="77777777" w:rsidR="00FD1E5C" w:rsidRDefault="00FD1E5C" w:rsidP="00191B75">
            <w:pPr>
              <w:pStyle w:val="TableText"/>
            </w:pPr>
            <w:r>
              <w:t xml:space="preserve">Public/private </w:t>
            </w:r>
            <w:r w:rsidRPr="002F0E10">
              <w:t>sector financing</w:t>
            </w:r>
            <w:r>
              <w:t xml:space="preserve"> and revenue</w:t>
            </w:r>
          </w:p>
        </w:tc>
      </w:tr>
      <w:tr w:rsidR="00FD1E5C" w14:paraId="5DD93BC2" w14:textId="77777777" w:rsidTr="00683284">
        <w:tc>
          <w:tcPr>
            <w:tcW w:w="3256" w:type="dxa"/>
          </w:tcPr>
          <w:p w14:paraId="2C4B9C56" w14:textId="77777777" w:rsidR="00FD1E5C" w:rsidRDefault="00FD1E5C" w:rsidP="00191B75">
            <w:pPr>
              <w:pStyle w:val="TableText"/>
            </w:pPr>
            <w:r>
              <w:t xml:space="preserve">Ground, surface, and </w:t>
            </w:r>
            <w:r w:rsidRPr="00D16C9B">
              <w:t xml:space="preserve">marine water </w:t>
            </w:r>
          </w:p>
        </w:tc>
        <w:tc>
          <w:tcPr>
            <w:tcW w:w="3402" w:type="dxa"/>
          </w:tcPr>
          <w:p w14:paraId="6BB960B0" w14:textId="77777777" w:rsidR="00FD1E5C" w:rsidRDefault="00FD1E5C" w:rsidP="00191B75">
            <w:pPr>
              <w:pStyle w:val="TableText"/>
            </w:pPr>
            <w:r>
              <w:t xml:space="preserve">Public services, utilities and </w:t>
            </w:r>
            <w:r w:rsidRPr="002F0E10">
              <w:t>infrastructure</w:t>
            </w:r>
          </w:p>
        </w:tc>
        <w:tc>
          <w:tcPr>
            <w:tcW w:w="3304" w:type="dxa"/>
          </w:tcPr>
          <w:p w14:paraId="41BF2AC9" w14:textId="77777777" w:rsidR="00FD1E5C" w:rsidRDefault="00FD1E5C" w:rsidP="00191B75">
            <w:pPr>
              <w:pStyle w:val="TableText"/>
            </w:pPr>
            <w:r>
              <w:t xml:space="preserve">Resource extraction </w:t>
            </w:r>
          </w:p>
        </w:tc>
      </w:tr>
      <w:tr w:rsidR="00FD1E5C" w14:paraId="5E68D89B" w14:textId="77777777" w:rsidTr="00683284">
        <w:tc>
          <w:tcPr>
            <w:tcW w:w="3256" w:type="dxa"/>
          </w:tcPr>
          <w:p w14:paraId="71D65A0A" w14:textId="77777777" w:rsidR="00FD1E5C" w:rsidRDefault="00FD1E5C" w:rsidP="00191B75">
            <w:pPr>
              <w:pStyle w:val="TableText"/>
            </w:pPr>
            <w:r w:rsidRPr="00D16C9B">
              <w:t>Soil and land resources</w:t>
            </w:r>
          </w:p>
        </w:tc>
        <w:tc>
          <w:tcPr>
            <w:tcW w:w="3402" w:type="dxa"/>
          </w:tcPr>
          <w:p w14:paraId="4749264C" w14:textId="77777777" w:rsidR="00FD1E5C" w:rsidRDefault="00FD1E5C" w:rsidP="00191B75">
            <w:pPr>
              <w:pStyle w:val="TableText"/>
            </w:pPr>
            <w:r w:rsidRPr="002F0E10">
              <w:t xml:space="preserve">Population </w:t>
            </w:r>
          </w:p>
        </w:tc>
        <w:tc>
          <w:tcPr>
            <w:tcW w:w="3304" w:type="dxa"/>
          </w:tcPr>
          <w:p w14:paraId="5C4F0467" w14:textId="77777777" w:rsidR="00FD1E5C" w:rsidRDefault="00FD1E5C" w:rsidP="00191B75">
            <w:pPr>
              <w:pStyle w:val="TableText"/>
            </w:pPr>
            <w:r>
              <w:t xml:space="preserve">Industry development </w:t>
            </w:r>
          </w:p>
        </w:tc>
      </w:tr>
      <w:tr w:rsidR="00FD1E5C" w14:paraId="44953102" w14:textId="77777777" w:rsidTr="00683284">
        <w:tc>
          <w:tcPr>
            <w:tcW w:w="3256" w:type="dxa"/>
          </w:tcPr>
          <w:p w14:paraId="774A8F71" w14:textId="77777777" w:rsidR="00FD1E5C" w:rsidRDefault="00FD1E5C" w:rsidP="00191B75">
            <w:pPr>
              <w:pStyle w:val="TableText"/>
            </w:pPr>
            <w:r>
              <w:t>Air quality, p</w:t>
            </w:r>
            <w:r w:rsidRPr="00D16C9B">
              <w:t>ollution and waste</w:t>
            </w:r>
            <w:r>
              <w:t xml:space="preserve"> (liquid, solid, gas)</w:t>
            </w:r>
          </w:p>
        </w:tc>
        <w:tc>
          <w:tcPr>
            <w:tcW w:w="3402" w:type="dxa"/>
          </w:tcPr>
          <w:p w14:paraId="026DD9CA" w14:textId="77777777" w:rsidR="00FD1E5C" w:rsidRDefault="00FD1E5C" w:rsidP="00191B75">
            <w:pPr>
              <w:pStyle w:val="TableText"/>
            </w:pPr>
            <w:r>
              <w:t>Village settlements and h</w:t>
            </w:r>
            <w:r w:rsidRPr="002F0E10">
              <w:t>ousing</w:t>
            </w:r>
          </w:p>
        </w:tc>
        <w:tc>
          <w:tcPr>
            <w:tcW w:w="3304" w:type="dxa"/>
          </w:tcPr>
          <w:p w14:paraId="4B48D80C" w14:textId="77777777" w:rsidR="00FD1E5C" w:rsidRDefault="00FD1E5C" w:rsidP="00191B75">
            <w:pPr>
              <w:pStyle w:val="TableText"/>
            </w:pPr>
            <w:r>
              <w:t>Distribution of costs and benefits</w:t>
            </w:r>
          </w:p>
        </w:tc>
      </w:tr>
      <w:tr w:rsidR="00FD1E5C" w14:paraId="394FD35A" w14:textId="77777777" w:rsidTr="00683284">
        <w:tc>
          <w:tcPr>
            <w:tcW w:w="3256" w:type="dxa"/>
          </w:tcPr>
          <w:p w14:paraId="2A85F2BE" w14:textId="77777777" w:rsidR="00FD1E5C" w:rsidRDefault="00FD1E5C" w:rsidP="00191B75">
            <w:pPr>
              <w:pStyle w:val="TableText"/>
            </w:pPr>
            <w:r w:rsidRPr="0033680D">
              <w:t>Climate change and climate variability</w:t>
            </w:r>
          </w:p>
        </w:tc>
        <w:tc>
          <w:tcPr>
            <w:tcW w:w="3402" w:type="dxa"/>
          </w:tcPr>
          <w:p w14:paraId="6FBE34C5" w14:textId="77777777" w:rsidR="00FD1E5C" w:rsidRDefault="00FD1E5C" w:rsidP="00191B75">
            <w:pPr>
              <w:pStyle w:val="TableText"/>
            </w:pPr>
            <w:r w:rsidRPr="0033680D">
              <w:t>Traffic and transportation</w:t>
            </w:r>
          </w:p>
        </w:tc>
        <w:tc>
          <w:tcPr>
            <w:tcW w:w="3304" w:type="dxa"/>
          </w:tcPr>
          <w:p w14:paraId="6EFB49EC" w14:textId="77777777" w:rsidR="00FD1E5C" w:rsidRDefault="00FD1E5C" w:rsidP="00191B75">
            <w:pPr>
              <w:pStyle w:val="TableText"/>
            </w:pPr>
            <w:r w:rsidRPr="0033680D">
              <w:t>Land and sea tenure</w:t>
            </w:r>
          </w:p>
        </w:tc>
      </w:tr>
      <w:tr w:rsidR="00FD1E5C" w14:paraId="05787817" w14:textId="77777777" w:rsidTr="00683284">
        <w:tc>
          <w:tcPr>
            <w:tcW w:w="3256" w:type="dxa"/>
          </w:tcPr>
          <w:p w14:paraId="466BFDD5" w14:textId="77777777" w:rsidR="00FD1E5C" w:rsidRDefault="00FD1E5C" w:rsidP="00191B75">
            <w:pPr>
              <w:pStyle w:val="TableText"/>
            </w:pPr>
            <w:r w:rsidRPr="0033680D">
              <w:t>Extreme events, natural hazards and disasters</w:t>
            </w:r>
          </w:p>
        </w:tc>
        <w:tc>
          <w:tcPr>
            <w:tcW w:w="3402" w:type="dxa"/>
          </w:tcPr>
          <w:p w14:paraId="37F5C1ED" w14:textId="77777777" w:rsidR="00FD1E5C" w:rsidRDefault="00FD1E5C" w:rsidP="00191B75">
            <w:pPr>
              <w:pStyle w:val="TableText"/>
            </w:pPr>
            <w:r w:rsidRPr="0033680D">
              <w:t>Aesthetics</w:t>
            </w:r>
          </w:p>
        </w:tc>
        <w:tc>
          <w:tcPr>
            <w:tcW w:w="3304" w:type="dxa"/>
          </w:tcPr>
          <w:p w14:paraId="6A1D6A00" w14:textId="77777777" w:rsidR="00FD1E5C" w:rsidRDefault="00FD1E5C" w:rsidP="00191B75">
            <w:pPr>
              <w:pStyle w:val="TableText"/>
            </w:pPr>
            <w:r w:rsidRPr="0033680D">
              <w:t>Global markets (imports, exports)</w:t>
            </w:r>
          </w:p>
        </w:tc>
      </w:tr>
      <w:tr w:rsidR="00FD1E5C" w14:paraId="55CDB414" w14:textId="77777777" w:rsidTr="00683284">
        <w:tc>
          <w:tcPr>
            <w:tcW w:w="3256" w:type="dxa"/>
          </w:tcPr>
          <w:p w14:paraId="79A3C805" w14:textId="77777777" w:rsidR="00FD1E5C" w:rsidRDefault="00FD1E5C" w:rsidP="00191B75">
            <w:pPr>
              <w:pStyle w:val="TableText"/>
            </w:pPr>
            <w:r>
              <w:t>Genetic resources</w:t>
            </w:r>
          </w:p>
        </w:tc>
        <w:tc>
          <w:tcPr>
            <w:tcW w:w="3402" w:type="dxa"/>
          </w:tcPr>
          <w:p w14:paraId="1B3D5477" w14:textId="77777777" w:rsidR="00FD1E5C" w:rsidRDefault="00FD1E5C" w:rsidP="00191B75">
            <w:pPr>
              <w:pStyle w:val="TableText"/>
            </w:pPr>
            <w:r>
              <w:t>At risk/disadvantage groups (gender, poverty, indigenous)</w:t>
            </w:r>
          </w:p>
        </w:tc>
        <w:tc>
          <w:tcPr>
            <w:tcW w:w="3304" w:type="dxa"/>
          </w:tcPr>
          <w:p w14:paraId="1ADE1B65" w14:textId="77777777" w:rsidR="00FD1E5C" w:rsidRDefault="00FD1E5C" w:rsidP="00191B75">
            <w:pPr>
              <w:pStyle w:val="TableText"/>
            </w:pPr>
            <w:r>
              <w:t>Fair trade practices</w:t>
            </w:r>
          </w:p>
        </w:tc>
      </w:tr>
    </w:tbl>
    <w:p w14:paraId="64A4F8C2" w14:textId="4F823A8E" w:rsidR="00FD1E5C" w:rsidRDefault="00FD1E5C">
      <w:r>
        <w:rPr>
          <w:vertAlign w:val="superscript"/>
        </w:rPr>
        <w:t>*</w:t>
      </w:r>
      <w:r w:rsidRPr="00DD4F9D">
        <w:rPr>
          <w:sz w:val="22"/>
          <w:szCs w:val="22"/>
        </w:rPr>
        <w:t>Includes biophysical environmental issues and environmental issues that arise from, or are linked to, human activities</w:t>
      </w:r>
      <w:r>
        <w:rPr>
          <w:sz w:val="22"/>
          <w:szCs w:val="22"/>
        </w:rPr>
        <w:t>, i.e. issues that result from the relationship between people and the environment</w:t>
      </w:r>
      <w:r w:rsidRPr="00DD4F9D">
        <w:rPr>
          <w:sz w:val="22"/>
          <w:szCs w:val="22"/>
        </w:rPr>
        <w:t>.</w:t>
      </w:r>
    </w:p>
    <w:p w14:paraId="5FE15837" w14:textId="24126759" w:rsidR="00EF2418" w:rsidRDefault="00A448B0" w:rsidP="00300610">
      <w:r>
        <w:t xml:space="preserve">At this stage in the SEA process it is important to focus on </w:t>
      </w:r>
      <w:r w:rsidR="001659E4">
        <w:t xml:space="preserve">identifying </w:t>
      </w:r>
      <w:r w:rsidR="009B2276">
        <w:t xml:space="preserve">the </w:t>
      </w:r>
      <w:r w:rsidR="001659E4" w:rsidRPr="00191B75">
        <w:rPr>
          <w:u w:val="single"/>
        </w:rPr>
        <w:t>significant</w:t>
      </w:r>
      <w:r w:rsidR="001659E4">
        <w:t xml:space="preserve"> environmental and socio-economic </w:t>
      </w:r>
      <w:r>
        <w:t xml:space="preserve">opportunities and risks </w:t>
      </w:r>
      <w:r w:rsidR="00BB3E1C">
        <w:t xml:space="preserve">from the proposed PPP. </w:t>
      </w:r>
      <w:r w:rsidR="00354A86">
        <w:t xml:space="preserve">This process can be supported by tools such as </w:t>
      </w:r>
      <w:r w:rsidR="008241C7">
        <w:t>c</w:t>
      </w:r>
      <w:r w:rsidR="00960E60">
        <w:t xml:space="preserve">hecklists containing </w:t>
      </w:r>
      <w:r w:rsidR="00A83137">
        <w:t>established criteria or lists of questions</w:t>
      </w:r>
      <w:r w:rsidR="00B1789C">
        <w:t xml:space="preserve"> to ensure </w:t>
      </w:r>
      <w:r w:rsidR="00B72298">
        <w:t>a consistent approach</w:t>
      </w:r>
      <w:r w:rsidR="000E6286">
        <w:t xml:space="preserve"> </w:t>
      </w:r>
      <w:r w:rsidR="006A43B4">
        <w:t xml:space="preserve">is </w:t>
      </w:r>
      <w:r w:rsidR="000E6286">
        <w:t>applied</w:t>
      </w:r>
      <w:r w:rsidR="006A43B4">
        <w:t xml:space="preserve"> to screening</w:t>
      </w:r>
      <w:r w:rsidR="00D73E96">
        <w:t>.</w:t>
      </w:r>
      <w:r w:rsidR="001B4414">
        <w:t xml:space="preserve"> However, it is also important </w:t>
      </w:r>
      <w:r w:rsidR="002E3F07">
        <w:t>to engage with stakeholders</w:t>
      </w:r>
      <w:r w:rsidR="00167E56">
        <w:t>.</w:t>
      </w:r>
    </w:p>
    <w:p w14:paraId="1F404552" w14:textId="0C31E960" w:rsidR="00417D2F" w:rsidRDefault="00E46796" w:rsidP="006657B1">
      <w:r>
        <w:t>At the end of this process</w:t>
      </w:r>
      <w:r w:rsidR="0014786C">
        <w:t xml:space="preserve">, a decision should be made as to whether it is necessary to carry out a SEA. </w:t>
      </w:r>
      <w:r w:rsidR="00417D2F">
        <w:t>I</w:t>
      </w:r>
      <w:r w:rsidR="008E6990">
        <w:t xml:space="preserve">t </w:t>
      </w:r>
      <w:r w:rsidR="00417D2F">
        <w:t>will be important to consider country specific issues, but in general it would be appropriate to carry out a SEA where:</w:t>
      </w:r>
    </w:p>
    <w:p w14:paraId="7FB01574" w14:textId="77777777" w:rsidR="00E84CA8" w:rsidRDefault="00BC33CB" w:rsidP="009C5561">
      <w:pPr>
        <w:pStyle w:val="Bullet1"/>
      </w:pPr>
      <w:r>
        <w:t>The proposed PPP is likely to result in significant environmental or socio-economic effects</w:t>
      </w:r>
      <w:r w:rsidR="00E84CA8">
        <w:t>, considering the magnitude, duration and spatial extent of effects;</w:t>
      </w:r>
    </w:p>
    <w:p w14:paraId="21340BF6" w14:textId="77777777" w:rsidR="00D2151B" w:rsidRDefault="00D2151B" w:rsidP="00A50A5A">
      <w:pPr>
        <w:pStyle w:val="Bullet1"/>
      </w:pPr>
      <w:r>
        <w:t>The</w:t>
      </w:r>
      <w:r w:rsidR="00D40F13">
        <w:t>re is a high level of uncertainty</w:t>
      </w:r>
      <w:r w:rsidR="00823BE5">
        <w:t xml:space="preserve"> about the potential effects of the</w:t>
      </w:r>
      <w:r w:rsidR="00CD3ADF">
        <w:t xml:space="preserve"> PPP</w:t>
      </w:r>
      <w:r w:rsidR="00A56642">
        <w:t>, perhaps due to data gaps or application of new technology</w:t>
      </w:r>
      <w:r w:rsidR="00610044">
        <w:t xml:space="preserve"> whose effects are not well understood</w:t>
      </w:r>
      <w:r w:rsidR="00CB05C9">
        <w:t>;</w:t>
      </w:r>
    </w:p>
    <w:p w14:paraId="64BBA9EB" w14:textId="77777777" w:rsidR="00CB05C9" w:rsidRDefault="00CB05C9" w:rsidP="00A50A5A">
      <w:pPr>
        <w:pStyle w:val="Bullet1"/>
      </w:pPr>
      <w:r>
        <w:t xml:space="preserve">The proposed PPP is likely to be </w:t>
      </w:r>
      <w:r w:rsidR="00056431">
        <w:t>contentious</w:t>
      </w:r>
      <w:r w:rsidR="00D40F13">
        <w:t>;</w:t>
      </w:r>
    </w:p>
    <w:p w14:paraId="0E727623" w14:textId="77777777" w:rsidR="00056431" w:rsidRDefault="00056431" w:rsidP="00FD1E5C">
      <w:pPr>
        <w:pStyle w:val="Bullet1"/>
      </w:pPr>
      <w:r>
        <w:t>The cumulative effects are likely to be significant</w:t>
      </w:r>
      <w:r w:rsidR="00D40F13">
        <w:t>;</w:t>
      </w:r>
    </w:p>
    <w:p w14:paraId="582AE76B" w14:textId="3D4A7348" w:rsidR="00056431" w:rsidRDefault="008E211A" w:rsidP="005428C2">
      <w:pPr>
        <w:pStyle w:val="Bullet1"/>
      </w:pPr>
      <w:r>
        <w:t xml:space="preserve">There are likely to be trans-boundary effects i.e. </w:t>
      </w:r>
      <w:r w:rsidR="005D6223">
        <w:t>impacts</w:t>
      </w:r>
      <w:r>
        <w:t xml:space="preserve"> that are likely to </w:t>
      </w:r>
      <w:r w:rsidR="005D6223">
        <w:t>be felt by</w:t>
      </w:r>
      <w:r>
        <w:t xml:space="preserve"> neighbouring </w:t>
      </w:r>
      <w:r w:rsidR="00D40F13">
        <w:t xml:space="preserve">districts, </w:t>
      </w:r>
      <w:r>
        <w:t>regions</w:t>
      </w:r>
      <w:r w:rsidR="00D40F13">
        <w:t xml:space="preserve"> and/or countries;</w:t>
      </w:r>
    </w:p>
    <w:p w14:paraId="6475B36A" w14:textId="77777777" w:rsidR="00610044" w:rsidRDefault="003873AD" w:rsidP="005428C2">
      <w:pPr>
        <w:pStyle w:val="Bullet1"/>
      </w:pPr>
      <w:r>
        <w:t>The</w:t>
      </w:r>
      <w:r w:rsidR="00D954D8">
        <w:t>re are likely to be impa</w:t>
      </w:r>
      <w:r>
        <w:t xml:space="preserve">cts on </w:t>
      </w:r>
      <w:r w:rsidR="00EE1BCF">
        <w:t xml:space="preserve">vulnerable </w:t>
      </w:r>
      <w:r w:rsidR="00554D69">
        <w:t xml:space="preserve">receptors, such as </w:t>
      </w:r>
      <w:r w:rsidR="00125380">
        <w:t>poor communities or sensitive ecosystems</w:t>
      </w:r>
      <w:r w:rsidR="00EE1BCF">
        <w:t>;</w:t>
      </w:r>
    </w:p>
    <w:p w14:paraId="1270D5A2" w14:textId="77777777" w:rsidR="00F9324F" w:rsidRDefault="004E6DEB" w:rsidP="005428C2">
      <w:pPr>
        <w:pStyle w:val="Bullet1"/>
      </w:pPr>
      <w:r>
        <w:t xml:space="preserve">Existing </w:t>
      </w:r>
      <w:r w:rsidR="002A7463">
        <w:t>environment</w:t>
      </w:r>
      <w:r>
        <w:t xml:space="preserve">al quality or resources are close to </w:t>
      </w:r>
      <w:r w:rsidR="00C90ECF">
        <w:t>limits of acceptable change</w:t>
      </w:r>
      <w:r w:rsidR="00FE570C">
        <w:t>. F</w:t>
      </w:r>
      <w:r w:rsidR="00C90ECF">
        <w:t>or instance</w:t>
      </w:r>
      <w:r w:rsidR="0056466E">
        <w:t>,</w:t>
      </w:r>
      <w:r w:rsidR="00C90ECF">
        <w:t xml:space="preserve"> water quality may </w:t>
      </w:r>
      <w:r w:rsidR="00FE570C">
        <w:t xml:space="preserve">already </w:t>
      </w:r>
      <w:r w:rsidR="00C90ECF">
        <w:t>be degraded or</w:t>
      </w:r>
      <w:r w:rsidR="00EA7D45">
        <w:t xml:space="preserve"> </w:t>
      </w:r>
      <w:r w:rsidR="00F9324F">
        <w:t xml:space="preserve">water abstraction from </w:t>
      </w:r>
      <w:r w:rsidR="00EA7D45">
        <w:t xml:space="preserve">aquifers </w:t>
      </w:r>
      <w:r w:rsidR="00FE570C">
        <w:t xml:space="preserve">may </w:t>
      </w:r>
      <w:r w:rsidR="00F9324F">
        <w:t xml:space="preserve">already </w:t>
      </w:r>
      <w:r w:rsidR="00FE570C">
        <w:t xml:space="preserve">be </w:t>
      </w:r>
      <w:r w:rsidR="00F9324F">
        <w:t>allocated;</w:t>
      </w:r>
    </w:p>
    <w:p w14:paraId="0DC05F74" w14:textId="77777777" w:rsidR="00004238" w:rsidRDefault="00EA7D45" w:rsidP="00624B84">
      <w:pPr>
        <w:pStyle w:val="Bullet1"/>
      </w:pPr>
      <w:r>
        <w:t xml:space="preserve"> </w:t>
      </w:r>
      <w:r w:rsidR="0056466E">
        <w:t>The PPP may have a negative impact on</w:t>
      </w:r>
      <w:r w:rsidR="009460AC">
        <w:t xml:space="preserve"> unique or highly valued biodiversity</w:t>
      </w:r>
      <w:r w:rsidR="00A70956">
        <w:t xml:space="preserve"> or cultural values;</w:t>
      </w:r>
    </w:p>
    <w:p w14:paraId="1E1605D1" w14:textId="6F98E2D2" w:rsidR="00024D1F" w:rsidRDefault="00772187" w:rsidP="00162E8E">
      <w:pPr>
        <w:pStyle w:val="Bullet1"/>
      </w:pPr>
      <w:r>
        <w:t xml:space="preserve">The impacted area </w:t>
      </w:r>
      <w:r w:rsidR="00B64C40">
        <w:t>has</w:t>
      </w:r>
      <w:r>
        <w:t xml:space="preserve"> a recognised local/regional/international </w:t>
      </w:r>
      <w:r w:rsidR="00B64C40">
        <w:t>conservation/protection status</w:t>
      </w:r>
      <w:r w:rsidR="00F659B4">
        <w:t>. For instance, Marine Protected Areas</w:t>
      </w:r>
      <w:r w:rsidR="00B64C40">
        <w:t xml:space="preserve">;  </w:t>
      </w:r>
    </w:p>
    <w:p w14:paraId="6F19BAD6" w14:textId="6C355C02" w:rsidR="007D7422" w:rsidRPr="00AC7093" w:rsidRDefault="00390172" w:rsidP="00E16477">
      <w:pPr>
        <w:pStyle w:val="Bullet1"/>
      </w:pPr>
      <w:r>
        <w:t>The PPP is likely to lead to significant changes in behaviours of individuals</w:t>
      </w:r>
      <w:r w:rsidR="00ED031E">
        <w:t>, businesses, NGOs or government agencies</w:t>
      </w:r>
      <w:r w:rsidR="004B1FA9">
        <w:t>, such as</w:t>
      </w:r>
      <w:r w:rsidR="000E25A4">
        <w:t xml:space="preserve"> </w:t>
      </w:r>
      <w:r w:rsidR="37F26DD8">
        <w:t>patterns of settlement/land occupation</w:t>
      </w:r>
      <w:r w:rsidR="000E25A4">
        <w:t>, i</w:t>
      </w:r>
      <w:r w:rsidR="37F26DD8">
        <w:t>ntensification of development</w:t>
      </w:r>
      <w:r w:rsidR="00E16477">
        <w:t xml:space="preserve"> and</w:t>
      </w:r>
      <w:r w:rsidR="000E25A4">
        <w:t xml:space="preserve"> i</w:t>
      </w:r>
      <w:r w:rsidR="37F26DD8">
        <w:t>ncreased/decreased consumption of energy</w:t>
      </w:r>
      <w:r w:rsidR="002A1130">
        <w:t>.</w:t>
      </w:r>
    </w:p>
    <w:p w14:paraId="49219BA1" w14:textId="5617A42C" w:rsidR="00DC20DD" w:rsidRDefault="00FD7465" w:rsidP="00191B75">
      <w:pPr>
        <w:pStyle w:val="Bullet1"/>
      </w:pPr>
      <w:r>
        <w:t>The PPP could lead to the introduction of new species or genetically modified organisms</w:t>
      </w:r>
      <w:r w:rsidR="002A1130">
        <w:t>.</w:t>
      </w:r>
    </w:p>
    <w:p w14:paraId="420B716E" w14:textId="77777777" w:rsidR="0004267A" w:rsidRDefault="0004267A" w:rsidP="00191B75">
      <w:pPr>
        <w:pStyle w:val="Heading3"/>
      </w:pPr>
      <w:bookmarkStart w:id="25" w:name="_Toc532982945"/>
      <w:r>
        <w:t>4.1.3 Is there Benefit in Developing a Sustainable Framework?</w:t>
      </w:r>
      <w:bookmarkEnd w:id="25"/>
    </w:p>
    <w:p w14:paraId="652534F1" w14:textId="77777777" w:rsidR="00A645E3" w:rsidRDefault="00811AE3" w:rsidP="00300610">
      <w:pPr>
        <w:rPr>
          <w:rFonts w:eastAsiaTheme="minorHAnsi" w:cstheme="minorHAnsi"/>
          <w:szCs w:val="24"/>
          <w:lang w:bidi="ar-SA"/>
        </w:rPr>
      </w:pPr>
      <w:r w:rsidRPr="00A645E3">
        <w:t>There is also an opportunity to use SEA in a more proactive manner</w:t>
      </w:r>
      <w:r w:rsidR="00192170" w:rsidRPr="00A645E3">
        <w:t>, rather than in response to the development of PPP, SEA c</w:t>
      </w:r>
      <w:r w:rsidR="004C7AD2" w:rsidRPr="00A645E3">
        <w:t>an</w:t>
      </w:r>
      <w:r w:rsidR="00192170" w:rsidRPr="00A645E3">
        <w:t xml:space="preserve"> be used to </w:t>
      </w:r>
      <w:r w:rsidRPr="00A645E3">
        <w:t xml:space="preserve">develop </w:t>
      </w:r>
      <w:r w:rsidR="00720C2F" w:rsidRPr="00A645E3">
        <w:t xml:space="preserve">a sustainable framework </w:t>
      </w:r>
      <w:r w:rsidR="003E1FFE" w:rsidRPr="00A645E3">
        <w:t xml:space="preserve">to guide </w:t>
      </w:r>
      <w:r w:rsidR="00720C2F" w:rsidRPr="00A645E3">
        <w:t>future development</w:t>
      </w:r>
      <w:r w:rsidR="003E1FFE" w:rsidRPr="00A645E3">
        <w:t>.</w:t>
      </w:r>
      <w:r w:rsidR="005F05A4" w:rsidRPr="00A645E3">
        <w:t xml:space="preserve"> As outlined in Section 2.2</w:t>
      </w:r>
      <w:r w:rsidR="003C1B8A" w:rsidRPr="00A645E3">
        <w:t>,</w:t>
      </w:r>
      <w:r w:rsidR="005F05A4" w:rsidRPr="00A645E3">
        <w:t xml:space="preserve"> SEA could include the development of a water resource management plan for a catchment or aquifer, to support sustainable water use and water security; the preparation of a whole-of-island agricultural development plan, with an aim of increasing local food security; or the development of a marine spatial plan that is based on informed and coordinated decisions about how to use a range of marine resources sustainably, within a defined area.</w:t>
      </w:r>
      <w:r w:rsidR="005F05A4" w:rsidRPr="00B27AF3">
        <w:rPr>
          <w:rFonts w:eastAsiaTheme="minorHAnsi" w:cstheme="minorHAnsi"/>
          <w:szCs w:val="24"/>
          <w:lang w:bidi="ar-SA"/>
        </w:rPr>
        <w:t xml:space="preserve"> </w:t>
      </w:r>
    </w:p>
    <w:p w14:paraId="6A7E53CA" w14:textId="5BBC62C0" w:rsidR="0004267A" w:rsidRDefault="00DC20DD" w:rsidP="00300610">
      <w:r>
        <w:rPr>
          <w:rFonts w:eastAsiaTheme="minorHAnsi" w:cstheme="minorHAnsi"/>
          <w:noProof/>
          <w:szCs w:val="24"/>
          <w:lang w:val="en-AU" w:eastAsia="en-AU" w:bidi="ar-SA"/>
        </w:rPr>
        <mc:AlternateContent>
          <mc:Choice Requires="wps">
            <w:drawing>
              <wp:inline distT="0" distB="0" distL="0" distR="0" wp14:anchorId="05DD6A35" wp14:editId="4D00B6F1">
                <wp:extent cx="6267450" cy="2199735"/>
                <wp:effectExtent l="0" t="0" r="19050" b="10160"/>
                <wp:docPr id="16" name="Text Box 16"/>
                <wp:cNvGraphicFramePr/>
                <a:graphic xmlns:a="http://schemas.openxmlformats.org/drawingml/2006/main">
                  <a:graphicData uri="http://schemas.microsoft.com/office/word/2010/wordprocessingShape">
                    <wps:wsp>
                      <wps:cNvSpPr txBox="1"/>
                      <wps:spPr>
                        <a:xfrm>
                          <a:off x="0" y="0"/>
                          <a:ext cx="6267450" cy="2199735"/>
                        </a:xfrm>
                        <a:prstGeom prst="rect">
                          <a:avLst/>
                        </a:prstGeom>
                        <a:solidFill>
                          <a:schemeClr val="bg1">
                            <a:lumMod val="95000"/>
                          </a:schemeClr>
                        </a:solidFill>
                        <a:ln w="12700">
                          <a:solidFill>
                            <a:schemeClr val="bg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207AA76A" w14:textId="77777777" w:rsidR="00DF4CB5" w:rsidRDefault="00DF4CB5" w:rsidP="00191B75">
                            <w:pPr>
                              <w:pStyle w:val="BoxHeading"/>
                            </w:pPr>
                            <w:r>
                              <w:t>Stakeholder Engagement</w:t>
                            </w:r>
                          </w:p>
                          <w:p w14:paraId="388F324F" w14:textId="62447CDC" w:rsidR="00DF4CB5" w:rsidRDefault="00DF4CB5">
                            <w:pPr>
                              <w:pStyle w:val="BoxText"/>
                            </w:pPr>
                            <w:r>
                              <w:t>The need to use SEA in this way is best determined through collaboration between responsible agencies and communities. For instance, the Ridge to Reef project initiated by the Federated States of Micronesia is designed to shift the approach to management of natural resources from an ad-hoc approach to a more holistic ecosystem-based regime by building awareness, knowledge and engaging with a wide range of stakeholders.</w:t>
                            </w:r>
                          </w:p>
                          <w:p w14:paraId="1A1703FE" w14:textId="0FA06214" w:rsidR="00DF4CB5" w:rsidRDefault="00DF4CB5" w:rsidP="00191B75">
                            <w:pPr>
                              <w:pStyle w:val="BoxText"/>
                            </w:pPr>
                            <w:r>
                              <w:t>Similarly, the Integrated Strategic Environmental Assessment of the Northern Province of Sri Lanka involved undertakings by more than 25 government agencies working together to understand natural resource base and environmental consequences after conflict in the province. This was carried out to provide strategic information to support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05DD6A35" id="Text Box 16" o:spid="_x0000_s1030" type="#_x0000_t202" style="width:493.5pt;height:17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" fillcolor="#f2f2f2 [3052]" strokecolor="#bfbfbf [2412]" strokeweight="1pt">
                <v:textbox>
                  <w:txbxContent>
                    <w:p w14:paraId="207AA76A" w14:textId="77777777" w:rsidR="00DF4CB5" w:rsidRDefault="00DF4CB5" w:rsidP="00191B75">
                      <w:pPr>
                        <w:pStyle w:val="BoxHeading"/>
                      </w:pPr>
                      <w:r>
                        <w:t>Stakeholder Engagement</w:t>
                      </w:r>
                    </w:p>
                    <w:p w14:paraId="388F324F" w14:textId="62447CDC" w:rsidR="00DF4CB5" w:rsidRDefault="00DF4CB5">
                      <w:pPr>
                        <w:pStyle w:val="BoxText"/>
                      </w:pPr>
                      <w:r>
                        <w:t>The need to use SEA in this way is best determined through collaboration between responsible agencies and communities. For instance, the Ridge to Reef project initiated by the Federated States of Micronesia is designed to shift the approach to management of natural resources from an ad-hoc approach to a more holistic ecosystem-based regime by building awareness, knowledge and engaging with a wide range of stakeholders.</w:t>
                      </w:r>
                    </w:p>
                    <w:p w14:paraId="1A1703FE" w14:textId="0FA06214" w:rsidR="00DF4CB5" w:rsidRDefault="00DF4CB5" w:rsidP="00191B75">
                      <w:pPr>
                        <w:pStyle w:val="BoxText"/>
                      </w:pPr>
                      <w:r>
                        <w:t>Similarly, the Integrated Strategic Environmental Assessment of the Northern Province of Sri Lanka involved undertakings by more than 25 government agencies working together to understand natural resource base and environmental consequences after conflict in the province. This was carried out to provide strategic information to support development.</w:t>
                      </w:r>
                    </w:p>
                  </w:txbxContent>
                </v:textbox>
                <w10:anchorlock/>
              </v:shape>
            </w:pict>
          </mc:Fallback>
        </mc:AlternateContent>
      </w:r>
    </w:p>
    <w:p w14:paraId="712E9A35" w14:textId="77777777" w:rsidR="00A645E3" w:rsidRDefault="00A645E3" w:rsidP="00A645E3"/>
    <w:p w14:paraId="5CE86B93" w14:textId="5F6CEF8B" w:rsidR="00E0589E" w:rsidRDefault="0045194C" w:rsidP="00E0589E">
      <w:pPr>
        <w:pStyle w:val="Heading2"/>
      </w:pPr>
      <w:bookmarkStart w:id="26" w:name="_Toc532982946"/>
      <w:r>
        <w:t>4</w:t>
      </w:r>
      <w:r w:rsidR="00E0589E">
        <w:t>.</w:t>
      </w:r>
      <w:r>
        <w:t>2</w:t>
      </w:r>
      <w:r w:rsidR="00E0589E">
        <w:t xml:space="preserve"> </w:t>
      </w:r>
      <w:r w:rsidR="006B3AD2">
        <w:t>S</w:t>
      </w:r>
      <w:r w:rsidR="00E0589E">
        <w:t>coping</w:t>
      </w:r>
      <w:bookmarkEnd w:id="26"/>
    </w:p>
    <w:p w14:paraId="7676E795" w14:textId="17DEA406" w:rsidR="00DF5090" w:rsidRDefault="00194BDA" w:rsidP="002A198A">
      <w:r>
        <w:t>Once</w:t>
      </w:r>
      <w:r w:rsidR="008700C7">
        <w:t xml:space="preserve"> it has been determined that a SEA is </w:t>
      </w:r>
      <w:r>
        <w:t xml:space="preserve">going to </w:t>
      </w:r>
      <w:r w:rsidR="00482A6C">
        <w:t>done</w:t>
      </w:r>
      <w:r>
        <w:t xml:space="preserve">, </w:t>
      </w:r>
      <w:r w:rsidR="00E429A7">
        <w:t>s</w:t>
      </w:r>
      <w:r>
        <w:t>cop</w:t>
      </w:r>
      <w:r w:rsidR="00E429A7">
        <w:t>ing</w:t>
      </w:r>
      <w:r>
        <w:t xml:space="preserve"> of the SEA </w:t>
      </w:r>
      <w:r w:rsidR="002E76E4">
        <w:t xml:space="preserve">should be </w:t>
      </w:r>
      <w:r w:rsidR="00E429A7">
        <w:t>carried</w:t>
      </w:r>
      <w:r w:rsidR="00482A6C">
        <w:t xml:space="preserve"> out to establish the focus and content</w:t>
      </w:r>
      <w:r w:rsidR="004A0639">
        <w:t xml:space="preserve"> of the SEA</w:t>
      </w:r>
      <w:r w:rsidR="00A642D5">
        <w:t xml:space="preserve">. This </w:t>
      </w:r>
      <w:r w:rsidR="001916AD">
        <w:t>builds on the work carried out in the screening stage</w:t>
      </w:r>
      <w:r w:rsidR="00D7560F">
        <w:t xml:space="preserve"> by </w:t>
      </w:r>
      <w:r w:rsidR="00A642D5">
        <w:t>identifying</w:t>
      </w:r>
      <w:r w:rsidR="00627116">
        <w:t xml:space="preserve"> additional </w:t>
      </w:r>
      <w:r w:rsidR="002E76E4">
        <w:t>environmental and socio-economic issues</w:t>
      </w:r>
      <w:r w:rsidR="00BD13B0">
        <w:t xml:space="preserve">, </w:t>
      </w:r>
      <w:r w:rsidR="00FF51C6">
        <w:t>determining appropriate objectives</w:t>
      </w:r>
      <w:r w:rsidR="00EB00CF">
        <w:t>,</w:t>
      </w:r>
      <w:r w:rsidR="00FF51C6">
        <w:t xml:space="preserve"> indicators</w:t>
      </w:r>
      <w:r w:rsidR="00EB00CF">
        <w:t xml:space="preserve"> and targets for the SEA</w:t>
      </w:r>
      <w:r w:rsidR="00FF51C6">
        <w:t xml:space="preserve">, </w:t>
      </w:r>
      <w:r w:rsidR="00BD13B0">
        <w:t xml:space="preserve">as well as identifying possible alternatives to the </w:t>
      </w:r>
      <w:r w:rsidR="00EB00CF">
        <w:t xml:space="preserve">proposed </w:t>
      </w:r>
      <w:r w:rsidR="00BD13B0">
        <w:t>PPP and relevant stakeholders to be consulted</w:t>
      </w:r>
      <w:r w:rsidR="00C00A7D">
        <w:t xml:space="preserve">. </w:t>
      </w:r>
    </w:p>
    <w:p w14:paraId="04ED41D1" w14:textId="431E7E10" w:rsidR="00225582" w:rsidRDefault="004C0715" w:rsidP="002A198A">
      <w:r>
        <w:t xml:space="preserve">The key components of the scoping stage are shown in Figure 4 </w:t>
      </w:r>
      <w:r w:rsidR="00DF5090">
        <w:t>below and</w:t>
      </w:r>
      <w:r w:rsidR="00B771E1">
        <w:t xml:space="preserve"> described in further detail in Sections 4.2.1-4.2.5. </w:t>
      </w:r>
      <w:r w:rsidR="00E61312">
        <w:t xml:space="preserve">The primary output of this stage of the SEA process is the </w:t>
      </w:r>
      <w:r w:rsidR="00C00A7D">
        <w:t>Scoping Report</w:t>
      </w:r>
      <w:r w:rsidR="00E61312">
        <w:t>.</w:t>
      </w:r>
    </w:p>
    <w:p w14:paraId="0B94F4E4" w14:textId="567DB6A4" w:rsidR="00F01E23" w:rsidRDefault="00F01E23" w:rsidP="00E11E2F">
      <w:pPr>
        <w:pStyle w:val="Caption"/>
      </w:pPr>
      <w:r w:rsidRPr="00F01E23">
        <w:rPr>
          <w:noProof/>
          <w:lang w:val="en-AU" w:eastAsia="en-AU" w:bidi="ar-SA"/>
        </w:rPr>
        <w:drawing>
          <wp:inline distT="0" distB="0" distL="0" distR="0" wp14:anchorId="276F3C77" wp14:editId="64D291F6">
            <wp:extent cx="6227445" cy="4426111"/>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6512"/>
                    <a:stretch/>
                  </pic:blipFill>
                  <pic:spPr bwMode="auto">
                    <a:xfrm>
                      <a:off x="0" y="0"/>
                      <a:ext cx="6228000" cy="4426505"/>
                    </a:xfrm>
                    <a:prstGeom prst="rect">
                      <a:avLst/>
                    </a:prstGeom>
                    <a:noFill/>
                    <a:ln>
                      <a:noFill/>
                    </a:ln>
                    <a:extLst>
                      <a:ext uri="{53640926-AAD7-44D8-BBD7-CCE9431645EC}">
                        <a14:shadowObscured xmlns:a14="http://schemas.microsoft.com/office/drawing/2010/main"/>
                      </a:ext>
                    </a:extLst>
                  </pic:spPr>
                </pic:pic>
              </a:graphicData>
            </a:graphic>
          </wp:inline>
        </w:drawing>
      </w:r>
    </w:p>
    <w:p w14:paraId="098A562E" w14:textId="03D706DB" w:rsidR="00225582" w:rsidRDefault="00E11E2F" w:rsidP="00E11E2F">
      <w:pPr>
        <w:pStyle w:val="Caption"/>
      </w:pPr>
      <w:r>
        <w:t xml:space="preserve">Figure </w:t>
      </w:r>
      <w:r w:rsidR="00ED0F43">
        <w:t>4</w:t>
      </w:r>
      <w:r>
        <w:t>: Scoping Process</w:t>
      </w:r>
    </w:p>
    <w:p w14:paraId="2253C752" w14:textId="77777777" w:rsidR="00CD2BDE" w:rsidRDefault="37F26DD8" w:rsidP="00CD2BDE">
      <w:pPr>
        <w:pStyle w:val="Heading3"/>
      </w:pPr>
      <w:bookmarkStart w:id="27" w:name="_Toc532982947"/>
      <w:r w:rsidRPr="37F26DD8">
        <w:t>4.2.1</w:t>
      </w:r>
      <w:r>
        <w:t xml:space="preserve"> </w:t>
      </w:r>
      <w:r w:rsidRPr="37F26DD8">
        <w:t>Identification of Environmental Issues</w:t>
      </w:r>
      <w:bookmarkEnd w:id="27"/>
    </w:p>
    <w:p w14:paraId="7689E713" w14:textId="3A91C919" w:rsidR="0068357C" w:rsidRDefault="002F3C89" w:rsidP="0068357C">
      <w:r>
        <w:t xml:space="preserve">The scoping stage builds on the work carried out in the screening stage </w:t>
      </w:r>
      <w:r w:rsidR="00DC7DBA">
        <w:t xml:space="preserve">(Sections 4.1.1 and 4.1.2) </w:t>
      </w:r>
      <w:r>
        <w:t xml:space="preserve">to </w:t>
      </w:r>
      <w:r w:rsidR="00695860">
        <w:t xml:space="preserve">develop </w:t>
      </w:r>
      <w:r w:rsidR="001F6014">
        <w:t xml:space="preserve">a </w:t>
      </w:r>
      <w:r w:rsidR="00695860">
        <w:t xml:space="preserve">more comprehensive understanding of the potential outcomes of implementing the proposed PPP and the </w:t>
      </w:r>
      <w:r w:rsidR="00F34B6B">
        <w:t>nature and sca</w:t>
      </w:r>
      <w:r w:rsidR="000F544A">
        <w:t xml:space="preserve">le of </w:t>
      </w:r>
      <w:r w:rsidR="00695860">
        <w:t xml:space="preserve">environmental and socio-economic </w:t>
      </w:r>
      <w:r w:rsidR="00DC7DBA">
        <w:t xml:space="preserve">impacts that are likely to result. </w:t>
      </w:r>
      <w:r w:rsidR="000D2A36">
        <w:t>During this stage the SEA team should consider:</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962"/>
      </w:tblGrid>
      <w:tr w:rsidR="0068357C" w:rsidRPr="008A6CA4" w14:paraId="05024FC0" w14:textId="77777777" w:rsidTr="00683284">
        <w:tc>
          <w:tcPr>
            <w:tcW w:w="9962" w:type="dxa"/>
            <w:shd w:val="clear" w:color="auto" w:fill="B8CCE4" w:themeFill="accent1" w:themeFillTint="66"/>
          </w:tcPr>
          <w:p w14:paraId="2372C528" w14:textId="77777777" w:rsidR="0068357C" w:rsidRPr="008A6CA4" w:rsidRDefault="0068357C" w:rsidP="00683284">
            <w:pPr>
              <w:pStyle w:val="BoxText"/>
            </w:pPr>
            <w:r w:rsidRPr="00271A74">
              <w:rPr>
                <w:rStyle w:val="BoxHeadingChar"/>
              </w:rPr>
              <w:t>The nature of change</w:t>
            </w:r>
            <w:r w:rsidRPr="37F26DD8">
              <w:t xml:space="preserve"> – what will be impacted? For instance: air quality, water quality, health, water resources, amenity value</w:t>
            </w:r>
          </w:p>
        </w:tc>
      </w:tr>
      <w:tr w:rsidR="0068357C" w:rsidRPr="008A6CA4" w14:paraId="3353F4DC" w14:textId="77777777" w:rsidTr="00683284">
        <w:tc>
          <w:tcPr>
            <w:tcW w:w="9962" w:type="dxa"/>
            <w:shd w:val="clear" w:color="auto" w:fill="DBE5F1" w:themeFill="accent1" w:themeFillTint="33"/>
          </w:tcPr>
          <w:p w14:paraId="44BA1F6A" w14:textId="77777777" w:rsidR="0068357C" w:rsidRPr="008A6CA4" w:rsidRDefault="0068357C" w:rsidP="00683284">
            <w:pPr>
              <w:pStyle w:val="BoxText"/>
            </w:pPr>
            <w:r w:rsidRPr="00271A74">
              <w:rPr>
                <w:rStyle w:val="BoxHeadingChar"/>
              </w:rPr>
              <w:t>Receptors</w:t>
            </w:r>
            <w:r w:rsidRPr="001D31ED">
              <w:t xml:space="preserve"> – How sensitive are the receptors? For instance, are the species that are likely to be affected endangered/protecte</w:t>
            </w:r>
            <w:r>
              <w:t>d? Are there communities or groups within communities that are likely to bear the bulk of the impact?</w:t>
            </w:r>
          </w:p>
        </w:tc>
      </w:tr>
      <w:tr w:rsidR="0068357C" w:rsidRPr="008A6CA4" w14:paraId="1831D610" w14:textId="77777777" w:rsidTr="00683284">
        <w:tc>
          <w:tcPr>
            <w:tcW w:w="9962" w:type="dxa"/>
            <w:shd w:val="clear" w:color="auto" w:fill="B8CCE4" w:themeFill="accent1" w:themeFillTint="66"/>
          </w:tcPr>
          <w:p w14:paraId="36E55D1C" w14:textId="77777777" w:rsidR="0068357C" w:rsidRPr="008A6CA4" w:rsidRDefault="0068357C" w:rsidP="00683284">
            <w:pPr>
              <w:pStyle w:val="BoxText"/>
            </w:pPr>
            <w:r w:rsidRPr="00271A74">
              <w:rPr>
                <w:rStyle w:val="BoxHeadingChar"/>
              </w:rPr>
              <w:t>Scale/degree of change</w:t>
            </w:r>
            <w:r w:rsidRPr="001D31ED">
              <w:t xml:space="preserve"> – Are the changes likely to be significant or relatively small? Will they be temporary or permanent</w:t>
            </w:r>
            <w:r>
              <w:t>?</w:t>
            </w:r>
          </w:p>
        </w:tc>
      </w:tr>
      <w:tr w:rsidR="0068357C" w:rsidRPr="008A6CA4" w14:paraId="5C8E0579" w14:textId="77777777" w:rsidTr="00683284">
        <w:tc>
          <w:tcPr>
            <w:tcW w:w="9962" w:type="dxa"/>
            <w:shd w:val="clear" w:color="auto" w:fill="DBE5F1" w:themeFill="accent1" w:themeFillTint="33"/>
          </w:tcPr>
          <w:p w14:paraId="4AEDE3F3" w14:textId="77777777" w:rsidR="0068357C" w:rsidRDefault="0068357C" w:rsidP="00683284">
            <w:pPr>
              <w:pStyle w:val="BoxText"/>
            </w:pPr>
            <w:r w:rsidRPr="00271A74">
              <w:rPr>
                <w:rStyle w:val="BoxHeadingChar"/>
              </w:rPr>
              <w:t>Geographical location and extent</w:t>
            </w:r>
            <w:r w:rsidRPr="37F26DD8">
              <w:t xml:space="preserve"> – where are the impacts likely to occur? Will they be localised or wide reaching? Is there potential for transboundary effects</w:t>
            </w:r>
            <w:r>
              <w:t xml:space="preserve"> on other districts/regions/countries? For instance, impact(s):</w:t>
            </w:r>
          </w:p>
          <w:p w14:paraId="234ECDB3" w14:textId="77777777" w:rsidR="0068357C" w:rsidRDefault="0068357C" w:rsidP="00683284">
            <w:pPr>
              <w:pStyle w:val="Style4"/>
            </w:pPr>
            <w:r>
              <w:t xml:space="preserve">on a water resource that is used by multiple </w:t>
            </w:r>
            <w:r w:rsidRPr="00271A74">
              <w:rPr>
                <w:u w:val="single"/>
              </w:rPr>
              <w:t>districts</w:t>
            </w:r>
            <w:r>
              <w:rPr>
                <w:u w:val="single"/>
              </w:rPr>
              <w:t>.</w:t>
            </w:r>
          </w:p>
          <w:p w14:paraId="21361F80" w14:textId="77777777" w:rsidR="0068357C" w:rsidRDefault="0068357C" w:rsidP="00683284">
            <w:pPr>
              <w:pStyle w:val="Style4"/>
            </w:pPr>
            <w:r>
              <w:t>upon roading infrastructure that may change transport between regions.</w:t>
            </w:r>
          </w:p>
          <w:p w14:paraId="34633250" w14:textId="77777777" w:rsidR="0068357C" w:rsidRPr="008A6CA4" w:rsidRDefault="0068357C" w:rsidP="00683284">
            <w:pPr>
              <w:pStyle w:val="Style4"/>
            </w:pPr>
            <w:r>
              <w:t xml:space="preserve">on migratory fish stocks that may affect availability of resources to more than one country. </w:t>
            </w:r>
          </w:p>
        </w:tc>
      </w:tr>
      <w:tr w:rsidR="0068357C" w:rsidRPr="008A6CA4" w14:paraId="4E1E0893" w14:textId="77777777" w:rsidTr="00683284">
        <w:tc>
          <w:tcPr>
            <w:tcW w:w="9962" w:type="dxa"/>
            <w:shd w:val="clear" w:color="auto" w:fill="B8CCE4" w:themeFill="accent1" w:themeFillTint="66"/>
          </w:tcPr>
          <w:p w14:paraId="4F74C7B3" w14:textId="77777777" w:rsidR="0068357C" w:rsidRPr="008A6CA4" w:rsidRDefault="0068357C" w:rsidP="00683284">
            <w:pPr>
              <w:pStyle w:val="BoxText"/>
            </w:pPr>
            <w:r w:rsidRPr="00271A74">
              <w:rPr>
                <w:rStyle w:val="BoxHeadingChar"/>
              </w:rPr>
              <w:t>Duration and frequency</w:t>
            </w:r>
            <w:r w:rsidRPr="00DD6743">
              <w:t xml:space="preserve"> – How long and how often will impacts occur</w:t>
            </w:r>
            <w:r>
              <w:t>?</w:t>
            </w:r>
          </w:p>
        </w:tc>
      </w:tr>
      <w:tr w:rsidR="0068357C" w:rsidRPr="008A6CA4" w14:paraId="1F534DCC" w14:textId="77777777" w:rsidTr="00683284">
        <w:tc>
          <w:tcPr>
            <w:tcW w:w="9962" w:type="dxa"/>
            <w:shd w:val="clear" w:color="auto" w:fill="DBE5F1" w:themeFill="accent1" w:themeFillTint="33"/>
          </w:tcPr>
          <w:p w14:paraId="713BD47A" w14:textId="77777777" w:rsidR="0068357C" w:rsidRPr="008A6CA4" w:rsidRDefault="0068357C" w:rsidP="00683284">
            <w:pPr>
              <w:pStyle w:val="BoxText"/>
            </w:pPr>
            <w:r w:rsidRPr="00271A74">
              <w:rPr>
                <w:rStyle w:val="BoxHeadingChar"/>
              </w:rPr>
              <w:t>Cumulative effects</w:t>
            </w:r>
            <w:r w:rsidRPr="00DD6743">
              <w:t xml:space="preserve"> – what other things are already taking place in the affected areas? Will there be several actions/activities/behaviours impacting upon the same areas, resulting in a greater level of impact than if they were happening individually</w:t>
            </w:r>
          </w:p>
        </w:tc>
      </w:tr>
      <w:tr w:rsidR="0068357C" w:rsidRPr="008A6CA4" w14:paraId="76619839" w14:textId="77777777" w:rsidTr="00683284">
        <w:tc>
          <w:tcPr>
            <w:tcW w:w="9962" w:type="dxa"/>
            <w:shd w:val="clear" w:color="auto" w:fill="B8CCE4" w:themeFill="accent1" w:themeFillTint="66"/>
          </w:tcPr>
          <w:p w14:paraId="59DC6027" w14:textId="77777777" w:rsidR="0068357C" w:rsidRPr="008A6CA4" w:rsidRDefault="0068357C" w:rsidP="00683284">
            <w:pPr>
              <w:pStyle w:val="BoxText"/>
            </w:pPr>
            <w:r w:rsidRPr="00271A74">
              <w:rPr>
                <w:rStyle w:val="BoxHeadingChar"/>
              </w:rPr>
              <w:t>Probability</w:t>
            </w:r>
            <w:r w:rsidRPr="00DD6743">
              <w:t xml:space="preserve"> – What is the likelihood of the impacts occurring?</w:t>
            </w:r>
          </w:p>
        </w:tc>
      </w:tr>
    </w:tbl>
    <w:p w14:paraId="4D833AE4" w14:textId="1444107F" w:rsidR="008245B5" w:rsidRDefault="00413B84" w:rsidP="00CD2BDE">
      <w:r>
        <w:t>I</w:t>
      </w:r>
      <w:r w:rsidRPr="00A15613">
        <w:t xml:space="preserve">t is important that </w:t>
      </w:r>
      <w:r w:rsidR="009D37B6">
        <w:t xml:space="preserve">the scoping phase be used to tailor the SEA to issues </w:t>
      </w:r>
      <w:r w:rsidRPr="00A15613">
        <w:t>that are of</w:t>
      </w:r>
      <w:r>
        <w:t xml:space="preserve"> most relevance to the PPP</w:t>
      </w:r>
      <w:r w:rsidRPr="00A15613">
        <w:t>.</w:t>
      </w:r>
      <w:r w:rsidR="00EA3B91">
        <w:t xml:space="preserve"> It is helpful to do this in a collaborative </w:t>
      </w:r>
      <w:r w:rsidR="00544022">
        <w:t xml:space="preserve">and consultative </w:t>
      </w:r>
      <w:r w:rsidR="00EA3B91">
        <w:t>manner</w:t>
      </w:r>
      <w:r w:rsidR="00544022">
        <w:t xml:space="preserve"> to ensure that the appropriate matters are being considered and there is broad agreement</w:t>
      </w:r>
      <w:r w:rsidR="00E07CF5">
        <w:t xml:space="preserve"> on the scope of the SEA.</w:t>
      </w:r>
      <w:r w:rsidR="007519F8">
        <w:t xml:space="preserve"> </w:t>
      </w:r>
    </w:p>
    <w:p w14:paraId="1239A10C" w14:textId="231E4099" w:rsidR="001453B5" w:rsidRDefault="001453B5" w:rsidP="00CD2BDE">
      <w:r>
        <w:rPr>
          <w:rFonts w:eastAsiaTheme="minorHAnsi" w:cstheme="minorHAnsi"/>
          <w:noProof/>
          <w:szCs w:val="24"/>
          <w:lang w:val="en-AU" w:eastAsia="en-AU" w:bidi="ar-SA"/>
        </w:rPr>
        <mc:AlternateContent>
          <mc:Choice Requires="wps">
            <w:drawing>
              <wp:inline distT="0" distB="0" distL="0" distR="0" wp14:anchorId="5AA0E6C0" wp14:editId="03E3D569">
                <wp:extent cx="6267450" cy="2190307"/>
                <wp:effectExtent l="0" t="0" r="19050" b="19685"/>
                <wp:docPr id="29" name="Text Box 29"/>
                <wp:cNvGraphicFramePr/>
                <a:graphic xmlns:a="http://schemas.openxmlformats.org/drawingml/2006/main">
                  <a:graphicData uri="http://schemas.microsoft.com/office/word/2010/wordprocessingShape">
                    <wps:wsp>
                      <wps:cNvSpPr txBox="1"/>
                      <wps:spPr>
                        <a:xfrm>
                          <a:off x="0" y="0"/>
                          <a:ext cx="6267450" cy="2190307"/>
                        </a:xfrm>
                        <a:prstGeom prst="rect">
                          <a:avLst/>
                        </a:prstGeom>
                        <a:solidFill>
                          <a:schemeClr val="bg1">
                            <a:lumMod val="95000"/>
                          </a:schemeClr>
                        </a:solidFill>
                        <a:ln w="12700">
                          <a:solidFill>
                            <a:schemeClr val="bg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440837A8" w14:textId="77777777" w:rsidR="00DF4CB5" w:rsidRDefault="00DF4CB5" w:rsidP="00191B75">
                            <w:pPr>
                              <w:pStyle w:val="BoxHeading"/>
                              <w:spacing w:before="0" w:after="0"/>
                            </w:pPr>
                            <w:r>
                              <w:t>Stakeholder Engagement</w:t>
                            </w:r>
                          </w:p>
                          <w:p w14:paraId="0A4C1069" w14:textId="176849C2" w:rsidR="00DF4CB5" w:rsidRDefault="00DF4CB5">
                            <w:pPr>
                              <w:pStyle w:val="BoxText"/>
                            </w:pPr>
                            <w:r>
                              <w:t xml:space="preserve">There should be continued engagement with the PPP development team to expand the SEA team’s understanding of the likely outcomes from implementing the PPP. The SEA team should consider the level engagement during development of the PPP i.e. have the predictions been tested or is there a need for further engagement to understand this? </w:t>
                            </w:r>
                          </w:p>
                          <w:p w14:paraId="28872CE2" w14:textId="51759110" w:rsidR="00DF4CB5" w:rsidRDefault="00DF4CB5" w:rsidP="00683284">
                            <w:pPr>
                              <w:pStyle w:val="BoxText"/>
                            </w:pPr>
                            <w:r>
                              <w:t>There should also be continued engagement with government agencies, non-governmental organisations, communities and businesses to gather further information on potential environmental and socio-economic impacts. Through this the SEA team should also try to determine what baseline data already exists, and where this can be sourced.</w:t>
                            </w:r>
                          </w:p>
                          <w:p w14:paraId="413B99D6" w14:textId="23B25769" w:rsidR="00DF4CB5" w:rsidRDefault="00DF4CB5" w:rsidP="00683284">
                            <w:pPr>
                              <w:pStyle w:val="BoxText"/>
                            </w:pPr>
                            <w:r>
                              <w:t xml:space="preserve">This engagement should be guided by the Stakeholder Engagement Plan described in Section 4.2.4. </w:t>
                            </w:r>
                          </w:p>
                          <w:p w14:paraId="58A3B688" w14:textId="77777777" w:rsidR="00DF4CB5" w:rsidRDefault="00DF4CB5" w:rsidP="00191B75">
                            <w:pPr>
                              <w:pStyle w:val="Box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5AA0E6C0" id="Text Box 29" o:spid="_x0000_s1031" type="#_x0000_t202" style="width:493.5pt;height:17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" fillcolor="#f2f2f2 [3052]" strokecolor="#bfbfbf [2412]" strokeweight="1pt">
                <v:textbox>
                  <w:txbxContent>
                    <w:p w14:paraId="440837A8" w14:textId="77777777" w:rsidR="00DF4CB5" w:rsidRDefault="00DF4CB5" w:rsidP="00191B75">
                      <w:pPr>
                        <w:pStyle w:val="BoxHeading"/>
                        <w:spacing w:before="0" w:after="0"/>
                      </w:pPr>
                      <w:r>
                        <w:t>Stakeholder Engagement</w:t>
                      </w:r>
                    </w:p>
                    <w:p w14:paraId="0A4C1069" w14:textId="176849C2" w:rsidR="00DF4CB5" w:rsidRDefault="00DF4CB5">
                      <w:pPr>
                        <w:pStyle w:val="BoxText"/>
                      </w:pPr>
                      <w:r>
                        <w:t xml:space="preserve">There should be continued engagement with the PPP development team to expand the SEA team’s understanding of the likely outcomes from implementing the PPP. The SEA team should consider the level engagement during development of the PPP i.e. have the predictions been tested or is there a need for further engagement to understand this? </w:t>
                      </w:r>
                    </w:p>
                    <w:p w14:paraId="28872CE2" w14:textId="51759110" w:rsidR="00DF4CB5" w:rsidRDefault="00DF4CB5" w:rsidP="00683284">
                      <w:pPr>
                        <w:pStyle w:val="BoxText"/>
                      </w:pPr>
                      <w:r>
                        <w:t>There should also be continued engagement with government agencies, non-governmental organisations, communities and businesses to gather further information on potential environmental and socio-economic impacts. Through this the SEA team should also try to determine what baseline data already exists, and where this can be sourced.</w:t>
                      </w:r>
                    </w:p>
                    <w:p w14:paraId="413B99D6" w14:textId="23B25769" w:rsidR="00DF4CB5" w:rsidRDefault="00DF4CB5" w:rsidP="00683284">
                      <w:pPr>
                        <w:pStyle w:val="BoxText"/>
                      </w:pPr>
                      <w:r>
                        <w:t xml:space="preserve">This engagement should be guided by the Stakeholder Engagement Plan described in Section 4.2.4. </w:t>
                      </w:r>
                    </w:p>
                    <w:p w14:paraId="58A3B688" w14:textId="77777777" w:rsidR="00DF4CB5" w:rsidRDefault="00DF4CB5" w:rsidP="00191B75">
                      <w:pPr>
                        <w:pStyle w:val="BoxText"/>
                      </w:pPr>
                    </w:p>
                  </w:txbxContent>
                </v:textbox>
                <w10:anchorlock/>
              </v:shape>
            </w:pict>
          </mc:Fallback>
        </mc:AlternateContent>
      </w:r>
    </w:p>
    <w:p w14:paraId="7A6287A4" w14:textId="5690CFA4" w:rsidR="00DC20DD" w:rsidRPr="00EC6175" w:rsidRDefault="007519F8" w:rsidP="00CD2BDE">
      <w:pPr>
        <w:rPr>
          <w:b/>
        </w:rPr>
      </w:pPr>
      <w:r>
        <w:t>At this stage</w:t>
      </w:r>
      <w:r w:rsidR="008245B5">
        <w:t>,</w:t>
      </w:r>
      <w:r>
        <w:t xml:space="preserve"> consideration should also be given to the availability of baseline data</w:t>
      </w:r>
      <w:r w:rsidR="008245B5">
        <w:t xml:space="preserve"> that is relevant to the identified issues</w:t>
      </w:r>
      <w:r w:rsidR="00752DBD">
        <w:t xml:space="preserve">. Whilst SEA </w:t>
      </w:r>
      <w:r w:rsidR="00DB26FB">
        <w:t xml:space="preserve">typically aims to </w:t>
      </w:r>
      <w:r w:rsidR="00FE2226">
        <w:t>use existing data rather than require extensive new studies/monitoring to be carried out</w:t>
      </w:r>
      <w:r w:rsidR="00DB26FB">
        <w:t xml:space="preserve">, </w:t>
      </w:r>
      <w:r w:rsidR="00FE2226">
        <w:t xml:space="preserve">if there are critical information/data gaps identified </w:t>
      </w:r>
      <w:r w:rsidR="004D4E38">
        <w:t xml:space="preserve">further study/monitoring </w:t>
      </w:r>
      <w:r w:rsidR="00FE2226">
        <w:t>may be required</w:t>
      </w:r>
      <w:r w:rsidR="004D4E38">
        <w:t>.</w:t>
      </w:r>
    </w:p>
    <w:p w14:paraId="5CD178AD" w14:textId="77777777" w:rsidR="00880939" w:rsidRDefault="0052393C" w:rsidP="00880939">
      <w:pPr>
        <w:pStyle w:val="Heading3"/>
      </w:pPr>
      <w:bookmarkStart w:id="28" w:name="_Toc532982948"/>
      <w:r>
        <w:t>4.2.2</w:t>
      </w:r>
      <w:r w:rsidR="00880939">
        <w:t xml:space="preserve"> </w:t>
      </w:r>
      <w:r w:rsidR="00CB1807">
        <w:t xml:space="preserve">SEA </w:t>
      </w:r>
      <w:r w:rsidR="007611B6">
        <w:t>O</w:t>
      </w:r>
      <w:r w:rsidR="00880939">
        <w:t>bjectives</w:t>
      </w:r>
      <w:bookmarkEnd w:id="28"/>
    </w:p>
    <w:p w14:paraId="475FDB3B" w14:textId="77777777" w:rsidR="002B513F" w:rsidRDefault="00D354C0" w:rsidP="0015778B">
      <w:r>
        <w:t xml:space="preserve">For each of the environmental, social and economic issues </w:t>
      </w:r>
      <w:r w:rsidR="00B109BC">
        <w:t>to be investigated through the SEA</w:t>
      </w:r>
      <w:r w:rsidR="00607AF8">
        <w:t xml:space="preserve"> it is necessary to </w:t>
      </w:r>
      <w:r w:rsidR="00B109BC">
        <w:t xml:space="preserve">identify criteria against which </w:t>
      </w:r>
      <w:r w:rsidR="00201046">
        <w:t xml:space="preserve">the PPP can be </w:t>
      </w:r>
      <w:r w:rsidR="009E1A74">
        <w:t>tested.</w:t>
      </w:r>
      <w:r w:rsidR="009906A5">
        <w:t xml:space="preserve"> This process should start with </w:t>
      </w:r>
      <w:r w:rsidR="00254330">
        <w:t xml:space="preserve">the identification of </w:t>
      </w:r>
      <w:r w:rsidR="004550E0">
        <w:t xml:space="preserve">any </w:t>
      </w:r>
      <w:r w:rsidR="002F6EBE">
        <w:t>objectives</w:t>
      </w:r>
      <w:r w:rsidR="008C3632">
        <w:t xml:space="preserve"> or standards</w:t>
      </w:r>
      <w:r w:rsidR="002F6EBE">
        <w:t xml:space="preserve"> established at international</w:t>
      </w:r>
      <w:r w:rsidR="00F33F9D">
        <w:t xml:space="preserve">, national, regional and/or district level </w:t>
      </w:r>
      <w:r w:rsidR="004550E0">
        <w:t xml:space="preserve">that </w:t>
      </w:r>
      <w:r w:rsidR="00C04707">
        <w:t xml:space="preserve">may be </w:t>
      </w:r>
      <w:r w:rsidR="004550E0">
        <w:t>relevant to the PPP</w:t>
      </w:r>
      <w:r w:rsidR="003E6463">
        <w:t xml:space="preserve">, </w:t>
      </w:r>
      <w:r w:rsidR="002607AB">
        <w:t>such as commitments to reduce greenhouse gas emissions</w:t>
      </w:r>
      <w:r w:rsidR="006340DE">
        <w:t>, prohibit</w:t>
      </w:r>
      <w:r w:rsidR="00FF5DEF">
        <w:t xml:space="preserve">/reduce </w:t>
      </w:r>
      <w:r w:rsidR="009245EF">
        <w:t xml:space="preserve">single use plastics, </w:t>
      </w:r>
      <w:r w:rsidR="00CB5CBE">
        <w:t>or improve water quality.</w:t>
      </w:r>
      <w:r w:rsidR="00D331E2">
        <w:t xml:space="preserve"> </w:t>
      </w:r>
    </w:p>
    <w:p w14:paraId="436A4046" w14:textId="77777777" w:rsidR="006938D3" w:rsidRDefault="00D331E2" w:rsidP="0015778B">
      <w:r>
        <w:t>Having done so</w:t>
      </w:r>
      <w:r w:rsidR="001B5CD4">
        <w:t xml:space="preserve">, </w:t>
      </w:r>
      <w:r w:rsidR="00490C9C">
        <w:t xml:space="preserve">the SEA team should </w:t>
      </w:r>
      <w:r w:rsidR="00C04707">
        <w:t xml:space="preserve">consider </w:t>
      </w:r>
      <w:r w:rsidR="008178CD">
        <w:t>whether all of these are applicable to the PPP and proposed scope of the SEA</w:t>
      </w:r>
      <w:r w:rsidR="00424CF4">
        <w:t xml:space="preserve">. </w:t>
      </w:r>
      <w:r w:rsidR="00B27AEC">
        <w:t>It is important that the objectives</w:t>
      </w:r>
      <w:r w:rsidR="00424CF4">
        <w:t xml:space="preserve"> are </w:t>
      </w:r>
      <w:r w:rsidR="00A72F3B">
        <w:t>relevant and measurable</w:t>
      </w:r>
      <w:r w:rsidR="003F01C1">
        <w:t>. For each of the objectives</w:t>
      </w:r>
      <w:r w:rsidR="000711C8">
        <w:t xml:space="preserve"> that are chosen</w:t>
      </w:r>
      <w:r w:rsidR="003F01C1">
        <w:t xml:space="preserve"> the SEA team should then identify </w:t>
      </w:r>
      <w:r w:rsidR="006F433E">
        <w:t xml:space="preserve">appropriate </w:t>
      </w:r>
      <w:r w:rsidR="000711C8">
        <w:t>indicators</w:t>
      </w:r>
      <w:r w:rsidR="006F433E">
        <w:t xml:space="preserve"> and targets. </w:t>
      </w:r>
    </w:p>
    <w:p w14:paraId="5E308F1A" w14:textId="77777777" w:rsidR="006F433E" w:rsidRDefault="006938D3" w:rsidP="0015778B">
      <w:r>
        <w:t xml:space="preserve">Indicators should </w:t>
      </w:r>
      <w:r w:rsidR="00B07B76">
        <w:t xml:space="preserve">provide a means of measuring progress towards achieving the stated objective and targets should describe the desirable state </w:t>
      </w:r>
      <w:r w:rsidR="005E2223">
        <w:t xml:space="preserve">in quantifiable terms. </w:t>
      </w:r>
      <w:r w:rsidR="006F433E">
        <w:t>For instance:</w:t>
      </w:r>
    </w:p>
    <w:p w14:paraId="07EEB1D7" w14:textId="77777777" w:rsidR="00357834" w:rsidRDefault="00357834" w:rsidP="00357834">
      <w:pPr>
        <w:pStyle w:val="Caption"/>
      </w:pPr>
      <w:r w:rsidRPr="005B55BD">
        <w:t xml:space="preserve">Table </w:t>
      </w:r>
      <w:r>
        <w:t>2</w:t>
      </w:r>
      <w:r w:rsidRPr="005B55BD">
        <w:t xml:space="preserve">: Examples of environmental, social and economic </w:t>
      </w:r>
      <w:r>
        <w:t>objectives, indicators and targets</w:t>
      </w:r>
    </w:p>
    <w:tbl>
      <w:tblPr>
        <w:tblStyle w:val="TableGrid"/>
        <w:tblW w:w="0" w:type="auto"/>
        <w:tblLook w:val="04A0" w:firstRow="1" w:lastRow="0" w:firstColumn="1" w:lastColumn="0" w:noHBand="0" w:noVBand="1"/>
      </w:tblPr>
      <w:tblGrid>
        <w:gridCol w:w="3114"/>
        <w:gridCol w:w="3402"/>
        <w:gridCol w:w="3446"/>
      </w:tblGrid>
      <w:tr w:rsidR="006F433E" w14:paraId="41CD0EF4" w14:textId="77777777" w:rsidTr="008F2F9A">
        <w:trPr>
          <w:tblHeader/>
        </w:trPr>
        <w:tc>
          <w:tcPr>
            <w:tcW w:w="3114" w:type="dxa"/>
            <w:shd w:val="clear" w:color="auto" w:fill="95B3D7" w:themeFill="accent1" w:themeFillTint="99"/>
          </w:tcPr>
          <w:p w14:paraId="6B292CF7" w14:textId="77777777" w:rsidR="006F433E" w:rsidRPr="005B4B34" w:rsidRDefault="006F433E" w:rsidP="00B93F52">
            <w:pPr>
              <w:autoSpaceDE w:val="0"/>
              <w:autoSpaceDN w:val="0"/>
              <w:adjustRightInd w:val="0"/>
              <w:spacing w:before="120" w:after="120"/>
              <w:rPr>
                <w:rStyle w:val="Strong"/>
              </w:rPr>
            </w:pPr>
            <w:r>
              <w:rPr>
                <w:rStyle w:val="Strong"/>
              </w:rPr>
              <w:t>Objectives</w:t>
            </w:r>
          </w:p>
        </w:tc>
        <w:tc>
          <w:tcPr>
            <w:tcW w:w="3402" w:type="dxa"/>
            <w:shd w:val="clear" w:color="auto" w:fill="95B3D7" w:themeFill="accent1" w:themeFillTint="99"/>
          </w:tcPr>
          <w:p w14:paraId="25AEF1D9" w14:textId="77777777" w:rsidR="006F433E" w:rsidRPr="005B4B34" w:rsidRDefault="006F433E" w:rsidP="00B93F52">
            <w:pPr>
              <w:autoSpaceDE w:val="0"/>
              <w:autoSpaceDN w:val="0"/>
              <w:adjustRightInd w:val="0"/>
              <w:spacing w:before="120" w:after="120"/>
              <w:rPr>
                <w:rStyle w:val="Strong"/>
              </w:rPr>
            </w:pPr>
            <w:r>
              <w:rPr>
                <w:rStyle w:val="Strong"/>
              </w:rPr>
              <w:t>Indicators</w:t>
            </w:r>
          </w:p>
        </w:tc>
        <w:tc>
          <w:tcPr>
            <w:tcW w:w="3446" w:type="dxa"/>
            <w:shd w:val="clear" w:color="auto" w:fill="95B3D7" w:themeFill="accent1" w:themeFillTint="99"/>
            <w:vAlign w:val="center"/>
          </w:tcPr>
          <w:p w14:paraId="4380DDE2" w14:textId="77777777" w:rsidR="006F433E" w:rsidRPr="005B4B34" w:rsidRDefault="006F433E" w:rsidP="00B93F52">
            <w:pPr>
              <w:autoSpaceDE w:val="0"/>
              <w:autoSpaceDN w:val="0"/>
              <w:adjustRightInd w:val="0"/>
              <w:spacing w:before="120" w:after="120"/>
              <w:jc w:val="center"/>
              <w:rPr>
                <w:rStyle w:val="Strong"/>
              </w:rPr>
            </w:pPr>
            <w:r>
              <w:rPr>
                <w:rStyle w:val="Strong"/>
              </w:rPr>
              <w:t>Target</w:t>
            </w:r>
          </w:p>
        </w:tc>
      </w:tr>
      <w:tr w:rsidR="006F433E" w14:paraId="5A305C74" w14:textId="77777777" w:rsidTr="008F2F9A">
        <w:tc>
          <w:tcPr>
            <w:tcW w:w="3114" w:type="dxa"/>
          </w:tcPr>
          <w:p w14:paraId="72C37709" w14:textId="77777777" w:rsidR="006F433E" w:rsidRDefault="006F433E" w:rsidP="00B93F52">
            <w:pPr>
              <w:spacing w:before="60" w:after="60"/>
            </w:pPr>
            <w:r>
              <w:t xml:space="preserve">Reduce </w:t>
            </w:r>
            <w:r w:rsidR="0020126B">
              <w:t>greenhouse gas emissions</w:t>
            </w:r>
          </w:p>
        </w:tc>
        <w:tc>
          <w:tcPr>
            <w:tcW w:w="3402" w:type="dxa"/>
          </w:tcPr>
          <w:p w14:paraId="4FBA90A6" w14:textId="77777777" w:rsidR="006F433E" w:rsidRDefault="0020126B" w:rsidP="00B93F52">
            <w:pPr>
              <w:spacing w:before="60" w:after="60"/>
            </w:pPr>
            <w:r>
              <w:t>Tonnes of CO</w:t>
            </w:r>
            <w:r w:rsidRPr="00FC064B">
              <w:rPr>
                <w:vertAlign w:val="subscript"/>
              </w:rPr>
              <w:t>2</w:t>
            </w:r>
            <w:r>
              <w:t xml:space="preserve"> emitted per year</w:t>
            </w:r>
          </w:p>
        </w:tc>
        <w:tc>
          <w:tcPr>
            <w:tcW w:w="3446" w:type="dxa"/>
          </w:tcPr>
          <w:p w14:paraId="434C1E3A" w14:textId="77777777" w:rsidR="006F433E" w:rsidRDefault="0092563F" w:rsidP="00B93F52">
            <w:pPr>
              <w:spacing w:before="60" w:after="60"/>
            </w:pPr>
            <w:r>
              <w:t>X Tonnes of CO</w:t>
            </w:r>
            <w:r w:rsidRPr="00FC064B">
              <w:rPr>
                <w:vertAlign w:val="subscript"/>
              </w:rPr>
              <w:t>2</w:t>
            </w:r>
            <w:r>
              <w:t xml:space="preserve"> emitted per year by 2025</w:t>
            </w:r>
          </w:p>
        </w:tc>
      </w:tr>
      <w:tr w:rsidR="006F433E" w14:paraId="17689030" w14:textId="77777777" w:rsidTr="008F2F9A">
        <w:tc>
          <w:tcPr>
            <w:tcW w:w="3114" w:type="dxa"/>
          </w:tcPr>
          <w:p w14:paraId="0C57AFA0" w14:textId="77777777" w:rsidR="006F433E" w:rsidRDefault="008F2F9A" w:rsidP="00B93F52">
            <w:pPr>
              <w:spacing w:before="60" w:after="60"/>
            </w:pPr>
            <w:r>
              <w:t>Reduce single use plastics</w:t>
            </w:r>
          </w:p>
        </w:tc>
        <w:tc>
          <w:tcPr>
            <w:tcW w:w="3402" w:type="dxa"/>
          </w:tcPr>
          <w:p w14:paraId="1AF94CAB" w14:textId="77777777" w:rsidR="006F433E" w:rsidRDefault="00312D78" w:rsidP="00B93F52">
            <w:pPr>
              <w:spacing w:before="60" w:after="60"/>
            </w:pPr>
            <w:r>
              <w:t>Tonnes of single use plastic</w:t>
            </w:r>
            <w:r w:rsidR="002528C1">
              <w:t xml:space="preserve"> waste</w:t>
            </w:r>
            <w:r>
              <w:t xml:space="preserve"> </w:t>
            </w:r>
            <w:r w:rsidR="002528C1">
              <w:t>disposed of</w:t>
            </w:r>
          </w:p>
        </w:tc>
        <w:tc>
          <w:tcPr>
            <w:tcW w:w="3446" w:type="dxa"/>
          </w:tcPr>
          <w:p w14:paraId="68FEF0CB" w14:textId="77777777" w:rsidR="006F433E" w:rsidRDefault="00F41BE4" w:rsidP="00B93F52">
            <w:pPr>
              <w:spacing w:before="60" w:after="60"/>
            </w:pPr>
            <w:r>
              <w:t xml:space="preserve">50% reduction in </w:t>
            </w:r>
            <w:r w:rsidR="00767DD9">
              <w:t>waste dispos</w:t>
            </w:r>
            <w:r>
              <w:t>al by 20</w:t>
            </w:r>
            <w:r w:rsidR="00455CC6">
              <w:t>22</w:t>
            </w:r>
            <w:r w:rsidR="00767DD9">
              <w:t xml:space="preserve"> </w:t>
            </w:r>
          </w:p>
        </w:tc>
      </w:tr>
      <w:tr w:rsidR="006F433E" w14:paraId="214A9A79" w14:textId="77777777" w:rsidTr="008F2F9A">
        <w:tc>
          <w:tcPr>
            <w:tcW w:w="3114" w:type="dxa"/>
          </w:tcPr>
          <w:p w14:paraId="21703F41" w14:textId="77777777" w:rsidR="006F433E" w:rsidRDefault="00455CC6" w:rsidP="00B93F52">
            <w:pPr>
              <w:spacing w:before="60" w:after="60"/>
            </w:pPr>
            <w:r>
              <w:t>Improve water quality at beaches</w:t>
            </w:r>
          </w:p>
        </w:tc>
        <w:tc>
          <w:tcPr>
            <w:tcW w:w="3402" w:type="dxa"/>
          </w:tcPr>
          <w:p w14:paraId="6A3774D5" w14:textId="77777777" w:rsidR="006F433E" w:rsidRDefault="00942C68" w:rsidP="00B93F52">
            <w:pPr>
              <w:spacing w:before="60" w:after="60"/>
            </w:pPr>
            <w:r>
              <w:t>Water quality (i.e.</w:t>
            </w:r>
            <w:r w:rsidR="00532C4F">
              <w:t xml:space="preserve"> </w:t>
            </w:r>
            <w:r w:rsidR="00F518E8">
              <w:t>E.coli</w:t>
            </w:r>
            <w:r w:rsidR="00532C4F">
              <w:t>,</w:t>
            </w:r>
            <w:r w:rsidR="00F518E8">
              <w:t xml:space="preserve"> dissolved oxygen, </w:t>
            </w:r>
            <w:r w:rsidR="00A560C9">
              <w:t>Ammonia</w:t>
            </w:r>
            <w:r w:rsidR="00C31890">
              <w:t>)</w:t>
            </w:r>
            <w:r w:rsidR="00532C4F">
              <w:t xml:space="preserve"> </w:t>
            </w:r>
          </w:p>
        </w:tc>
        <w:tc>
          <w:tcPr>
            <w:tcW w:w="3446" w:type="dxa"/>
          </w:tcPr>
          <w:p w14:paraId="6C89EF82" w14:textId="77777777" w:rsidR="006F433E" w:rsidRDefault="00C31890" w:rsidP="00B93F52">
            <w:pPr>
              <w:spacing w:before="60" w:after="60"/>
            </w:pPr>
            <w:r>
              <w:t xml:space="preserve">Water quality meets specified </w:t>
            </w:r>
            <w:r w:rsidR="00252B50">
              <w:t>levels</w:t>
            </w:r>
          </w:p>
        </w:tc>
      </w:tr>
    </w:tbl>
    <w:p w14:paraId="4614D332" w14:textId="77777777" w:rsidR="00413B84" w:rsidRDefault="00395F7C" w:rsidP="0015778B">
      <w:r>
        <w:t xml:space="preserve">To be of value the </w:t>
      </w:r>
      <w:r w:rsidR="00317769">
        <w:t>objectives should be able to be monitored</w:t>
      </w:r>
      <w:r w:rsidR="000E2C13">
        <w:t>. It will be easiest if this can</w:t>
      </w:r>
      <w:r w:rsidR="006B2844">
        <w:t xml:space="preserve"> be done through</w:t>
      </w:r>
      <w:r w:rsidR="000E7530">
        <w:t xml:space="preserve"> existing, established monitoring networks</w:t>
      </w:r>
      <w:r w:rsidR="00B875F5">
        <w:t xml:space="preserve">. However, if there are available resources for setting up additional monitoring programmes this may </w:t>
      </w:r>
      <w:r w:rsidR="002839A3">
        <w:t xml:space="preserve">also be considered. </w:t>
      </w:r>
      <w:r w:rsidR="004029B7">
        <w:t>Whilst qu</w:t>
      </w:r>
      <w:r w:rsidR="00A639DF">
        <w:t>antitative</w:t>
      </w:r>
      <w:r w:rsidR="00570154">
        <w:t xml:space="preserve"> targets</w:t>
      </w:r>
      <w:r w:rsidR="004029B7">
        <w:t xml:space="preserve"> are preferable</w:t>
      </w:r>
      <w:r w:rsidR="003430C1">
        <w:t xml:space="preserve">, qualitative indicators should not be </w:t>
      </w:r>
      <w:r w:rsidR="00AA53D3">
        <w:t>completely</w:t>
      </w:r>
      <w:r w:rsidR="003430C1">
        <w:t xml:space="preserve"> discounted as they may be the only available options</w:t>
      </w:r>
      <w:r w:rsidR="00AA53D3">
        <w:t xml:space="preserve"> through which to monitor performance.</w:t>
      </w:r>
    </w:p>
    <w:p w14:paraId="27F70AB2" w14:textId="77777777" w:rsidR="00DC20DD" w:rsidRDefault="00DC20DD" w:rsidP="0015778B">
      <w:r>
        <w:rPr>
          <w:rFonts w:eastAsiaTheme="minorHAnsi" w:cstheme="minorHAnsi"/>
          <w:noProof/>
          <w:szCs w:val="24"/>
          <w:lang w:val="en-AU" w:eastAsia="en-AU" w:bidi="ar-SA"/>
        </w:rPr>
        <mc:AlternateContent>
          <mc:Choice Requires="wps">
            <w:drawing>
              <wp:inline distT="0" distB="0" distL="0" distR="0" wp14:anchorId="03C4E1B3" wp14:editId="7DEBE387">
                <wp:extent cx="6267450" cy="2200939"/>
                <wp:effectExtent l="0" t="0" r="19050" b="27940"/>
                <wp:docPr id="18" name="Text Box 18"/>
                <wp:cNvGraphicFramePr/>
                <a:graphic xmlns:a="http://schemas.openxmlformats.org/drawingml/2006/main">
                  <a:graphicData uri="http://schemas.microsoft.com/office/word/2010/wordprocessingShape">
                    <wps:wsp>
                      <wps:cNvSpPr txBox="1"/>
                      <wps:spPr>
                        <a:xfrm>
                          <a:off x="0" y="0"/>
                          <a:ext cx="6267450" cy="2200939"/>
                        </a:xfrm>
                        <a:prstGeom prst="rect">
                          <a:avLst/>
                        </a:prstGeom>
                        <a:solidFill>
                          <a:schemeClr val="bg1">
                            <a:lumMod val="95000"/>
                          </a:schemeClr>
                        </a:solidFill>
                        <a:ln w="12700">
                          <a:solidFill>
                            <a:schemeClr val="bg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518CDE40" w14:textId="77777777" w:rsidR="00DF4CB5" w:rsidRDefault="00DF4CB5" w:rsidP="00191B75">
                            <w:pPr>
                              <w:pStyle w:val="BoxHeading"/>
                              <w:spacing w:before="0" w:after="0"/>
                            </w:pPr>
                            <w:r>
                              <w:t>Stakeholder Engagement</w:t>
                            </w:r>
                          </w:p>
                          <w:p w14:paraId="61CBCD52" w14:textId="0F9E3057" w:rsidR="00DF4CB5" w:rsidRDefault="00DF4CB5">
                            <w:pPr>
                              <w:pStyle w:val="BoxText"/>
                            </w:pPr>
                            <w:r>
                              <w:t>Engagement with stakeholders at this stage should seek to find out what objectives or standards have already been established at international, national, regional and/or district level that may be relevant to the PPP and SEA. For instance, commitments to reduce greenhouse gas emissions, prohibit/reduce single use plastics, or improve water quality.</w:t>
                            </w:r>
                          </w:p>
                          <w:p w14:paraId="0C0D717E" w14:textId="2575A6F2" w:rsidR="00DF4CB5" w:rsidRDefault="00DF4CB5">
                            <w:pPr>
                              <w:pStyle w:val="BoxText"/>
                            </w:pPr>
                            <w:r>
                              <w:t>The SEA should also seek advice from stakeholders, such as other government agencies, about what monitoring is already taking place that is relevant to objectives chosen for the SEA. If there is relevant monitoring already underway this could provide a source of baseline data (refer Section 5.1) for the SEA and a means of monitoring the outcomes of implementing the SEA (refer Section 5.4).</w:t>
                            </w:r>
                          </w:p>
                          <w:p w14:paraId="5FE20E45" w14:textId="3C993E6E" w:rsidR="00DF4CB5" w:rsidRDefault="00DF4CB5" w:rsidP="003D75B9">
                            <w:pPr>
                              <w:pStyle w:val="BoxText"/>
                            </w:pPr>
                            <w:r>
                              <w:t xml:space="preserve">This engagement should be guided by the Stakeholder Engagement Plan described in Section 4.2.4. </w:t>
                            </w:r>
                          </w:p>
                          <w:p w14:paraId="351E20EE" w14:textId="77777777" w:rsidR="00DF4CB5" w:rsidRDefault="00DF4CB5" w:rsidP="00191B75">
                            <w:pPr>
                              <w:pStyle w:val="Box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03C4E1B3" id="Text Box 18" o:spid="_x0000_s1032" type="#_x0000_t202" style="width:493.5pt;height:1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" fillcolor="#f2f2f2 [3052]" strokecolor="#bfbfbf [2412]" strokeweight="1pt">
                <v:textbox>
                  <w:txbxContent>
                    <w:p w14:paraId="518CDE40" w14:textId="77777777" w:rsidR="00DF4CB5" w:rsidRDefault="00DF4CB5" w:rsidP="00191B75">
                      <w:pPr>
                        <w:pStyle w:val="BoxHeading"/>
                        <w:spacing w:before="0" w:after="0"/>
                      </w:pPr>
                      <w:r>
                        <w:t>Stakeholder Engagement</w:t>
                      </w:r>
                    </w:p>
                    <w:p w14:paraId="61CBCD52" w14:textId="0F9E3057" w:rsidR="00DF4CB5" w:rsidRDefault="00DF4CB5">
                      <w:pPr>
                        <w:pStyle w:val="BoxText"/>
                      </w:pPr>
                      <w:r>
                        <w:t>Engagement with stakeholders at this stage should seek to find out what objectives or standards have already been established at international, national, regional and/or district level that may be relevant to the PPP and SEA. For instance, commitments to reduce greenhouse gas emissions, prohibit/reduce single use plastics, or improve water quality.</w:t>
                      </w:r>
                    </w:p>
                    <w:p w14:paraId="0C0D717E" w14:textId="2575A6F2" w:rsidR="00DF4CB5" w:rsidRDefault="00DF4CB5">
                      <w:pPr>
                        <w:pStyle w:val="BoxText"/>
                      </w:pPr>
                      <w:r>
                        <w:t>The SEA should also seek advice from stakeholders, such as other government agencies, about what monitoring is already taking place that is relevant to objectives chosen for the SEA. If there is relevant monitoring already underway this could provide a source of baseline data (refer Section 5.1) for the SEA and a means of monitoring the outcomes of implementing the SEA (refer Section 5.4).</w:t>
                      </w:r>
                    </w:p>
                    <w:p w14:paraId="5FE20E45" w14:textId="3C993E6E" w:rsidR="00DF4CB5" w:rsidRDefault="00DF4CB5" w:rsidP="003D75B9">
                      <w:pPr>
                        <w:pStyle w:val="BoxText"/>
                      </w:pPr>
                      <w:r>
                        <w:t xml:space="preserve">This engagement should be guided by the Stakeholder Engagement Plan described in Section 4.2.4. </w:t>
                      </w:r>
                    </w:p>
                    <w:p w14:paraId="351E20EE" w14:textId="77777777" w:rsidR="00DF4CB5" w:rsidRDefault="00DF4CB5" w:rsidP="00191B75">
                      <w:pPr>
                        <w:pStyle w:val="BoxText"/>
                      </w:pPr>
                    </w:p>
                  </w:txbxContent>
                </v:textbox>
                <w10:anchorlock/>
              </v:shape>
            </w:pict>
          </mc:Fallback>
        </mc:AlternateContent>
      </w:r>
    </w:p>
    <w:p w14:paraId="72498A55" w14:textId="77777777" w:rsidR="006E4339" w:rsidRDefault="0052393C" w:rsidP="006C61C3">
      <w:pPr>
        <w:pStyle w:val="Heading3"/>
      </w:pPr>
      <w:bookmarkStart w:id="29" w:name="_Toc532982949"/>
      <w:r>
        <w:t>4.2.3</w:t>
      </w:r>
      <w:r w:rsidR="006E4339">
        <w:t xml:space="preserve"> </w:t>
      </w:r>
      <w:r w:rsidR="007611B6">
        <w:t>A</w:t>
      </w:r>
      <w:r w:rsidR="006E4339">
        <w:t>lternatives</w:t>
      </w:r>
      <w:bookmarkEnd w:id="29"/>
    </w:p>
    <w:p w14:paraId="0A4CD771" w14:textId="63BA77FE" w:rsidR="0076299B" w:rsidRDefault="00D57BB8" w:rsidP="00BD7042">
      <w:r>
        <w:t>As well as the proposed PPP, t</w:t>
      </w:r>
      <w:r w:rsidR="00FB6AD0">
        <w:t xml:space="preserve">he SEA </w:t>
      </w:r>
      <w:r w:rsidR="00547FDF">
        <w:t xml:space="preserve">should </w:t>
      </w:r>
      <w:r w:rsidR="00780B2D">
        <w:t>consider any reasonable alternatives that were considered during development of the PPP</w:t>
      </w:r>
      <w:r w:rsidR="002D67C9">
        <w:t>, including the status quo (do nothing)</w:t>
      </w:r>
      <w:r w:rsidR="00780B2D">
        <w:t>.</w:t>
      </w:r>
      <w:r w:rsidR="00473649">
        <w:t xml:space="preserve"> </w:t>
      </w:r>
      <w:r w:rsidR="00361E7F">
        <w:t>C</w:t>
      </w:r>
      <w:r w:rsidR="002234CF">
        <w:t xml:space="preserve">onsideration of alternatives </w:t>
      </w:r>
      <w:r w:rsidR="00361E7F">
        <w:t xml:space="preserve">in SEA provides the opportunity to identify and explore different ways to deliver </w:t>
      </w:r>
      <w:r w:rsidR="00471549">
        <w:t>the PPP’s objectives while addressing the environmental and socio-economic issues</w:t>
      </w:r>
      <w:r w:rsidR="004163D2">
        <w:t>.</w:t>
      </w:r>
      <w:r w:rsidR="00C042BE">
        <w:t xml:space="preserve"> </w:t>
      </w:r>
      <w:r w:rsidR="00882BC1">
        <w:t xml:space="preserve">For this </w:t>
      </w:r>
      <w:r w:rsidR="000F43E0">
        <w:t>reason,</w:t>
      </w:r>
      <w:r w:rsidR="00882BC1">
        <w:t xml:space="preserve"> it is often preferable to </w:t>
      </w:r>
      <w:r w:rsidR="000F43E0">
        <w:t>d</w:t>
      </w:r>
      <w:r w:rsidR="00A067D2">
        <w:t>evelop</w:t>
      </w:r>
      <w:r w:rsidR="000F43E0">
        <w:t xml:space="preserve">, </w:t>
      </w:r>
      <w:r w:rsidR="00A067D2">
        <w:t>assess, revise and re-</w:t>
      </w:r>
      <w:r w:rsidR="000F43E0">
        <w:t>evaluate options in an iterative manner</w:t>
      </w:r>
      <w:r w:rsidR="004B2049">
        <w:t xml:space="preserve"> throughout the PPP development process</w:t>
      </w:r>
      <w:r w:rsidR="009862E6">
        <w:t xml:space="preserve"> as illustrated by the feedback loop in Figure 2</w:t>
      </w:r>
      <w:r w:rsidR="000F43E0">
        <w:t xml:space="preserve">. This allows </w:t>
      </w:r>
      <w:r w:rsidR="009B136F">
        <w:t>options to be refined/adapted to minimise potential risks and maximise potential opportunities</w:t>
      </w:r>
      <w:r w:rsidR="00C77A61">
        <w:t xml:space="preserve">. </w:t>
      </w:r>
    </w:p>
    <w:p w14:paraId="40F1C791" w14:textId="77777777" w:rsidR="00882BC1" w:rsidRDefault="00C77A61" w:rsidP="00BD7042">
      <w:r>
        <w:t xml:space="preserve">However, </w:t>
      </w:r>
      <w:r w:rsidR="00450C00">
        <w:t xml:space="preserve">if </w:t>
      </w:r>
      <w:r w:rsidR="006331CC">
        <w:t xml:space="preserve">the development process has been largely completed </w:t>
      </w:r>
      <w:r w:rsidR="00450C00">
        <w:t xml:space="preserve">it may be more appropriate </w:t>
      </w:r>
      <w:r w:rsidR="00300E1F">
        <w:t xml:space="preserve">and practical to set out </w:t>
      </w:r>
      <w:r w:rsidR="006331CC">
        <w:t xml:space="preserve">the </w:t>
      </w:r>
      <w:r w:rsidR="00300E1F">
        <w:t>alternative</w:t>
      </w:r>
      <w:r w:rsidR="00AA5136">
        <w:t>s</w:t>
      </w:r>
      <w:r w:rsidR="006331CC">
        <w:t xml:space="preserve"> that were considered</w:t>
      </w:r>
      <w:r w:rsidR="00AA5136">
        <w:t xml:space="preserve">, </w:t>
      </w:r>
      <w:r w:rsidR="00A06D7E">
        <w:t xml:space="preserve">evaluate the environmental and socio-economic impacts, </w:t>
      </w:r>
      <w:r w:rsidR="00AA5136">
        <w:t>c</w:t>
      </w:r>
      <w:r w:rsidR="00925B34">
        <w:t>ompare them</w:t>
      </w:r>
      <w:r w:rsidR="00D90F5A">
        <w:t xml:space="preserve"> and explain the reasons for selecting the preferred option.</w:t>
      </w:r>
      <w:r w:rsidR="00925B34">
        <w:t xml:space="preserve"> </w:t>
      </w:r>
      <w:r w:rsidR="00300E1F">
        <w:t xml:space="preserve"> </w:t>
      </w:r>
    </w:p>
    <w:p w14:paraId="1681E463" w14:textId="77777777" w:rsidR="00D850DF" w:rsidRDefault="000374D1" w:rsidP="00BD7042">
      <w:r>
        <w:t xml:space="preserve">For practical reasons it will be necessary to limit the </w:t>
      </w:r>
      <w:r w:rsidR="00601AF0">
        <w:t xml:space="preserve">number of </w:t>
      </w:r>
      <w:r>
        <w:t xml:space="preserve">alternatives </w:t>
      </w:r>
      <w:r w:rsidR="007569CE">
        <w:t xml:space="preserve">that are </w:t>
      </w:r>
      <w:r w:rsidR="00601AF0">
        <w:t>considered in the SEA.</w:t>
      </w:r>
      <w:r w:rsidR="008314E5">
        <w:t xml:space="preserve"> </w:t>
      </w:r>
      <w:r w:rsidR="000E41C8">
        <w:t>The alternatives should always, as a minimum, include the ‘do nothing’ scenario and i</w:t>
      </w:r>
      <w:r w:rsidR="00D850DF">
        <w:t xml:space="preserve">t is important </w:t>
      </w:r>
      <w:r w:rsidR="008314E5">
        <w:t xml:space="preserve">that </w:t>
      </w:r>
      <w:r w:rsidR="00D850DF">
        <w:t>the</w:t>
      </w:r>
      <w:r w:rsidR="005C1B4E">
        <w:t>y</w:t>
      </w:r>
      <w:r w:rsidR="008314E5">
        <w:t xml:space="preserve"> </w:t>
      </w:r>
      <w:r w:rsidR="00D850DF">
        <w:t xml:space="preserve">are </w:t>
      </w:r>
      <w:r w:rsidR="00414DCD">
        <w:t>reasonable/</w:t>
      </w:r>
      <w:r w:rsidR="00DD732A">
        <w:t>realistic/</w:t>
      </w:r>
      <w:r w:rsidR="00414DCD">
        <w:t xml:space="preserve">viable and are not simply </w:t>
      </w:r>
      <w:r w:rsidR="006A785E">
        <w:t xml:space="preserve">chosen </w:t>
      </w:r>
      <w:r w:rsidR="00DD732A">
        <w:t>or retrofitted</w:t>
      </w:r>
      <w:r w:rsidR="00614B68">
        <w:t xml:space="preserve"> </w:t>
      </w:r>
      <w:r w:rsidR="006A785E">
        <w:t xml:space="preserve">to </w:t>
      </w:r>
      <w:r w:rsidR="00544FB3">
        <w:t>promote the preferred option.</w:t>
      </w:r>
    </w:p>
    <w:p w14:paraId="10237439" w14:textId="77777777" w:rsidR="00C0241A" w:rsidRDefault="00054A2F" w:rsidP="00BD7042">
      <w:r>
        <w:t xml:space="preserve">It is recommended that the SEA </w:t>
      </w:r>
      <w:r w:rsidR="00282113">
        <w:t xml:space="preserve">team </w:t>
      </w:r>
      <w:r>
        <w:t>identify these reasonable alternatives in collaboration with the PPP development team</w:t>
      </w:r>
      <w:r w:rsidR="00DA2167">
        <w:t xml:space="preserve">, but not be limited to </w:t>
      </w:r>
      <w:r w:rsidR="00714502">
        <w:t xml:space="preserve">the alternatives </w:t>
      </w:r>
      <w:r w:rsidR="00C0241A">
        <w:t>identified by them</w:t>
      </w:r>
      <w:r w:rsidR="00E26736">
        <w:t>.</w:t>
      </w:r>
      <w:r w:rsidR="00C0241A">
        <w:t xml:space="preserve"> It is important to note that while each of the alternatives considered in the SEA </w:t>
      </w:r>
      <w:r w:rsidR="00A35FFA">
        <w:t xml:space="preserve">will be assessed in terms of the environmental and socio-economic impacts, </w:t>
      </w:r>
      <w:r w:rsidR="00A91FAD">
        <w:t>the reasons for selecting alternatives may also include other factors</w:t>
      </w:r>
      <w:r w:rsidR="00E40C83">
        <w:t>.</w:t>
      </w:r>
    </w:p>
    <w:p w14:paraId="3B2E6268" w14:textId="77777777" w:rsidR="00DC20DD" w:rsidRDefault="00DC20DD" w:rsidP="00BD7042">
      <w:r>
        <w:rPr>
          <w:rFonts w:eastAsiaTheme="minorHAnsi" w:cstheme="minorHAnsi"/>
          <w:noProof/>
          <w:szCs w:val="24"/>
          <w:lang w:val="en-AU" w:eastAsia="en-AU" w:bidi="ar-SA"/>
        </w:rPr>
        <mc:AlternateContent>
          <mc:Choice Requires="wps">
            <w:drawing>
              <wp:inline distT="0" distB="0" distL="0" distR="0" wp14:anchorId="129CCF02" wp14:editId="4970C48F">
                <wp:extent cx="6267450" cy="1360967"/>
                <wp:effectExtent l="0" t="0" r="19050" b="10795"/>
                <wp:docPr id="19" name="Text Box 19"/>
                <wp:cNvGraphicFramePr/>
                <a:graphic xmlns:a="http://schemas.openxmlformats.org/drawingml/2006/main">
                  <a:graphicData uri="http://schemas.microsoft.com/office/word/2010/wordprocessingShape">
                    <wps:wsp>
                      <wps:cNvSpPr txBox="1"/>
                      <wps:spPr>
                        <a:xfrm>
                          <a:off x="0" y="0"/>
                          <a:ext cx="6267450" cy="1360967"/>
                        </a:xfrm>
                        <a:prstGeom prst="rect">
                          <a:avLst/>
                        </a:prstGeom>
                        <a:solidFill>
                          <a:schemeClr val="bg1">
                            <a:lumMod val="95000"/>
                          </a:schemeClr>
                        </a:solidFill>
                        <a:ln w="12700">
                          <a:solidFill>
                            <a:schemeClr val="bg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656BCF20" w14:textId="77777777" w:rsidR="00DF4CB5" w:rsidRDefault="00DF4CB5" w:rsidP="00191B75">
                            <w:pPr>
                              <w:pStyle w:val="BoxHeading"/>
                              <w:spacing w:before="0" w:after="0"/>
                            </w:pPr>
                            <w:r>
                              <w:t>Stakeholder Engagement</w:t>
                            </w:r>
                          </w:p>
                          <w:p w14:paraId="73F5E62D" w14:textId="42B1230A" w:rsidR="00DF4CB5" w:rsidRDefault="00DF4CB5">
                            <w:pPr>
                              <w:pStyle w:val="BoxText"/>
                            </w:pPr>
                            <w:r>
                              <w:t>Initially the SEA team should engage with the PPP development team to identify the alternatives that it considered when developing the PPP. However, through the SEA process it is also important to engage with a broader range of stakeholders to assess the viability of these alternatives and identify other realistic alternatives that could address risks or maximise opportunities.</w:t>
                            </w:r>
                          </w:p>
                          <w:p w14:paraId="20020A47" w14:textId="73B51476" w:rsidR="00DF4CB5" w:rsidRDefault="00DF4CB5" w:rsidP="00473649">
                            <w:pPr>
                              <w:pStyle w:val="BoxText"/>
                            </w:pPr>
                            <w:r>
                              <w:t xml:space="preserve">This engagement should be guided by the Stakeholder Engagement Plan described in Section 4.2.4. </w:t>
                            </w:r>
                          </w:p>
                          <w:p w14:paraId="4DA07700" w14:textId="77777777" w:rsidR="00DF4CB5" w:rsidRDefault="00DF4CB5" w:rsidP="00191B75">
                            <w:pPr>
                              <w:pStyle w:val="Box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129CCF02" id="Text Box 19" o:spid="_x0000_s1033" type="#_x0000_t202" style="width:493.5pt;height:10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" fillcolor="#f2f2f2 [3052]" strokecolor="#bfbfbf [2412]" strokeweight="1pt">
                <v:textbox>
                  <w:txbxContent>
                    <w:p w14:paraId="656BCF20" w14:textId="77777777" w:rsidR="00DF4CB5" w:rsidRDefault="00DF4CB5" w:rsidP="00191B75">
                      <w:pPr>
                        <w:pStyle w:val="BoxHeading"/>
                        <w:spacing w:before="0" w:after="0"/>
                      </w:pPr>
                      <w:r>
                        <w:t>Stakeholder Engagement</w:t>
                      </w:r>
                    </w:p>
                    <w:p w14:paraId="73F5E62D" w14:textId="42B1230A" w:rsidR="00DF4CB5" w:rsidRDefault="00DF4CB5">
                      <w:pPr>
                        <w:pStyle w:val="BoxText"/>
                      </w:pPr>
                      <w:r>
                        <w:t>Initially the SEA team should engage with the PPP development team to identify the alternatives that it considered when developing the PPP. However, through the SEA process it is also important to engage with a broader range of stakeholders to assess the viability of these alternatives and identify other realistic alternatives that could address risks or maximise opportunities.</w:t>
                      </w:r>
                    </w:p>
                    <w:p w14:paraId="20020A47" w14:textId="73B51476" w:rsidR="00DF4CB5" w:rsidRDefault="00DF4CB5" w:rsidP="00473649">
                      <w:pPr>
                        <w:pStyle w:val="BoxText"/>
                      </w:pPr>
                      <w:r>
                        <w:t xml:space="preserve">This engagement should be guided by the Stakeholder Engagement Plan described in Section 4.2.4. </w:t>
                      </w:r>
                    </w:p>
                    <w:p w14:paraId="4DA07700" w14:textId="77777777" w:rsidR="00DF4CB5" w:rsidRDefault="00DF4CB5" w:rsidP="00191B75">
                      <w:pPr>
                        <w:pStyle w:val="BoxText"/>
                      </w:pPr>
                    </w:p>
                  </w:txbxContent>
                </v:textbox>
                <w10:anchorlock/>
              </v:shape>
            </w:pict>
          </mc:Fallback>
        </mc:AlternateContent>
      </w:r>
    </w:p>
    <w:p w14:paraId="3B8C3E3D" w14:textId="77777777" w:rsidR="00C94DCB" w:rsidRDefault="00577ACB" w:rsidP="00C94DCB">
      <w:pPr>
        <w:pStyle w:val="Heading3"/>
      </w:pPr>
      <w:bookmarkStart w:id="30" w:name="_Toc532982950"/>
      <w:r>
        <w:t>4.2.4</w:t>
      </w:r>
      <w:r w:rsidR="00C94DCB">
        <w:t xml:space="preserve"> Identification of Stakeholders</w:t>
      </w:r>
      <w:bookmarkEnd w:id="30"/>
    </w:p>
    <w:p w14:paraId="10E05940" w14:textId="695DC5F1" w:rsidR="00EE0371" w:rsidRDefault="00EE0371" w:rsidP="00EE0371">
      <w:r>
        <w:t xml:space="preserve">It is beneficial at this stage to prepare a Stakeholder Engagement Plan, that identifies the </w:t>
      </w:r>
      <w:r w:rsidR="00D91F84">
        <w:t>relevant</w:t>
      </w:r>
      <w:r>
        <w:t xml:space="preserve"> stakeholders, the issues </w:t>
      </w:r>
      <w:r w:rsidR="00D91F84">
        <w:t xml:space="preserve">that the SEA team wishes to discuss with them and the proposed timing and mechanisms for doing so. </w:t>
      </w:r>
      <w:r>
        <w:t>This plan can then be used to inform and guide engagement with stakeholders throughout the SEA process.</w:t>
      </w:r>
    </w:p>
    <w:p w14:paraId="5DC95C21" w14:textId="28750B55" w:rsidR="00EE0371" w:rsidRPr="00191B75" w:rsidRDefault="00EE0371" w:rsidP="00F53A1A">
      <w:pPr>
        <w:pStyle w:val="Heading4"/>
        <w:rPr>
          <w:rStyle w:val="Strong"/>
        </w:rPr>
      </w:pPr>
      <w:r w:rsidRPr="00191B75">
        <w:rPr>
          <w:rStyle w:val="Strong"/>
        </w:rPr>
        <w:t>Types of stakeholders</w:t>
      </w:r>
    </w:p>
    <w:p w14:paraId="0E3C8799" w14:textId="57D9E8EB" w:rsidR="00BA089D" w:rsidRDefault="00011145" w:rsidP="00C94DCB">
      <w:r>
        <w:t xml:space="preserve">It is at this stage of the SEA process that the SEA team </w:t>
      </w:r>
      <w:r w:rsidR="00591A55">
        <w:t>should identify the relevant stakeholders</w:t>
      </w:r>
      <w:r w:rsidR="00643D29">
        <w:t xml:space="preserve"> that it proposes to consult</w:t>
      </w:r>
      <w:r w:rsidR="003511DD">
        <w:t xml:space="preserve"> with</w:t>
      </w:r>
      <w:r w:rsidR="00643D29">
        <w:t>, collaborate</w:t>
      </w:r>
      <w:r w:rsidR="003511DD">
        <w:t xml:space="preserve"> </w:t>
      </w:r>
      <w:r w:rsidR="003F738F">
        <w:t xml:space="preserve">with </w:t>
      </w:r>
      <w:r w:rsidR="003511DD">
        <w:t>or notify</w:t>
      </w:r>
      <w:r w:rsidR="00BA089D">
        <w:t xml:space="preserve"> of the proposed SEA, its progress and outcomes.</w:t>
      </w:r>
    </w:p>
    <w:p w14:paraId="432ABF77" w14:textId="77777777" w:rsidR="00E001CD" w:rsidRDefault="00BA089D" w:rsidP="00C94DCB">
      <w:r>
        <w:t>These stakeholders should be determined on a case by case basis</w:t>
      </w:r>
      <w:r w:rsidR="00E001CD">
        <w:t>, and include:</w:t>
      </w:r>
    </w:p>
    <w:p w14:paraId="5A000BA0" w14:textId="77777777" w:rsidR="00E001CD" w:rsidRDefault="008633AC" w:rsidP="009C5561">
      <w:pPr>
        <w:pStyle w:val="Bullet1"/>
      </w:pPr>
      <w:r>
        <w:t>government agencies</w:t>
      </w:r>
    </w:p>
    <w:p w14:paraId="4ECAD955" w14:textId="52850E95" w:rsidR="00E001CD" w:rsidRDefault="00EE0371" w:rsidP="00A50A5A">
      <w:pPr>
        <w:pStyle w:val="Bullet1"/>
      </w:pPr>
      <w:r>
        <w:t>p</w:t>
      </w:r>
      <w:r w:rsidR="001E7C56">
        <w:t>otentially affected</w:t>
      </w:r>
      <w:r w:rsidR="003F738F">
        <w:t>/interested</w:t>
      </w:r>
      <w:r w:rsidR="001E7C56">
        <w:t xml:space="preserve"> </w:t>
      </w:r>
      <w:r w:rsidR="00B07634">
        <w:t>communit</w:t>
      </w:r>
      <w:r w:rsidR="001E7C56">
        <w:t>ies</w:t>
      </w:r>
      <w:r w:rsidR="003444BC">
        <w:t>, landowners and businesses</w:t>
      </w:r>
    </w:p>
    <w:p w14:paraId="57007469" w14:textId="77777777" w:rsidR="003444BC" w:rsidRDefault="00B07634" w:rsidP="00A50A5A">
      <w:pPr>
        <w:pStyle w:val="Bullet1"/>
      </w:pPr>
      <w:r>
        <w:t>non-governmental organisations</w:t>
      </w:r>
    </w:p>
    <w:p w14:paraId="477EB483" w14:textId="77777777" w:rsidR="00712774" w:rsidRDefault="00B07634" w:rsidP="005B22A6">
      <w:pPr>
        <w:pStyle w:val="Bullet1"/>
      </w:pPr>
      <w:r>
        <w:t xml:space="preserve">industry </w:t>
      </w:r>
      <w:r w:rsidR="003444BC">
        <w:t>associations</w:t>
      </w:r>
      <w:r w:rsidR="00712774">
        <w:t xml:space="preserve"> and/or unions, and </w:t>
      </w:r>
    </w:p>
    <w:p w14:paraId="62DFF3A8" w14:textId="77777777" w:rsidR="00B83B62" w:rsidRDefault="00B07634" w:rsidP="007629B4">
      <w:pPr>
        <w:pStyle w:val="Bullet1"/>
      </w:pPr>
      <w:r>
        <w:t>development agencies</w:t>
      </w:r>
      <w:r w:rsidR="00A07AA3">
        <w:t xml:space="preserve">. </w:t>
      </w:r>
    </w:p>
    <w:p w14:paraId="1BF6B55A" w14:textId="65D165B4" w:rsidR="00EE0371" w:rsidRPr="00191B75" w:rsidRDefault="00D91F84" w:rsidP="00F53A1A">
      <w:pPr>
        <w:pStyle w:val="Heading4"/>
        <w:rPr>
          <w:rStyle w:val="Strong"/>
          <w:sz w:val="24"/>
          <w:szCs w:val="24"/>
        </w:rPr>
      </w:pPr>
      <w:r>
        <w:rPr>
          <w:rStyle w:val="Strong"/>
          <w:sz w:val="24"/>
          <w:szCs w:val="24"/>
        </w:rPr>
        <w:t>Focus for engagement</w:t>
      </w:r>
    </w:p>
    <w:p w14:paraId="1CCAF2F7" w14:textId="77777777" w:rsidR="00D91F84" w:rsidRDefault="00D91F84" w:rsidP="00D91F84">
      <w:r>
        <w:t>The SEA team should identify the matters that it would like to engage with stakeholder on. This likely to include:</w:t>
      </w:r>
    </w:p>
    <w:p w14:paraId="203E73C0" w14:textId="77777777" w:rsidR="00FA0DDE" w:rsidRDefault="00D91F84" w:rsidP="00191B75">
      <w:pPr>
        <w:pStyle w:val="Bullet1"/>
      </w:pPr>
      <w:r>
        <w:t xml:space="preserve">the proposed PPP – to improve understanding of the </w:t>
      </w:r>
      <w:r w:rsidR="00FA0DDE">
        <w:t>objectives, likely outcomes and realistic alternatives for achieving the objectives</w:t>
      </w:r>
    </w:p>
    <w:p w14:paraId="17B7D8AF" w14:textId="77777777" w:rsidR="00FA0DDE" w:rsidRDefault="00D91F84" w:rsidP="00191B75">
      <w:pPr>
        <w:pStyle w:val="Bullet1"/>
      </w:pPr>
      <w:r>
        <w:t>the potential environmental and socio-economic impacts</w:t>
      </w:r>
      <w:r w:rsidR="00FA0DDE">
        <w:t xml:space="preserve"> of the proposed PPP</w:t>
      </w:r>
    </w:p>
    <w:p w14:paraId="4B30F614" w14:textId="751AA90C" w:rsidR="00FA0DDE" w:rsidRDefault="00FA0DDE" w:rsidP="00191B75">
      <w:pPr>
        <w:pStyle w:val="Bullet1"/>
      </w:pPr>
      <w:r>
        <w:t>Appropriate objectives, indicators and targets for the SEA</w:t>
      </w:r>
    </w:p>
    <w:p w14:paraId="1AD41AF0" w14:textId="459D48D7" w:rsidR="00FA0DDE" w:rsidRDefault="00FA0DDE" w:rsidP="00191B75">
      <w:pPr>
        <w:pStyle w:val="Bullet1"/>
      </w:pPr>
      <w:r>
        <w:t>Feedback on the scope of the proposed SEA</w:t>
      </w:r>
    </w:p>
    <w:p w14:paraId="2FCB973A" w14:textId="71756801" w:rsidR="00FA0DDE" w:rsidRDefault="00FA0DDE" w:rsidP="00191B75">
      <w:pPr>
        <w:pStyle w:val="Bullet1"/>
      </w:pPr>
      <w:r>
        <w:t>Existing baseline data and monitoring programmes</w:t>
      </w:r>
    </w:p>
    <w:p w14:paraId="4023E19A" w14:textId="492D0901" w:rsidR="00FA0DDE" w:rsidRDefault="00FA0DDE" w:rsidP="00191B75">
      <w:pPr>
        <w:pStyle w:val="Bullet1"/>
      </w:pPr>
      <w:r>
        <w:t>Assessment of potential effects and appropriate mitigation for environmental and socio-economic impacts</w:t>
      </w:r>
    </w:p>
    <w:p w14:paraId="4374E1E7" w14:textId="39B3592D" w:rsidR="00FA0DDE" w:rsidRDefault="00FA0DDE" w:rsidP="00191B75">
      <w:pPr>
        <w:pStyle w:val="Bullet1"/>
      </w:pPr>
      <w:r>
        <w:t>Identification of opportunities that could be created through the PPP</w:t>
      </w:r>
    </w:p>
    <w:p w14:paraId="5121FD66" w14:textId="1325968E" w:rsidR="00FA0DDE" w:rsidRDefault="00FA0DDE" w:rsidP="00191B75">
      <w:pPr>
        <w:pStyle w:val="Bullet1"/>
      </w:pPr>
      <w:r>
        <w:t>Feedback on the SEA Report</w:t>
      </w:r>
    </w:p>
    <w:p w14:paraId="3104D17A" w14:textId="5D5DC0F0" w:rsidR="00D91F84" w:rsidRPr="00191B75" w:rsidRDefault="00D91F84" w:rsidP="00191B75">
      <w:pPr>
        <w:rPr>
          <w:rStyle w:val="Strong"/>
          <w:szCs w:val="24"/>
        </w:rPr>
      </w:pPr>
      <w:r>
        <w:t xml:space="preserve">This plan should also consider the interests of the stakeholders themselves </w:t>
      </w:r>
      <w:r w:rsidR="00FA0DDE">
        <w:t>i.e. what do they want t</w:t>
      </w:r>
      <w:r w:rsidR="005A5C97">
        <w:t>o</w:t>
      </w:r>
      <w:r w:rsidR="00FA0DDE">
        <w:t xml:space="preserve"> know, when would they like to know it and </w:t>
      </w:r>
      <w:r>
        <w:t xml:space="preserve">how </w:t>
      </w:r>
      <w:r w:rsidR="00FA0DDE">
        <w:t>would they like this communicated</w:t>
      </w:r>
      <w:r>
        <w:t>.</w:t>
      </w:r>
    </w:p>
    <w:p w14:paraId="7A6AD263" w14:textId="043F805B" w:rsidR="00EE0371" w:rsidRPr="00191B75" w:rsidRDefault="00EE0371" w:rsidP="00F53A1A">
      <w:pPr>
        <w:pStyle w:val="Heading4"/>
        <w:rPr>
          <w:rStyle w:val="Strong"/>
          <w:sz w:val="24"/>
          <w:szCs w:val="24"/>
        </w:rPr>
      </w:pPr>
      <w:r w:rsidRPr="00191B75">
        <w:rPr>
          <w:rStyle w:val="Strong"/>
          <w:sz w:val="24"/>
          <w:szCs w:val="24"/>
        </w:rPr>
        <w:t>Mechanisms for engagement</w:t>
      </w:r>
    </w:p>
    <w:p w14:paraId="5F54F279" w14:textId="78BDC387" w:rsidR="00EE0371" w:rsidRPr="00191B75" w:rsidRDefault="00EE0371" w:rsidP="00EE0371">
      <w:pPr>
        <w:pStyle w:val="BoxText"/>
        <w:rPr>
          <w:sz w:val="24"/>
          <w:szCs w:val="24"/>
        </w:rPr>
      </w:pPr>
      <w:r w:rsidRPr="00191B75">
        <w:rPr>
          <w:sz w:val="24"/>
          <w:szCs w:val="24"/>
        </w:rPr>
        <w:t>Engagement can be done in a range of ways, including</w:t>
      </w:r>
      <w:r w:rsidR="00411BEA">
        <w:rPr>
          <w:sz w:val="24"/>
          <w:szCs w:val="24"/>
        </w:rPr>
        <w:t>, but not limited to</w:t>
      </w:r>
      <w:r w:rsidRPr="00191B75">
        <w:rPr>
          <w:sz w:val="24"/>
          <w:szCs w:val="24"/>
        </w:rPr>
        <w:t>:</w:t>
      </w:r>
    </w:p>
    <w:p w14:paraId="58E70544" w14:textId="4D332774" w:rsidR="00EE0371" w:rsidRPr="00411BEA" w:rsidRDefault="00EE0371" w:rsidP="00191B75">
      <w:pPr>
        <w:pStyle w:val="Bullet1"/>
      </w:pPr>
      <w:r w:rsidRPr="00411BEA">
        <w:t xml:space="preserve">Public (open) forums – These are useful for </w:t>
      </w:r>
      <w:r w:rsidRPr="001566DA">
        <w:t xml:space="preserve">broadcasting information to a larger audience i.e. </w:t>
      </w:r>
      <w:r w:rsidRPr="00FE79A8">
        <w:t xml:space="preserve">to </w:t>
      </w:r>
      <w:r w:rsidRPr="00015E02">
        <w:t>inform communities about the SEA process and advising how</w:t>
      </w:r>
      <w:r w:rsidRPr="00466244">
        <w:t xml:space="preserve">, and who </w:t>
      </w:r>
      <w:r w:rsidRPr="00E50DE1">
        <w:t xml:space="preserve">they can contact for further information or to provide feedback. It can be more difficult obtain </w:t>
      </w:r>
      <w:r w:rsidR="005A5C97">
        <w:t>specific</w:t>
      </w:r>
      <w:r w:rsidRPr="00411BEA">
        <w:t xml:space="preserve"> feedback from such sessions, so they may need to be carried out in combination with </w:t>
      </w:r>
      <w:r w:rsidR="005A5C97">
        <w:t>more targeted engagement;</w:t>
      </w:r>
      <w:r w:rsidRPr="00411BEA">
        <w:t xml:space="preserve">  </w:t>
      </w:r>
    </w:p>
    <w:p w14:paraId="41FE190B" w14:textId="77777777" w:rsidR="005A5C97" w:rsidRDefault="00EE0371" w:rsidP="00191B75">
      <w:pPr>
        <w:pStyle w:val="Bullet1"/>
      </w:pPr>
      <w:r w:rsidRPr="00FE79A8">
        <w:t xml:space="preserve">Targeted </w:t>
      </w:r>
      <w:r w:rsidRPr="00015E02">
        <w:t>engagement</w:t>
      </w:r>
      <w:r w:rsidR="005A5C97">
        <w:t xml:space="preserve"> – More targeted engagement is generally required when there is a need to obtain more specific feedback or input into the SEA from smaller groups or individuals. For instance:</w:t>
      </w:r>
    </w:p>
    <w:p w14:paraId="1D6C7EE2" w14:textId="7B63376B" w:rsidR="005A5C97" w:rsidRPr="00015E02" w:rsidRDefault="005A5C97" w:rsidP="00191B75">
      <w:pPr>
        <w:pStyle w:val="Bullet1"/>
        <w:numPr>
          <w:ilvl w:val="1"/>
          <w:numId w:val="13"/>
        </w:numPr>
      </w:pPr>
      <w:r w:rsidRPr="00411BEA">
        <w:t xml:space="preserve">Workshops with officials from government agencies to obtain input i.e. </w:t>
      </w:r>
      <w:r w:rsidRPr="001566DA">
        <w:t>to understand the possible outcomes of the proposed PPP or to determine the availability of baseline da</w:t>
      </w:r>
      <w:r w:rsidRPr="00FE79A8">
        <w:t>ta</w:t>
      </w:r>
      <w:r w:rsidR="00411BEA" w:rsidRPr="00015E02">
        <w:t>.</w:t>
      </w:r>
    </w:p>
    <w:p w14:paraId="31C1DE77" w14:textId="60CBF6DD" w:rsidR="00EE0371" w:rsidRPr="00E50DE1" w:rsidRDefault="005A5C97" w:rsidP="00191B75">
      <w:pPr>
        <w:pStyle w:val="Bullet1"/>
        <w:numPr>
          <w:ilvl w:val="1"/>
          <w:numId w:val="13"/>
        </w:numPr>
      </w:pPr>
      <w:r w:rsidRPr="00015E02">
        <w:t xml:space="preserve">Meetings with </w:t>
      </w:r>
      <w:r w:rsidR="00411BEA" w:rsidRPr="00015E02">
        <w:t>community groups</w:t>
      </w:r>
      <w:r w:rsidR="00411BEA" w:rsidRPr="00466244">
        <w:t xml:space="preserve"> and/or businesses to understand their concer</w:t>
      </w:r>
      <w:r w:rsidR="00411BEA" w:rsidRPr="00E50DE1">
        <w:t>ns.</w:t>
      </w:r>
    </w:p>
    <w:p w14:paraId="132BE1ED" w14:textId="6B7095B9" w:rsidR="00EE0371" w:rsidRPr="007A56FD" w:rsidRDefault="00411BEA" w:rsidP="00191B75">
      <w:pPr>
        <w:pStyle w:val="Bullet1"/>
        <w:numPr>
          <w:ilvl w:val="1"/>
          <w:numId w:val="13"/>
        </w:numPr>
      </w:pPr>
      <w:r w:rsidRPr="00E50DE1">
        <w:t>One on one engagement with individual stakeholders</w:t>
      </w:r>
      <w:r w:rsidRPr="008B61FD">
        <w:t xml:space="preserve"> or businesses that may be signifi</w:t>
      </w:r>
      <w:r w:rsidRPr="00E72111">
        <w:t>cantly impact</w:t>
      </w:r>
      <w:r w:rsidRPr="007A56FD">
        <w:t>ed by the proposed PPP to understand their concerns.</w:t>
      </w:r>
    </w:p>
    <w:p w14:paraId="731E11EE" w14:textId="158703C9" w:rsidR="00EE0371" w:rsidRDefault="00EE0371" w:rsidP="00F53A1A">
      <w:pPr>
        <w:pStyle w:val="Heading4"/>
        <w:rPr>
          <w:rStyle w:val="Strong"/>
        </w:rPr>
      </w:pPr>
      <w:r w:rsidRPr="00191B75">
        <w:rPr>
          <w:rStyle w:val="Strong"/>
        </w:rPr>
        <w:t>Timing</w:t>
      </w:r>
    </w:p>
    <w:p w14:paraId="75411F7E" w14:textId="6A46481D" w:rsidR="00DC20DD" w:rsidRDefault="00180EE1" w:rsidP="00C94DCB">
      <w:r>
        <w:t xml:space="preserve">Identifying </w:t>
      </w:r>
      <w:r w:rsidR="0032583C">
        <w:t xml:space="preserve">and engaging with </w:t>
      </w:r>
      <w:r>
        <w:t>stakeholders during the scoping process</w:t>
      </w:r>
      <w:r w:rsidR="002C6F64">
        <w:t xml:space="preserve"> provides </w:t>
      </w:r>
      <w:r w:rsidR="00BF3935">
        <w:t>the SEA team with the o</w:t>
      </w:r>
      <w:r w:rsidR="002C6F64">
        <w:t xml:space="preserve">pportunity </w:t>
      </w:r>
      <w:r w:rsidR="00BF3935">
        <w:t>to seek input from stakeholder</w:t>
      </w:r>
      <w:r w:rsidR="009D3394">
        <w:t>s</w:t>
      </w:r>
      <w:r w:rsidR="00BF3935">
        <w:t xml:space="preserve"> early in the process and </w:t>
      </w:r>
      <w:r w:rsidR="00E33BAC">
        <w:t>obtain feedback that will help to refine the scope of</w:t>
      </w:r>
      <w:r w:rsidR="00BE517D">
        <w:t xml:space="preserve"> the SEA</w:t>
      </w:r>
      <w:r w:rsidR="00E33BAC">
        <w:t xml:space="preserve">. This </w:t>
      </w:r>
      <w:r w:rsidR="00874827">
        <w:t xml:space="preserve">should </w:t>
      </w:r>
      <w:r w:rsidR="0032583C">
        <w:t xml:space="preserve">ensure that the SEA </w:t>
      </w:r>
      <w:r w:rsidR="002C6F64">
        <w:t>reflects the appropriate issues</w:t>
      </w:r>
      <w:r w:rsidR="00A16DD5">
        <w:t xml:space="preserve"> and </w:t>
      </w:r>
      <w:r w:rsidR="00874827">
        <w:t>obtain</w:t>
      </w:r>
      <w:r w:rsidR="00D141A2">
        <w:t>s</w:t>
      </w:r>
      <w:r w:rsidR="00874827">
        <w:t xml:space="preserve"> early ‘buy in’</w:t>
      </w:r>
      <w:r w:rsidR="00A16DD5">
        <w:t>.</w:t>
      </w:r>
      <w:r w:rsidR="000B72BC">
        <w:t xml:space="preserve"> </w:t>
      </w:r>
      <w:r w:rsidR="00EE0371">
        <w:t>The Stakeholder Engagement Plan should also set out how the SEA team proposes to engage with stakeholders at other steps in the SEA process.</w:t>
      </w:r>
      <w:r w:rsidR="00FA0DDE">
        <w:t xml:space="preserve"> The typical opportunities for stakeholder engagement throughout SEA are summarised in Figure 5 below.</w:t>
      </w:r>
    </w:p>
    <w:p w14:paraId="4C2DC17B" w14:textId="5A3769EF" w:rsidR="00FA0DDE" w:rsidRDefault="000E5FF4" w:rsidP="00C94DCB">
      <w:r w:rsidRPr="000E5FF4">
        <w:rPr>
          <w:noProof/>
          <w:lang w:val="en-AU" w:eastAsia="en-AU" w:bidi="ar-SA"/>
        </w:rPr>
        <w:drawing>
          <wp:inline distT="0" distB="0" distL="0" distR="0" wp14:anchorId="42274F15" wp14:editId="7D585C8B">
            <wp:extent cx="6234871" cy="705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2258"/>
                    <a:stretch/>
                  </pic:blipFill>
                  <pic:spPr bwMode="auto">
                    <a:xfrm>
                      <a:off x="0" y="0"/>
                      <a:ext cx="6234871" cy="7056000"/>
                    </a:xfrm>
                    <a:prstGeom prst="rect">
                      <a:avLst/>
                    </a:prstGeom>
                    <a:noFill/>
                    <a:ln>
                      <a:noFill/>
                    </a:ln>
                    <a:extLst>
                      <a:ext uri="{53640926-AAD7-44D8-BBD7-CCE9431645EC}">
                        <a14:shadowObscured xmlns:a14="http://schemas.microsoft.com/office/drawing/2010/main"/>
                      </a:ext>
                    </a:extLst>
                  </pic:spPr>
                </pic:pic>
              </a:graphicData>
            </a:graphic>
          </wp:inline>
        </w:drawing>
      </w:r>
    </w:p>
    <w:p w14:paraId="1AE7E1F3" w14:textId="0BDEEFAB" w:rsidR="000E5FF4" w:rsidRPr="00773686" w:rsidRDefault="000E5FF4" w:rsidP="00191B75">
      <w:pPr>
        <w:pStyle w:val="Caption"/>
      </w:pPr>
      <w:r>
        <w:t>Figure 5: Opportunities for stakeholder engagement during SEA</w:t>
      </w:r>
    </w:p>
    <w:p w14:paraId="35DFC639" w14:textId="77777777" w:rsidR="00493307" w:rsidRDefault="00577ACB" w:rsidP="00BD7042">
      <w:pPr>
        <w:pStyle w:val="Heading3"/>
      </w:pPr>
      <w:bookmarkStart w:id="31" w:name="_Toc532982951"/>
      <w:r>
        <w:t>4.2.5</w:t>
      </w:r>
      <w:r w:rsidR="00493307">
        <w:t xml:space="preserve"> </w:t>
      </w:r>
      <w:r w:rsidR="007611B6">
        <w:t>S</w:t>
      </w:r>
      <w:r w:rsidR="00BD7042">
        <w:t>coping report</w:t>
      </w:r>
      <w:bookmarkEnd w:id="31"/>
    </w:p>
    <w:p w14:paraId="64C43D44" w14:textId="77777777" w:rsidR="005A49A9" w:rsidRDefault="00167A52" w:rsidP="00167A52">
      <w:r>
        <w:t>It is recommended that the outcomes of the screening and scoping process are documented in a Scoping Report</w:t>
      </w:r>
      <w:r w:rsidR="00E05382">
        <w:t>. The purpose of this report is to inf</w:t>
      </w:r>
      <w:r w:rsidR="00AA1115">
        <w:t xml:space="preserve">orm stakeholders of the issues, objectives and alternatives that are to be considered </w:t>
      </w:r>
      <w:r w:rsidR="000E0593">
        <w:t>in the SEA</w:t>
      </w:r>
      <w:r w:rsidR="00686366">
        <w:t xml:space="preserve"> and the proposed approach for assessing </w:t>
      </w:r>
      <w:r w:rsidR="00453F70">
        <w:t>impacts and engaging with stakeholders.</w:t>
      </w:r>
      <w:r w:rsidR="0061762E">
        <w:t xml:space="preserve"> </w:t>
      </w:r>
      <w:r w:rsidR="00A6765E">
        <w:t xml:space="preserve">It should be </w:t>
      </w:r>
      <w:r w:rsidR="005054EF">
        <w:t>clear and concise, and may include the following</w:t>
      </w:r>
      <w:r w:rsidR="002337A3">
        <w:t>:</w:t>
      </w:r>
    </w:p>
    <w:p w14:paraId="576F3B42" w14:textId="77777777" w:rsidR="00210C67" w:rsidRDefault="002337A3" w:rsidP="009C5561">
      <w:pPr>
        <w:pStyle w:val="Bullet1"/>
      </w:pPr>
      <w:r>
        <w:t xml:space="preserve">Introduction – a brief description of the </w:t>
      </w:r>
      <w:r w:rsidR="00357C62">
        <w:t>background</w:t>
      </w:r>
      <w:r w:rsidR="00863052">
        <w:t xml:space="preserve">/context for the SEA and </w:t>
      </w:r>
      <w:r w:rsidR="00261FA8">
        <w:t>the purpose of the SEA Scoping Report</w:t>
      </w:r>
      <w:r w:rsidR="00E35E8C">
        <w:t>;</w:t>
      </w:r>
    </w:p>
    <w:p w14:paraId="61413FD8" w14:textId="77777777" w:rsidR="005A49A9" w:rsidRDefault="00357C62" w:rsidP="00A50A5A">
      <w:pPr>
        <w:pStyle w:val="Bullet1"/>
      </w:pPr>
      <w:r>
        <w:t xml:space="preserve">Proposed PPP – A summary </w:t>
      </w:r>
      <w:r w:rsidR="00863052">
        <w:t>of the proposed PP</w:t>
      </w:r>
      <w:r w:rsidR="009273E7">
        <w:t xml:space="preserve">P, </w:t>
      </w:r>
      <w:r w:rsidR="00ED78DC">
        <w:t xml:space="preserve">including its objectives </w:t>
      </w:r>
      <w:r w:rsidR="009273E7">
        <w:t xml:space="preserve">and if appropriate the process for its development. </w:t>
      </w:r>
      <w:r w:rsidR="00863052">
        <w:t>Maps can be used to show the area covered by the PPP</w:t>
      </w:r>
      <w:r w:rsidR="00E35E8C">
        <w:t>;</w:t>
      </w:r>
    </w:p>
    <w:p w14:paraId="1F3B3EC0" w14:textId="77777777" w:rsidR="00ED78DC" w:rsidRDefault="00ED78DC" w:rsidP="00A50A5A">
      <w:pPr>
        <w:pStyle w:val="Bullet1"/>
      </w:pPr>
      <w:r>
        <w:t xml:space="preserve">Alternatives – a brief description of the alternatives that </w:t>
      </w:r>
      <w:r w:rsidR="00997D5D">
        <w:t>have been considered during development of the PPP and confirmation of those that are being considered as part of the SEA</w:t>
      </w:r>
      <w:r w:rsidR="00E35E8C">
        <w:t>;</w:t>
      </w:r>
    </w:p>
    <w:p w14:paraId="3EE31A33" w14:textId="77777777" w:rsidR="00997D5D" w:rsidRDefault="00DA0C7B" w:rsidP="005B22A6">
      <w:pPr>
        <w:pStyle w:val="Bullet1"/>
      </w:pPr>
      <w:r>
        <w:t xml:space="preserve">Issues to be addressed </w:t>
      </w:r>
      <w:r w:rsidR="004C5A11">
        <w:t>–</w:t>
      </w:r>
      <w:r>
        <w:t xml:space="preserve"> </w:t>
      </w:r>
      <w:r w:rsidR="004C5A11">
        <w:t>summary of the k</w:t>
      </w:r>
      <w:r>
        <w:t>ey environmental and socio-economic issues</w:t>
      </w:r>
      <w:r w:rsidR="004C5A11">
        <w:t xml:space="preserve"> that are to be considered in the SEA</w:t>
      </w:r>
      <w:r w:rsidR="00E35E8C">
        <w:t>;</w:t>
      </w:r>
    </w:p>
    <w:p w14:paraId="2970F730" w14:textId="77777777" w:rsidR="004C5A11" w:rsidRDefault="004C5A11" w:rsidP="007629B4">
      <w:pPr>
        <w:pStyle w:val="Bullet1"/>
      </w:pPr>
      <w:r>
        <w:t xml:space="preserve">SEA objectives </w:t>
      </w:r>
      <w:r w:rsidR="00973275">
        <w:t>–</w:t>
      </w:r>
      <w:r>
        <w:t xml:space="preserve"> </w:t>
      </w:r>
      <w:r w:rsidR="00973275">
        <w:t>statement of the objectives, indicators and targets that are going to be used to assess the PPP</w:t>
      </w:r>
      <w:r w:rsidR="006652CB">
        <w:t xml:space="preserve"> against</w:t>
      </w:r>
      <w:r w:rsidR="00E35E8C">
        <w:t>;</w:t>
      </w:r>
    </w:p>
    <w:p w14:paraId="6DC7AC0D" w14:textId="77777777" w:rsidR="00973275" w:rsidRDefault="00294EE4" w:rsidP="0068357C">
      <w:pPr>
        <w:pStyle w:val="Bullet1"/>
      </w:pPr>
      <w:r>
        <w:t>Stakeholders – identification of the stakeholders</w:t>
      </w:r>
      <w:r w:rsidR="00F725B9">
        <w:t xml:space="preserve"> that will be consulted with and those that will collaborate in the development of the SEA</w:t>
      </w:r>
      <w:r w:rsidR="00E35E8C">
        <w:t>;</w:t>
      </w:r>
    </w:p>
    <w:p w14:paraId="202050BB" w14:textId="77777777" w:rsidR="00F725B9" w:rsidRDefault="00F725B9" w:rsidP="0068357C">
      <w:pPr>
        <w:pStyle w:val="Bullet1"/>
      </w:pPr>
      <w:r>
        <w:t xml:space="preserve">Methodology – a summary of the approach to </w:t>
      </w:r>
      <w:r w:rsidR="003D1544">
        <w:t>carrying out the SEA, including an indicative project plan identifying the key steps and times for consultation</w:t>
      </w:r>
      <w:r w:rsidR="009A3934">
        <w:t xml:space="preserve">. This may also </w:t>
      </w:r>
      <w:r w:rsidR="00E35E8C">
        <w:t>discuss proposed sources of data/information;</w:t>
      </w:r>
    </w:p>
    <w:p w14:paraId="12C5DFE4" w14:textId="77777777" w:rsidR="00DA46E2" w:rsidRDefault="00DA46E2" w:rsidP="005428C2">
      <w:pPr>
        <w:pStyle w:val="Bullet1"/>
      </w:pPr>
      <w:r>
        <w:t>Limitations – a brief description of any limitations that have been identified during the scoping stage, such as the availability of baseline data</w:t>
      </w:r>
      <w:r w:rsidR="00E35E8C">
        <w:t>;</w:t>
      </w:r>
    </w:p>
    <w:p w14:paraId="4C2AEC05" w14:textId="77777777" w:rsidR="00CE165C" w:rsidRDefault="00CE165C" w:rsidP="005428C2">
      <w:pPr>
        <w:pStyle w:val="Bullet1"/>
      </w:pPr>
      <w:r>
        <w:t>Conclusions – any concluding remarks on the scope of the SEA;</w:t>
      </w:r>
    </w:p>
    <w:p w14:paraId="045D2F7C" w14:textId="58790047" w:rsidR="00167A52" w:rsidRDefault="002A62EA" w:rsidP="00167A52">
      <w:pPr>
        <w:pStyle w:val="Bullet1"/>
      </w:pPr>
      <w:r>
        <w:t xml:space="preserve">Contact details – if the Scoping Report is going to be released as part of </w:t>
      </w:r>
      <w:r w:rsidR="00044CB6">
        <w:t>the stakeholder engagement strategy, the document should include contact details</w:t>
      </w:r>
      <w:r w:rsidR="008B6CF0">
        <w:t xml:space="preserve"> so</w:t>
      </w:r>
      <w:r w:rsidR="00E0717E">
        <w:t xml:space="preserve"> that anyone with queries or feedback has a point of contact</w:t>
      </w:r>
      <w:r w:rsidR="00F771C3">
        <w:t>.</w:t>
      </w:r>
      <w:r w:rsidR="00044CB6">
        <w:t xml:space="preserve"> </w:t>
      </w:r>
    </w:p>
    <w:p w14:paraId="05F35F1F" w14:textId="77777777" w:rsidR="00DC20DD" w:rsidRPr="00167A52" w:rsidRDefault="00DC20DD" w:rsidP="00167A52">
      <w:pPr>
        <w:sectPr w:rsidR="00DC20DD" w:rsidRPr="00167A52" w:rsidSect="002B537E">
          <w:pgSz w:w="12240" w:h="15840"/>
          <w:pgMar w:top="1138" w:right="1134" w:bottom="1138" w:left="1134" w:header="720" w:footer="720" w:gutter="0"/>
          <w:cols w:space="720"/>
          <w:titlePg/>
          <w:docGrid w:linePitch="360"/>
        </w:sectPr>
      </w:pPr>
      <w:r>
        <w:rPr>
          <w:rFonts w:eastAsiaTheme="minorHAnsi" w:cstheme="minorHAnsi"/>
          <w:noProof/>
          <w:szCs w:val="24"/>
          <w:lang w:val="en-AU" w:eastAsia="en-AU" w:bidi="ar-SA"/>
        </w:rPr>
        <mc:AlternateContent>
          <mc:Choice Requires="wps">
            <w:drawing>
              <wp:inline distT="0" distB="0" distL="0" distR="0" wp14:anchorId="14FB5217" wp14:editId="7DDBFDBC">
                <wp:extent cx="6267450" cy="754912"/>
                <wp:effectExtent l="0" t="0" r="19050" b="26670"/>
                <wp:docPr id="21" name="Text Box 21"/>
                <wp:cNvGraphicFramePr/>
                <a:graphic xmlns:a="http://schemas.openxmlformats.org/drawingml/2006/main">
                  <a:graphicData uri="http://schemas.microsoft.com/office/word/2010/wordprocessingShape">
                    <wps:wsp>
                      <wps:cNvSpPr txBox="1"/>
                      <wps:spPr>
                        <a:xfrm>
                          <a:off x="0" y="0"/>
                          <a:ext cx="6267450" cy="754912"/>
                        </a:xfrm>
                        <a:prstGeom prst="rect">
                          <a:avLst/>
                        </a:prstGeom>
                        <a:solidFill>
                          <a:schemeClr val="bg1">
                            <a:lumMod val="95000"/>
                          </a:schemeClr>
                        </a:solidFill>
                        <a:ln w="12700">
                          <a:solidFill>
                            <a:schemeClr val="bg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692FBEF3" w14:textId="77777777" w:rsidR="00DF4CB5" w:rsidRDefault="00DF4CB5" w:rsidP="00191B75">
                            <w:pPr>
                              <w:pStyle w:val="BoxHeading"/>
                              <w:spacing w:before="0" w:after="0"/>
                            </w:pPr>
                            <w:r>
                              <w:t>Stakeholder Engagement</w:t>
                            </w:r>
                          </w:p>
                          <w:p w14:paraId="67BD52CE" w14:textId="47D6B1F2" w:rsidR="00DF4CB5" w:rsidRDefault="00DF4CB5" w:rsidP="00191B75">
                            <w:pPr>
                              <w:pStyle w:val="BoxText"/>
                            </w:pPr>
                            <w:r>
                              <w:t>Once the Scoping Report has been completed this may be published or otherwise provided to stakeholders to seeking their feedback on the proposed scope of the SEA before commencing the assessment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14FB5217" id="Text Box 21" o:spid="_x0000_s1034" type="#_x0000_t202" style="width:493.5pt;height:5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" fillcolor="#f2f2f2 [3052]" strokecolor="#bfbfbf [2412]" strokeweight="1pt">
                <v:textbox>
                  <w:txbxContent>
                    <w:p w14:paraId="692FBEF3" w14:textId="77777777" w:rsidR="00DF4CB5" w:rsidRDefault="00DF4CB5" w:rsidP="00191B75">
                      <w:pPr>
                        <w:pStyle w:val="BoxHeading"/>
                        <w:spacing w:before="0" w:after="0"/>
                      </w:pPr>
                      <w:r>
                        <w:t>Stakeholder Engagement</w:t>
                      </w:r>
                    </w:p>
                    <w:p w14:paraId="67BD52CE" w14:textId="47D6B1F2" w:rsidR="00DF4CB5" w:rsidRDefault="00DF4CB5" w:rsidP="00191B75">
                      <w:pPr>
                        <w:pStyle w:val="BoxText"/>
                      </w:pPr>
                      <w:r>
                        <w:t>Once the Scoping Report has been completed this may be published or otherwise provided to stakeholders to seeking their feedback on the proposed scope of the SEA before commencing the assessment process.</w:t>
                      </w:r>
                    </w:p>
                  </w:txbxContent>
                </v:textbox>
                <w10:anchorlock/>
              </v:shape>
            </w:pict>
          </mc:Fallback>
        </mc:AlternateContent>
      </w:r>
    </w:p>
    <w:p w14:paraId="651EA391" w14:textId="77777777" w:rsidR="00E0589E" w:rsidRDefault="00EF3BB1" w:rsidP="00C94DCB">
      <w:pPr>
        <w:pStyle w:val="Heading1"/>
      </w:pPr>
      <w:bookmarkStart w:id="32" w:name="_Toc532982952"/>
      <w:r>
        <w:t>5.0</w:t>
      </w:r>
      <w:r w:rsidR="00E0589E">
        <w:t xml:space="preserve"> </w:t>
      </w:r>
      <w:r w:rsidR="00FD23AD">
        <w:t>E</w:t>
      </w:r>
      <w:r w:rsidR="00F43ECA">
        <w:t xml:space="preserve">valuation of </w:t>
      </w:r>
      <w:r w:rsidR="00FD23AD">
        <w:t>I</w:t>
      </w:r>
      <w:r w:rsidR="002A198A">
        <w:t>mpacts</w:t>
      </w:r>
      <w:bookmarkEnd w:id="32"/>
    </w:p>
    <w:p w14:paraId="3C1575B5" w14:textId="195AE702" w:rsidR="00565773" w:rsidRDefault="00F676D2" w:rsidP="002A198A">
      <w:r>
        <w:t xml:space="preserve">The </w:t>
      </w:r>
      <w:r w:rsidR="00F61DE6">
        <w:t xml:space="preserve">purpose of this stage of the SEA is to </w:t>
      </w:r>
      <w:r w:rsidR="00353685">
        <w:t>identify</w:t>
      </w:r>
      <w:r w:rsidR="0074533B">
        <w:t xml:space="preserve"> the potential environmental and socio-economic impacts of the PPP</w:t>
      </w:r>
      <w:r w:rsidR="00353685">
        <w:t xml:space="preserve"> and </w:t>
      </w:r>
      <w:r w:rsidR="00D27A33">
        <w:t>the selected alternatives</w:t>
      </w:r>
      <w:r w:rsidR="00353685">
        <w:t>, assess the</w:t>
      </w:r>
      <w:r w:rsidR="00D27A33">
        <w:t>ir</w:t>
      </w:r>
      <w:r w:rsidR="00353685">
        <w:t xml:space="preserve"> risk, and consider how these risks can be avoided or mitigation</w:t>
      </w:r>
      <w:r w:rsidR="00D27A33">
        <w:t>, and any opportunities can be maximised</w:t>
      </w:r>
      <w:r w:rsidR="002B50D2">
        <w:t xml:space="preserve">. </w:t>
      </w:r>
      <w:r w:rsidR="00FE79A8">
        <w:t>The keys steps and opportunities for stakeholder engagement are identified in Figure 6 below.</w:t>
      </w:r>
    </w:p>
    <w:p w14:paraId="6824BF35" w14:textId="747238DD" w:rsidR="00FE79A8" w:rsidRDefault="00FE79A8" w:rsidP="008C3D02">
      <w:pPr>
        <w:pStyle w:val="Caption"/>
      </w:pPr>
      <w:r w:rsidRPr="00FE79A8">
        <w:rPr>
          <w:noProof/>
          <w:lang w:val="en-AU" w:eastAsia="en-AU" w:bidi="ar-SA"/>
        </w:rPr>
        <w:drawing>
          <wp:inline distT="0" distB="0" distL="0" distR="0" wp14:anchorId="57F50D33" wp14:editId="46D1908D">
            <wp:extent cx="6228000" cy="4431462"/>
            <wp:effectExtent l="0" t="0" r="190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6526"/>
                    <a:stretch/>
                  </pic:blipFill>
                  <pic:spPr bwMode="auto">
                    <a:xfrm>
                      <a:off x="0" y="0"/>
                      <a:ext cx="6228000" cy="4431462"/>
                    </a:xfrm>
                    <a:prstGeom prst="rect">
                      <a:avLst/>
                    </a:prstGeom>
                    <a:noFill/>
                    <a:ln>
                      <a:noFill/>
                    </a:ln>
                    <a:extLst>
                      <a:ext uri="{53640926-AAD7-44D8-BBD7-CCE9431645EC}">
                        <a14:shadowObscured xmlns:a14="http://schemas.microsoft.com/office/drawing/2010/main"/>
                      </a:ext>
                    </a:extLst>
                  </pic:spPr>
                </pic:pic>
              </a:graphicData>
            </a:graphic>
          </wp:inline>
        </w:drawing>
      </w:r>
    </w:p>
    <w:p w14:paraId="1E5179FF" w14:textId="29F2F16E" w:rsidR="00565773" w:rsidRPr="00773686" w:rsidRDefault="00565773" w:rsidP="008C3D02">
      <w:pPr>
        <w:pStyle w:val="Caption"/>
      </w:pPr>
      <w:r>
        <w:t xml:space="preserve">Figure 4: </w:t>
      </w:r>
      <w:r w:rsidR="008C3D02">
        <w:t>Process for evaluating potential impacts</w:t>
      </w:r>
    </w:p>
    <w:p w14:paraId="4884B718" w14:textId="77777777" w:rsidR="00734FB8" w:rsidRDefault="37F26DD8" w:rsidP="00441BDE">
      <w:pPr>
        <w:pStyle w:val="Heading2"/>
      </w:pPr>
      <w:bookmarkStart w:id="33" w:name="_Toc532982953"/>
      <w:r>
        <w:t>5.1 Baseline Environmental and Socio-Economic Conditions</w:t>
      </w:r>
      <w:bookmarkEnd w:id="33"/>
    </w:p>
    <w:p w14:paraId="2670DEF3" w14:textId="326D64F5" w:rsidR="00FD636C" w:rsidRDefault="00384270" w:rsidP="00BD7042">
      <w:r>
        <w:t>Before carrying out any assessment of potential effects it is necessary to ga</w:t>
      </w:r>
      <w:r w:rsidR="009A5345">
        <w:t>in</w:t>
      </w:r>
      <w:r>
        <w:t xml:space="preserve"> an understanding of the existing </w:t>
      </w:r>
      <w:r w:rsidR="005363F6">
        <w:t xml:space="preserve">environmental and socio-economic </w:t>
      </w:r>
      <w:r w:rsidR="003062A5">
        <w:t>conditions</w:t>
      </w:r>
      <w:r w:rsidR="005363F6">
        <w:t xml:space="preserve"> that are relevant to the SEA</w:t>
      </w:r>
      <w:r w:rsidR="0077499D">
        <w:t xml:space="preserve">. </w:t>
      </w:r>
      <w:r w:rsidR="00773EC6">
        <w:t xml:space="preserve">This not only includes their current state, but a prediction of the future state in the absence of the PPP. In other words, without the proposed policy intervention, plan or programme </w:t>
      </w:r>
      <w:r w:rsidR="00A8519D">
        <w:t>w</w:t>
      </w:r>
      <w:r w:rsidR="00773EC6">
        <w:t>hat would these conditions look like in the future</w:t>
      </w:r>
      <w:r w:rsidR="00A8519D">
        <w:t>?</w:t>
      </w:r>
      <w:r w:rsidR="00773EC6">
        <w:t xml:space="preserve"> </w:t>
      </w:r>
      <w:r w:rsidR="003B7C24">
        <w:t>Would existing trends continue or are there other external factors that would result in change. For instance, climate change and sea level rise. In the absence of action, what changes would occur as a result of climate change and sea level rise? T</w:t>
      </w:r>
      <w:r w:rsidR="00773EC6">
        <w:t>his process</w:t>
      </w:r>
      <w:r w:rsidR="003B7C24">
        <w:t xml:space="preserve"> therefore </w:t>
      </w:r>
      <w:r w:rsidR="00406D1A">
        <w:t>provides a</w:t>
      </w:r>
      <w:r w:rsidR="003B7C24">
        <w:t>n opportunity</w:t>
      </w:r>
      <w:r w:rsidR="00773EC6">
        <w:t xml:space="preserve"> to </w:t>
      </w:r>
      <w:r w:rsidR="00A8519D">
        <w:t>consider</w:t>
      </w:r>
      <w:r w:rsidR="00773EC6">
        <w:t xml:space="preserve"> issues such as climate change</w:t>
      </w:r>
      <w:r w:rsidR="003B7C24">
        <w:t xml:space="preserve"> and sea level rise</w:t>
      </w:r>
      <w:r w:rsidR="00773EC6">
        <w:t xml:space="preserve"> and how th</w:t>
      </w:r>
      <w:r w:rsidR="003B7C24">
        <w:t>ey are</w:t>
      </w:r>
      <w:r w:rsidR="00773EC6">
        <w:t xml:space="preserve"> predicted to impact on the country/region/district/community.</w:t>
      </w:r>
    </w:p>
    <w:p w14:paraId="5325D1D7" w14:textId="77777777" w:rsidR="006C1094" w:rsidRDefault="37F26DD8" w:rsidP="00BD7042">
      <w:r>
        <w:t xml:space="preserve">The collection of baseline information/data should start at the earliest opportunity, by gathering information/data from existing sources as far as possible. This may require engagement with regulatory authorities to find out what information is already available, and whether there are any ongoing monitoring programmes for collecting additional information. </w:t>
      </w:r>
    </w:p>
    <w:p w14:paraId="6CEFFC78" w14:textId="77777777" w:rsidR="006C1094" w:rsidRDefault="37F26DD8" w:rsidP="00BD7042">
      <w:r>
        <w:t>The aim of SEA is to use existing data rather than require extensive new studies/monitoring to be carried out. However, if there are critical information/data gaps identified during the scoping stage, this may be required to enable the SEA to determine strategic impacts.</w:t>
      </w:r>
    </w:p>
    <w:p w14:paraId="4DB57FDA" w14:textId="77777777" w:rsidR="00D31620" w:rsidRDefault="0043447A" w:rsidP="00BD7042">
      <w:r>
        <w:t xml:space="preserve">When collecting existing data and considering </w:t>
      </w:r>
      <w:r w:rsidR="00FC65A4">
        <w:t xml:space="preserve">whether </w:t>
      </w:r>
      <w:r w:rsidR="00E84AFB">
        <w:t xml:space="preserve">new monitoring/studies </w:t>
      </w:r>
      <w:r w:rsidR="00FC65A4">
        <w:t xml:space="preserve">are needed </w:t>
      </w:r>
      <w:r w:rsidR="00E84AFB">
        <w:t xml:space="preserve">it is important to </w:t>
      </w:r>
      <w:r w:rsidR="00F235FC">
        <w:t>carefully consider</w:t>
      </w:r>
      <w:r w:rsidR="002F4613">
        <w:t xml:space="preserve"> how much information i</w:t>
      </w:r>
      <w:r w:rsidR="0096505A">
        <w:t xml:space="preserve">s necessary to </w:t>
      </w:r>
      <w:r w:rsidR="0039708F">
        <w:t>predict the potential impacts</w:t>
      </w:r>
      <w:r w:rsidR="00D31620">
        <w:t xml:space="preserve"> with reasonable confidence</w:t>
      </w:r>
      <w:r w:rsidR="0039708F">
        <w:t>.</w:t>
      </w:r>
      <w:r w:rsidR="004F3AAC">
        <w:t xml:space="preserve"> </w:t>
      </w:r>
      <w:r w:rsidR="004D7562">
        <w:t xml:space="preserve">In some instances, it may be </w:t>
      </w:r>
      <w:r w:rsidR="00CA5C46">
        <w:t>enough</w:t>
      </w:r>
      <w:r w:rsidR="004D7562">
        <w:t xml:space="preserve"> to rely on expert opinion/judgement</w:t>
      </w:r>
      <w:r w:rsidR="005257CF">
        <w:t xml:space="preserve"> without extensive quantifiable data. This is to avoid the SEA become a burdensome data collection exercise and allow it to progress without unreasonable delay.</w:t>
      </w:r>
    </w:p>
    <w:p w14:paraId="46F6BC91" w14:textId="77777777" w:rsidR="0048155D" w:rsidRDefault="00F07FEB" w:rsidP="00BD7042">
      <w:r>
        <w:t>O</w:t>
      </w:r>
      <w:r w:rsidR="00CA1EB0">
        <w:t>nce collected, th</w:t>
      </w:r>
      <w:r>
        <w:t>e</w:t>
      </w:r>
      <w:r w:rsidR="00CA1EB0">
        <w:t xml:space="preserve"> information/data should be used to prepare a description of the </w:t>
      </w:r>
      <w:r w:rsidR="003B0244">
        <w:t>existing and predicted future environmental and socio-economic conditions</w:t>
      </w:r>
      <w:r w:rsidR="00E36508">
        <w:t xml:space="preserve"> that are relevant to the scope of the SEA</w:t>
      </w:r>
      <w:r w:rsidR="003B0244">
        <w:t>.</w:t>
      </w:r>
      <w:r w:rsidR="00865418">
        <w:t xml:space="preserve"> This </w:t>
      </w:r>
      <w:r w:rsidR="0058290C">
        <w:t xml:space="preserve">description </w:t>
      </w:r>
      <w:r w:rsidR="00CD4BEC">
        <w:t>should identify important features</w:t>
      </w:r>
      <w:r w:rsidR="00E32FBF">
        <w:t xml:space="preserve"> of the </w:t>
      </w:r>
      <w:r w:rsidR="00F0667D">
        <w:t>study area</w:t>
      </w:r>
      <w:r w:rsidR="008C65B7">
        <w:t xml:space="preserve">, </w:t>
      </w:r>
      <w:r w:rsidR="00CE497D">
        <w:t>such as</w:t>
      </w:r>
      <w:r w:rsidR="0048155D">
        <w:t>:</w:t>
      </w:r>
    </w:p>
    <w:p w14:paraId="02ACCF83" w14:textId="77777777" w:rsidR="0048155D" w:rsidRDefault="0048155D" w:rsidP="009C5561">
      <w:pPr>
        <w:pStyle w:val="Bullet1"/>
      </w:pPr>
      <w:r>
        <w:t>Climate</w:t>
      </w:r>
      <w:r w:rsidR="00694FA8">
        <w:t xml:space="preserve">, including </w:t>
      </w:r>
      <w:r w:rsidR="00FD0E5F">
        <w:t>temperature, rainfall, winds, flooding, drought, extreme weather events</w:t>
      </w:r>
      <w:r w:rsidR="00434B0B">
        <w:t xml:space="preserve"> and climate change projections;</w:t>
      </w:r>
    </w:p>
    <w:p w14:paraId="3AA176FC" w14:textId="77777777" w:rsidR="00694FA8" w:rsidRDefault="00694FA8" w:rsidP="00A50A5A">
      <w:pPr>
        <w:pStyle w:val="Bullet1"/>
      </w:pPr>
      <w:r>
        <w:t>Topography, geology and soils</w:t>
      </w:r>
      <w:r w:rsidR="00813C49">
        <w:t>, landscape and visual amenity</w:t>
      </w:r>
      <w:r w:rsidR="00B646F4">
        <w:t>;</w:t>
      </w:r>
    </w:p>
    <w:p w14:paraId="5F5E6356" w14:textId="77777777" w:rsidR="00D56E05" w:rsidRDefault="00D56E05" w:rsidP="00A50A5A">
      <w:pPr>
        <w:pStyle w:val="Bullet1"/>
      </w:pPr>
      <w:r>
        <w:t xml:space="preserve">Land </w:t>
      </w:r>
      <w:r w:rsidR="00A30AF1">
        <w:t>zoning and use, including ownership if relevant</w:t>
      </w:r>
      <w:r w:rsidR="00B646F4">
        <w:t>;</w:t>
      </w:r>
    </w:p>
    <w:p w14:paraId="4315B727" w14:textId="77777777" w:rsidR="0006436C" w:rsidRDefault="0006436C" w:rsidP="005B22A6">
      <w:pPr>
        <w:pStyle w:val="Bullet1"/>
      </w:pPr>
      <w:r>
        <w:t>Water</w:t>
      </w:r>
      <w:r w:rsidR="00817C59">
        <w:t xml:space="preserve"> resources</w:t>
      </w:r>
      <w:r>
        <w:t>, including surface</w:t>
      </w:r>
      <w:r w:rsidR="00A752A8">
        <w:t xml:space="preserve"> and</w:t>
      </w:r>
      <w:r>
        <w:t xml:space="preserve"> groundwater</w:t>
      </w:r>
      <w:r w:rsidR="00A752A8">
        <w:t xml:space="preserve"> quality and quantity</w:t>
      </w:r>
      <w:r w:rsidR="00EA514B">
        <w:t xml:space="preserve">, catchment </w:t>
      </w:r>
      <w:r w:rsidR="00874AFE">
        <w:t xml:space="preserve">and local </w:t>
      </w:r>
      <w:r w:rsidR="00EA514B">
        <w:t>hydrology</w:t>
      </w:r>
      <w:r w:rsidR="00874AFE">
        <w:t>, water users</w:t>
      </w:r>
      <w:r w:rsidR="00B646F4">
        <w:t>;</w:t>
      </w:r>
      <w:r>
        <w:t xml:space="preserve"> </w:t>
      </w:r>
    </w:p>
    <w:p w14:paraId="33203600" w14:textId="77777777" w:rsidR="00B646F4" w:rsidRDefault="00B87BA7" w:rsidP="007629B4">
      <w:pPr>
        <w:pStyle w:val="Bullet1"/>
      </w:pPr>
      <w:r>
        <w:t xml:space="preserve">Marine – coastal </w:t>
      </w:r>
      <w:r w:rsidR="00253698">
        <w:t>processes, including tides, waves, currents</w:t>
      </w:r>
      <w:r w:rsidR="00A9777E">
        <w:t xml:space="preserve"> as well as</w:t>
      </w:r>
      <w:r w:rsidR="00253698">
        <w:t xml:space="preserve"> salinity, storm surge, temperature</w:t>
      </w:r>
      <w:r w:rsidR="00A9777E">
        <w:t>, water depth, water quality</w:t>
      </w:r>
      <w:r w:rsidR="00C04F50">
        <w:t>, and marine habitats</w:t>
      </w:r>
    </w:p>
    <w:p w14:paraId="75C467E0" w14:textId="77777777" w:rsidR="00C04F50" w:rsidRDefault="00C04F50" w:rsidP="0068357C">
      <w:pPr>
        <w:pStyle w:val="Bullet1"/>
      </w:pPr>
      <w:r>
        <w:t>Air quality</w:t>
      </w:r>
      <w:r w:rsidR="00E43F6F">
        <w:t xml:space="preserve"> and existing sources of air emissions</w:t>
      </w:r>
      <w:r w:rsidR="00553D55">
        <w:t>;</w:t>
      </w:r>
    </w:p>
    <w:p w14:paraId="0AD20054" w14:textId="77777777" w:rsidR="00E43F6F" w:rsidRDefault="00E43F6F" w:rsidP="0068357C">
      <w:pPr>
        <w:pStyle w:val="Bullet1"/>
      </w:pPr>
      <w:r>
        <w:t>Noise</w:t>
      </w:r>
      <w:r w:rsidR="00553D55">
        <w:t xml:space="preserve"> – ambient noise and key noise sources and sensitive receptors;</w:t>
      </w:r>
    </w:p>
    <w:p w14:paraId="3563450C" w14:textId="77777777" w:rsidR="009C14F3" w:rsidRDefault="00DD7E9A" w:rsidP="005428C2">
      <w:pPr>
        <w:pStyle w:val="Bullet1"/>
      </w:pPr>
      <w:r>
        <w:t>Flora</w:t>
      </w:r>
      <w:r w:rsidR="00C9659B">
        <w:t xml:space="preserve">, including </w:t>
      </w:r>
      <w:r w:rsidR="009C14F3" w:rsidRPr="009C14F3">
        <w:t>plant species and communities</w:t>
      </w:r>
      <w:r w:rsidR="00C9659B">
        <w:t>,</w:t>
      </w:r>
      <w:r w:rsidR="009C14F3" w:rsidRPr="009C14F3">
        <w:t xml:space="preserve"> native, endemic, threatened</w:t>
      </w:r>
      <w:r w:rsidR="005B1931">
        <w:t>/protected</w:t>
      </w:r>
      <w:r w:rsidR="009C14F3" w:rsidRPr="009C14F3">
        <w:t>, invasive or culturally</w:t>
      </w:r>
      <w:r w:rsidR="00EB0906">
        <w:t xml:space="preserve"> </w:t>
      </w:r>
      <w:r w:rsidR="009C14F3" w:rsidRPr="009C14F3">
        <w:t>significant species</w:t>
      </w:r>
      <w:r w:rsidR="00EB0906">
        <w:t>,</w:t>
      </w:r>
      <w:r w:rsidR="009C14F3" w:rsidRPr="009C14F3">
        <w:t xml:space="preserve"> </w:t>
      </w:r>
      <w:r w:rsidR="00BA2537">
        <w:t xml:space="preserve">and </w:t>
      </w:r>
      <w:r w:rsidR="009C14F3" w:rsidRPr="009C14F3">
        <w:t>species, plant communities or habitat</w:t>
      </w:r>
      <w:r w:rsidR="00BA2537">
        <w:t xml:space="preserve">s that are </w:t>
      </w:r>
      <w:r w:rsidR="009C14F3" w:rsidRPr="009C14F3">
        <w:t>vulnerable to environmental hazards and environmental change</w:t>
      </w:r>
      <w:r w:rsidR="00BA2537">
        <w:t>;</w:t>
      </w:r>
    </w:p>
    <w:p w14:paraId="3C5CAF7B" w14:textId="77777777" w:rsidR="009C14F3" w:rsidRDefault="00BA2537" w:rsidP="005428C2">
      <w:pPr>
        <w:pStyle w:val="Bullet1"/>
      </w:pPr>
      <w:r>
        <w:t>Fauna</w:t>
      </w:r>
      <w:r w:rsidR="008574DA">
        <w:t xml:space="preserve"> - </w:t>
      </w:r>
      <w:r w:rsidR="009C14F3" w:rsidRPr="009C14F3">
        <w:t>animal species and communities</w:t>
      </w:r>
      <w:r w:rsidR="008574DA">
        <w:t>, including</w:t>
      </w:r>
      <w:r w:rsidR="009C14F3" w:rsidRPr="009C14F3">
        <w:t xml:space="preserve"> native, endemic, threatened</w:t>
      </w:r>
      <w:r w:rsidR="008574DA">
        <w:t>/protected</w:t>
      </w:r>
      <w:r w:rsidR="009C14F3" w:rsidRPr="009C14F3">
        <w:t>, migratory, invasive or culturally-significant species</w:t>
      </w:r>
      <w:r w:rsidR="003C6BD0">
        <w:t xml:space="preserve">, </w:t>
      </w:r>
      <w:r w:rsidR="009C14F3" w:rsidRPr="009C14F3">
        <w:t>habitat within and adjacent to the project area suitable for species of conservation significance</w:t>
      </w:r>
      <w:r w:rsidR="003C6BD0">
        <w:t xml:space="preserve"> and </w:t>
      </w:r>
      <w:r w:rsidR="009C14F3" w:rsidRPr="009C14F3">
        <w:t>species, animal communities or habitat vulnerable to environmental hazards and environmental change</w:t>
      </w:r>
      <w:r w:rsidR="003C6BD0">
        <w:t>;</w:t>
      </w:r>
    </w:p>
    <w:p w14:paraId="4AC4DE85" w14:textId="77777777" w:rsidR="009C14F3" w:rsidRDefault="009C14F3" w:rsidP="005428C2">
      <w:pPr>
        <w:pStyle w:val="Bullet1"/>
      </w:pPr>
      <w:r w:rsidRPr="009C14F3">
        <w:t xml:space="preserve">Human communities </w:t>
      </w:r>
      <w:r w:rsidR="003C6BD0">
        <w:t xml:space="preserve">- </w:t>
      </w:r>
      <w:r w:rsidRPr="009C14F3">
        <w:t>towns/villages/settlements</w:t>
      </w:r>
      <w:r w:rsidR="005E424E">
        <w:t xml:space="preserve">, </w:t>
      </w:r>
      <w:r w:rsidRPr="009C14F3">
        <w:t>population and local demographics</w:t>
      </w:r>
      <w:r w:rsidR="005E424E">
        <w:t xml:space="preserve">, </w:t>
      </w:r>
      <w:r w:rsidRPr="009C14F3">
        <w:t>access to education, literacy level and educational attainment</w:t>
      </w:r>
      <w:r w:rsidR="005E424E">
        <w:t xml:space="preserve">, </w:t>
      </w:r>
      <w:r w:rsidRPr="009C14F3">
        <w:t>housing</w:t>
      </w:r>
      <w:r w:rsidR="002A5CB0">
        <w:t xml:space="preserve">, </w:t>
      </w:r>
      <w:r w:rsidRPr="009C14F3">
        <w:t>energy and water resource access and use</w:t>
      </w:r>
      <w:r w:rsidR="002A5CB0">
        <w:t xml:space="preserve">, </w:t>
      </w:r>
      <w:r w:rsidRPr="009C14F3">
        <w:t>land use, gardens and subsistence dependency</w:t>
      </w:r>
      <w:r w:rsidR="002A5CB0">
        <w:t xml:space="preserve">, </w:t>
      </w:r>
      <w:r w:rsidRPr="009C14F3">
        <w:t>natural resource use</w:t>
      </w:r>
      <w:r w:rsidR="002A5CB0">
        <w:t xml:space="preserve">, </w:t>
      </w:r>
      <w:r w:rsidRPr="009C14F3">
        <w:t>transport and other infrastructure</w:t>
      </w:r>
      <w:r w:rsidR="002A5CB0">
        <w:t xml:space="preserve">, </w:t>
      </w:r>
      <w:r w:rsidRPr="009C14F3">
        <w:t>cultural traditions</w:t>
      </w:r>
      <w:r w:rsidR="002A5CB0">
        <w:t xml:space="preserve">, </w:t>
      </w:r>
      <w:r w:rsidRPr="009C14F3">
        <w:t>community structure and governance systems</w:t>
      </w:r>
      <w:r w:rsidR="00DE2FFD">
        <w:t xml:space="preserve">, </w:t>
      </w:r>
      <w:r w:rsidRPr="009C14F3">
        <w:t>marginalised groups</w:t>
      </w:r>
      <w:r w:rsidR="00DE2FFD">
        <w:t>,</w:t>
      </w:r>
      <w:r w:rsidRPr="009C14F3">
        <w:t xml:space="preserve"> community health status</w:t>
      </w:r>
      <w:r w:rsidR="00DE2FFD">
        <w:t xml:space="preserve">, </w:t>
      </w:r>
      <w:r w:rsidRPr="009C14F3">
        <w:t>social infrastructure and services</w:t>
      </w:r>
      <w:r w:rsidR="00DE2FFD">
        <w:t>, such as</w:t>
      </w:r>
      <w:r w:rsidRPr="009C14F3">
        <w:t xml:space="preserve"> health care, education, recreation</w:t>
      </w:r>
      <w:r w:rsidR="00337043">
        <w:t xml:space="preserve"> and</w:t>
      </w:r>
      <w:r w:rsidRPr="009C14F3">
        <w:t xml:space="preserve"> vulnerability to environmental hazards and environmental change</w:t>
      </w:r>
      <w:r w:rsidR="00337043">
        <w:t>;</w:t>
      </w:r>
      <w:r w:rsidRPr="009C14F3">
        <w:t xml:space="preserve"> </w:t>
      </w:r>
    </w:p>
    <w:p w14:paraId="7D99702D" w14:textId="77777777" w:rsidR="009C14F3" w:rsidRDefault="009C14F3" w:rsidP="000F544A">
      <w:pPr>
        <w:pStyle w:val="Bullet1"/>
      </w:pPr>
      <w:r w:rsidRPr="009C14F3">
        <w:t>local and national economy</w:t>
      </w:r>
      <w:r w:rsidR="00337043">
        <w:t xml:space="preserve">, including </w:t>
      </w:r>
      <w:r w:rsidRPr="009C14F3">
        <w:t>skills, livelihoods and formal/informal employment</w:t>
      </w:r>
      <w:r w:rsidR="00337043">
        <w:t xml:space="preserve">, </w:t>
      </w:r>
      <w:r w:rsidRPr="009C14F3">
        <w:t>economic and business conditions</w:t>
      </w:r>
      <w:r w:rsidR="00337043">
        <w:t xml:space="preserve">, </w:t>
      </w:r>
      <w:r w:rsidRPr="009C14F3">
        <w:t>distribution of income</w:t>
      </w:r>
      <w:r w:rsidR="004F5786">
        <w:t xml:space="preserve"> and</w:t>
      </w:r>
      <w:r w:rsidRPr="009C14F3">
        <w:t xml:space="preserve"> major sectors and industries</w:t>
      </w:r>
      <w:r w:rsidR="004F5786">
        <w:t>;</w:t>
      </w:r>
      <w:r w:rsidRPr="009C14F3">
        <w:t xml:space="preserve"> </w:t>
      </w:r>
    </w:p>
    <w:p w14:paraId="027162B7" w14:textId="77777777" w:rsidR="009C14F3" w:rsidRDefault="009C14F3" w:rsidP="000F544A">
      <w:pPr>
        <w:pStyle w:val="Bullet1"/>
      </w:pPr>
      <w:r w:rsidRPr="009C14F3">
        <w:t>social/cultural resources and heritage</w:t>
      </w:r>
      <w:r w:rsidR="004F5786">
        <w:t xml:space="preserve">, including </w:t>
      </w:r>
      <w:r w:rsidRPr="009C14F3">
        <w:t>objects or sites of social/cultural significance, cultural and archaeological assets</w:t>
      </w:r>
      <w:r w:rsidR="004F5786">
        <w:t>.</w:t>
      </w:r>
    </w:p>
    <w:p w14:paraId="52E4BD67" w14:textId="77777777" w:rsidR="003E1FE2" w:rsidRDefault="006F0362" w:rsidP="00BD7042">
      <w:r>
        <w:t>When preparing this</w:t>
      </w:r>
      <w:r w:rsidR="00444E78">
        <w:t>, i</w:t>
      </w:r>
      <w:r w:rsidR="004D7129">
        <w:t>t is important that any assumptions or limitations be stated</w:t>
      </w:r>
      <w:r w:rsidR="00A96AD6">
        <w:t>.</w:t>
      </w:r>
    </w:p>
    <w:p w14:paraId="2C42F7BB" w14:textId="77777777" w:rsidR="005B5B56" w:rsidRPr="00773686" w:rsidRDefault="005B5B56" w:rsidP="00BD7042">
      <w:r>
        <w:rPr>
          <w:rFonts w:eastAsiaTheme="minorHAnsi" w:cstheme="minorHAnsi"/>
          <w:noProof/>
          <w:szCs w:val="24"/>
          <w:lang w:val="en-AU" w:eastAsia="en-AU" w:bidi="ar-SA"/>
        </w:rPr>
        <mc:AlternateContent>
          <mc:Choice Requires="wps">
            <w:drawing>
              <wp:inline distT="0" distB="0" distL="0" distR="0" wp14:anchorId="700757BB" wp14:editId="4F5CF877">
                <wp:extent cx="6267450" cy="1192696"/>
                <wp:effectExtent l="0" t="0" r="19050" b="26670"/>
                <wp:docPr id="22" name="Text Box 22"/>
                <wp:cNvGraphicFramePr/>
                <a:graphic xmlns:a="http://schemas.openxmlformats.org/drawingml/2006/main">
                  <a:graphicData uri="http://schemas.microsoft.com/office/word/2010/wordprocessingShape">
                    <wps:wsp>
                      <wps:cNvSpPr txBox="1"/>
                      <wps:spPr>
                        <a:xfrm>
                          <a:off x="0" y="0"/>
                          <a:ext cx="6267450" cy="1192696"/>
                        </a:xfrm>
                        <a:prstGeom prst="rect">
                          <a:avLst/>
                        </a:prstGeom>
                        <a:solidFill>
                          <a:schemeClr val="bg1">
                            <a:lumMod val="95000"/>
                          </a:schemeClr>
                        </a:solidFill>
                        <a:ln w="12700">
                          <a:solidFill>
                            <a:schemeClr val="bg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7459621F" w14:textId="77777777" w:rsidR="00DF4CB5" w:rsidRDefault="00DF4CB5" w:rsidP="00191B75">
                            <w:pPr>
                              <w:pStyle w:val="BoxHeading"/>
                              <w:spacing w:before="0" w:after="0"/>
                            </w:pPr>
                            <w:r>
                              <w:t>Stakeholder Engagement</w:t>
                            </w:r>
                          </w:p>
                          <w:p w14:paraId="24163CC5" w14:textId="793889D6" w:rsidR="00DF4CB5" w:rsidRDefault="00DF4CB5">
                            <w:pPr>
                              <w:pStyle w:val="BoxText"/>
                            </w:pPr>
                            <w:r>
                              <w:t>Engagement should focus on stakeholders who may have access to existing baseline data and/or be conducting monitoring programmes already. This is likely to include regulatory authorities and may also include environmental NGOs and development agencies.</w:t>
                            </w:r>
                          </w:p>
                          <w:p w14:paraId="69B95C15" w14:textId="5A737077" w:rsidR="00DF4CB5" w:rsidRDefault="00DF4CB5" w:rsidP="004D27FD">
                            <w:pPr>
                              <w:pStyle w:val="BoxText"/>
                            </w:pPr>
                            <w:r>
                              <w:t xml:space="preserve">This engagement should be guided by the Stakeholder Engagement Plan described in Section 4.2.4. </w:t>
                            </w:r>
                          </w:p>
                          <w:p w14:paraId="07C3484D" w14:textId="77777777" w:rsidR="00DF4CB5" w:rsidRDefault="00DF4CB5" w:rsidP="00191B75">
                            <w:pPr>
                              <w:pStyle w:val="Box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700757BB" id="Text Box 22" o:spid="_x0000_s1035" type="#_x0000_t202" style="width:493.5pt;height:9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" fillcolor="#f2f2f2 [3052]" strokecolor="#bfbfbf [2412]" strokeweight="1pt">
                <v:textbox>
                  <w:txbxContent>
                    <w:p w14:paraId="7459621F" w14:textId="77777777" w:rsidR="00DF4CB5" w:rsidRDefault="00DF4CB5" w:rsidP="00191B75">
                      <w:pPr>
                        <w:pStyle w:val="BoxHeading"/>
                        <w:spacing w:before="0" w:after="0"/>
                      </w:pPr>
                      <w:r>
                        <w:t>Stakeholder Engagement</w:t>
                      </w:r>
                    </w:p>
                    <w:p w14:paraId="24163CC5" w14:textId="793889D6" w:rsidR="00DF4CB5" w:rsidRDefault="00DF4CB5">
                      <w:pPr>
                        <w:pStyle w:val="BoxText"/>
                      </w:pPr>
                      <w:r>
                        <w:t>Engagement should focus on stakeholders who may have access to existing baseline data and/or be conducting monitoring programmes already. This is likely to include regulatory authorities and may also include environmental NGOs and development agencies.</w:t>
                      </w:r>
                    </w:p>
                    <w:p w14:paraId="69B95C15" w14:textId="5A737077" w:rsidR="00DF4CB5" w:rsidRDefault="00DF4CB5" w:rsidP="004D27FD">
                      <w:pPr>
                        <w:pStyle w:val="BoxText"/>
                      </w:pPr>
                      <w:r>
                        <w:t xml:space="preserve">This engagement should be guided by the Stakeholder Engagement Plan described in Section 4.2.4. </w:t>
                      </w:r>
                    </w:p>
                    <w:p w14:paraId="07C3484D" w14:textId="77777777" w:rsidR="00DF4CB5" w:rsidRDefault="00DF4CB5" w:rsidP="00191B75">
                      <w:pPr>
                        <w:pStyle w:val="BoxText"/>
                      </w:pPr>
                    </w:p>
                  </w:txbxContent>
                </v:textbox>
                <w10:anchorlock/>
              </v:shape>
            </w:pict>
          </mc:Fallback>
        </mc:AlternateContent>
      </w:r>
    </w:p>
    <w:p w14:paraId="04262591" w14:textId="77777777" w:rsidR="006C61C3" w:rsidRDefault="37F26DD8" w:rsidP="00441BDE">
      <w:pPr>
        <w:pStyle w:val="Heading2"/>
      </w:pPr>
      <w:bookmarkStart w:id="34" w:name="_Toc532982954"/>
      <w:r>
        <w:t>5.2 Assessment of Potential Affects</w:t>
      </w:r>
      <w:bookmarkEnd w:id="34"/>
    </w:p>
    <w:p w14:paraId="0185CC9B" w14:textId="726C073B" w:rsidR="37F26DD8" w:rsidRDefault="37F26DD8" w:rsidP="37F26DD8">
      <w:r>
        <w:t xml:space="preserve">Building on what has been determined through the scoping stage (Section 4.2) </w:t>
      </w:r>
      <w:r w:rsidR="00E50DE1">
        <w:t>the aim of this task is to finalise the analysis and description of</w:t>
      </w:r>
      <w:r>
        <w:t xml:space="preserve"> the outcomes that are expected as a result of implementing the PPP and alternatives.</w:t>
      </w:r>
      <w:r w:rsidR="00463A57">
        <w:t xml:space="preserve"> </w:t>
      </w:r>
      <w:r>
        <w:t xml:space="preserve">Having </w:t>
      </w:r>
      <w:r w:rsidR="00E50DE1">
        <w:t xml:space="preserve">completed this, </w:t>
      </w:r>
      <w:r>
        <w:t xml:space="preserve">it is possible to </w:t>
      </w:r>
      <w:r w:rsidR="00E50DE1">
        <w:t xml:space="preserve">complete the task of identifying the potential </w:t>
      </w:r>
      <w:r>
        <w:t>implications for the environment and socio-economic conditions. For instance, the development of infrastructure may result in the removal of habitat, changes in energy consumption will affect CO</w:t>
      </w:r>
      <w:r w:rsidRPr="00191B75">
        <w:rPr>
          <w:vertAlign w:val="subscript"/>
        </w:rPr>
        <w:t>2</w:t>
      </w:r>
      <w:r>
        <w:t xml:space="preserve"> emissions, and intensification of land use for farming may lead to a decline in water quality through the discharge of effluent to water ways.</w:t>
      </w:r>
    </w:p>
    <w:p w14:paraId="0506F974" w14:textId="07CDDE36" w:rsidR="37F26DD8" w:rsidRDefault="37F26DD8" w:rsidP="37F26DD8">
      <w:r>
        <w:t>To identify the potential impacts, consider:</w:t>
      </w:r>
    </w:p>
    <w:p w14:paraId="7FD26D58" w14:textId="3D4B6C08" w:rsidR="00251F1C" w:rsidRDefault="00251F1C" w:rsidP="00191B75">
      <w:pPr>
        <w:pStyle w:val="Bullet1"/>
      </w:pPr>
      <w:r>
        <w:t>What will be impacted?</w:t>
      </w:r>
    </w:p>
    <w:p w14:paraId="1489E1EC" w14:textId="75C5262E" w:rsidR="00251F1C" w:rsidRDefault="00251F1C" w:rsidP="00191B75">
      <w:pPr>
        <w:pStyle w:val="Bullet1"/>
      </w:pPr>
      <w:r>
        <w:t>How sensitive are the receptors?</w:t>
      </w:r>
    </w:p>
    <w:p w14:paraId="2756A7E7" w14:textId="03BEF88D" w:rsidR="00251F1C" w:rsidRDefault="00251F1C" w:rsidP="00191B75">
      <w:pPr>
        <w:pStyle w:val="Bullet1"/>
      </w:pPr>
      <w:r>
        <w:t>Are the changes likely to be significant?</w:t>
      </w:r>
    </w:p>
    <w:p w14:paraId="255463E8" w14:textId="77777777" w:rsidR="00251F1C" w:rsidRDefault="00251F1C" w:rsidP="00191B75">
      <w:pPr>
        <w:pStyle w:val="Bullet1"/>
      </w:pPr>
      <w:r>
        <w:t>Where are the impacts likely to occur? Will they be localised or wide reaching? Is there potential for transboundary effects?</w:t>
      </w:r>
    </w:p>
    <w:p w14:paraId="1633CCC9" w14:textId="77777777" w:rsidR="00E72111" w:rsidRDefault="00251F1C" w:rsidP="00191B75">
      <w:pPr>
        <w:pStyle w:val="Bullet1"/>
      </w:pPr>
      <w:r>
        <w:t xml:space="preserve">How long will </w:t>
      </w:r>
      <w:r w:rsidR="00E72111">
        <w:t>the impacts last for? How frequently will they occur?</w:t>
      </w:r>
    </w:p>
    <w:p w14:paraId="08D90FE9" w14:textId="34E44EFF" w:rsidR="00251F1C" w:rsidRDefault="00E72111" w:rsidP="00191B75">
      <w:pPr>
        <w:pStyle w:val="Bullet1"/>
      </w:pPr>
      <w:r>
        <w:t>Will there be several actions/activities/behaviours impacting upon the same area resulting in a greater level of impact than if they were happening individually (cumulative impacts)?</w:t>
      </w:r>
    </w:p>
    <w:p w14:paraId="35B76E32" w14:textId="5EC7B56D" w:rsidR="00E72111" w:rsidRDefault="00E72111" w:rsidP="00191B75">
      <w:pPr>
        <w:pStyle w:val="Bullet1"/>
      </w:pPr>
      <w:r>
        <w:t>What is the likelihood of the impacts occurring?</w:t>
      </w:r>
    </w:p>
    <w:p w14:paraId="14A1157A" w14:textId="3EF3B746" w:rsidR="37F26DD8" w:rsidRDefault="37F26DD8" w:rsidP="37F26DD8">
      <w:r>
        <w:t>It is important to consider indirect impacts as well as direct impacts and impacts that may arise from unforeseen, abnormal or accidental events. One of the benefit</w:t>
      </w:r>
      <w:r w:rsidR="00113689">
        <w:t>s</w:t>
      </w:r>
      <w:r>
        <w:t xml:space="preserve"> of using SEA, is that this will also enable the consideration of longer term impacts, such as how the impacts of the proposed PPP may be affected by climate change.  </w:t>
      </w:r>
    </w:p>
    <w:p w14:paraId="02C1B3E1" w14:textId="77777777" w:rsidR="37F26DD8" w:rsidRDefault="37F26DD8" w:rsidP="37F26DD8">
      <w:r>
        <w:t xml:space="preserve">In some cases it may be possible to provide a high level of detail about the potential impacts. There may be a high degree of certainty about the actions that are going to occur in response to the PPP, which enables a more focussed assessment, quantitative assessment of its potential effects. However, in other cases there may be a much lower level of certainty about the potential outcomes, making this more difficult. It is therefore important to consider the probability of impacts occurring when carrying out an assessment.  </w:t>
      </w:r>
    </w:p>
    <w:p w14:paraId="5C1E67F3" w14:textId="13534520" w:rsidR="37F26DD8" w:rsidRDefault="37F26DD8" w:rsidP="37F26DD8">
      <w:r>
        <w:t xml:space="preserve">Predictions of impact can be qualitative and quantitative, and both approaches are valid/useful. For instance, modelling could be used for predicting potential impacts on water use, air quality, water quality as well as for predictions of natural events, such as flooding. These tools can provide specific predictions of change. In other cases it may only be possible </w:t>
      </w:r>
      <w:r w:rsidR="00E72111">
        <w:t xml:space="preserve">(or desirable) </w:t>
      </w:r>
      <w:r>
        <w:t>to predict the direction of change, such as a decrease in CO</w:t>
      </w:r>
      <w:r w:rsidRPr="00951305">
        <w:rPr>
          <w:vertAlign w:val="subscript"/>
        </w:rPr>
        <w:t>2</w:t>
      </w:r>
      <w:r>
        <w:t xml:space="preserve"> emissions, in a qualitative manner or through the professional opinion of relevant experts.</w:t>
      </w:r>
      <w:r w:rsidR="00E72111">
        <w:t xml:space="preserve"> An example of the simple approach used for analysing the Neiafu Master Plan is summarised below.</w:t>
      </w:r>
    </w:p>
    <w:p w14:paraId="5DC9ABE0" w14:textId="578F8BCB" w:rsidR="00E72111" w:rsidRDefault="00E72111" w:rsidP="37F26DD8">
      <w:r>
        <w:rPr>
          <w:rFonts w:eastAsiaTheme="minorHAnsi" w:cstheme="minorHAnsi"/>
          <w:noProof/>
          <w:szCs w:val="24"/>
          <w:lang w:val="en-AU" w:eastAsia="en-AU" w:bidi="ar-SA"/>
        </w:rPr>
        <mc:AlternateContent>
          <mc:Choice Requires="wps">
            <w:drawing>
              <wp:inline distT="0" distB="0" distL="0" distR="0" wp14:anchorId="38F2CEED" wp14:editId="30FB660A">
                <wp:extent cx="6267450" cy="1620000"/>
                <wp:effectExtent l="0" t="0" r="19050" b="18415"/>
                <wp:docPr id="15" name="Text Box 15"/>
                <wp:cNvGraphicFramePr/>
                <a:graphic xmlns:a="http://schemas.openxmlformats.org/drawingml/2006/main">
                  <a:graphicData uri="http://schemas.microsoft.com/office/word/2010/wordprocessingShape">
                    <wps:wsp>
                      <wps:cNvSpPr txBox="1"/>
                      <wps:spPr>
                        <a:xfrm>
                          <a:off x="0" y="0"/>
                          <a:ext cx="6267450" cy="1620000"/>
                        </a:xfrm>
                        <a:prstGeom prst="rect">
                          <a:avLst/>
                        </a:prstGeom>
                        <a:solidFill>
                          <a:schemeClr val="accent1">
                            <a:lumMod val="40000"/>
                            <a:lumOff val="60000"/>
                          </a:schemeClr>
                        </a:solidFill>
                        <a:ln w="12700"/>
                      </wps:spPr>
                      <wps:style>
                        <a:lnRef idx="2">
                          <a:schemeClr val="accent1"/>
                        </a:lnRef>
                        <a:fillRef idx="1">
                          <a:schemeClr val="lt1"/>
                        </a:fillRef>
                        <a:effectRef idx="0">
                          <a:schemeClr val="accent1"/>
                        </a:effectRef>
                        <a:fontRef idx="minor">
                          <a:schemeClr val="dk1"/>
                        </a:fontRef>
                      </wps:style>
                      <wps:txbx>
                        <w:txbxContent>
                          <w:p w14:paraId="707AB9AD" w14:textId="77777777" w:rsidR="00DF4CB5" w:rsidRDefault="00DF4CB5" w:rsidP="00191B75">
                            <w:pPr>
                              <w:pStyle w:val="BoxHeading"/>
                            </w:pPr>
                            <w:r>
                              <w:t>Example: Strategic Environmental Assessment of Neiafu Master Plan</w:t>
                            </w:r>
                          </w:p>
                          <w:p w14:paraId="2D9F6918" w14:textId="5FAF2C1F" w:rsidR="00DF4CB5" w:rsidRDefault="00DF4CB5" w:rsidP="00191B75">
                            <w:pPr>
                              <w:pStyle w:val="BoxText"/>
                            </w:pPr>
                            <w:r w:rsidRPr="008B61FD">
                              <w:t xml:space="preserve">the </w:t>
                            </w:r>
                            <w:r>
                              <w:t xml:space="preserve">Neiafu </w:t>
                            </w:r>
                            <w:r w:rsidRPr="008B61FD">
                              <w:t>Master Plan comprise</w:t>
                            </w:r>
                            <w:r>
                              <w:t>d</w:t>
                            </w:r>
                            <w:r w:rsidRPr="008B61FD">
                              <w:t xml:space="preserve"> a set of policies concerning land use and building standards, together with specific projects for upgrading infrastructure and enhancing the urban landscape.</w:t>
                            </w:r>
                            <w:r>
                              <w:t xml:space="preserve"> The SEA of this master plan used a simple matrix to map out the broad environmental impacts of the various proposals</w:t>
                            </w:r>
                            <w:r w:rsidRPr="008B61FD">
                              <w:t>. Th</w:t>
                            </w:r>
                            <w:r>
                              <w:t>is took a high level approach to evaluating the plans implications, enabling a comparison of the various initiatives and the distribution of impacts. The inte</w:t>
                            </w:r>
                            <w:r w:rsidRPr="008B61FD">
                              <w:t xml:space="preserve">ntion </w:t>
                            </w:r>
                            <w:r>
                              <w:t>of this SEA was</w:t>
                            </w:r>
                            <w:r w:rsidRPr="008B61FD">
                              <w:t xml:space="preserve"> not to provide definitive </w:t>
                            </w:r>
                            <w:r>
                              <w:t>j</w:t>
                            </w:r>
                            <w:r w:rsidRPr="008B61FD">
                              <w:t>udgements about the impacts of each pro</w:t>
                            </w:r>
                            <w:r>
                              <w:t>j</w:t>
                            </w:r>
                            <w:r w:rsidRPr="008B61FD">
                              <w:t>ect</w:t>
                            </w:r>
                            <w:r>
                              <w:t xml:space="preserve"> as this would be done through </w:t>
                            </w:r>
                            <w:r w:rsidRPr="008B61FD">
                              <w:t xml:space="preserve">EIA </w:t>
                            </w:r>
                            <w:r>
                              <w:t>studies in the 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38F2CEED" id="Text Box 15" o:spid="_x0000_s1036" type="#_x0000_t202" style="width:493.5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" fillcolor="#b8cce4 [1300]" strokecolor="#4f81bd [3204]" strokeweight="1pt">
                <v:textbox>
                  <w:txbxContent>
                    <w:p w14:paraId="707AB9AD" w14:textId="77777777" w:rsidR="00DF4CB5" w:rsidRDefault="00DF4CB5" w:rsidP="00191B75">
                      <w:pPr>
                        <w:pStyle w:val="BoxHeading"/>
                      </w:pPr>
                      <w:r>
                        <w:t>Example: Strategic Environmental Assessment of Neiafu Master Plan</w:t>
                      </w:r>
                    </w:p>
                    <w:p w14:paraId="2D9F6918" w14:textId="5FAF2C1F" w:rsidR="00DF4CB5" w:rsidRDefault="00DF4CB5" w:rsidP="00191B75">
                      <w:pPr>
                        <w:pStyle w:val="BoxText"/>
                      </w:pPr>
                      <w:r w:rsidRPr="008B61FD">
                        <w:t xml:space="preserve">the </w:t>
                      </w:r>
                      <w:r>
                        <w:t xml:space="preserve">Neiafu </w:t>
                      </w:r>
                      <w:r w:rsidRPr="008B61FD">
                        <w:t>Master Plan comprise</w:t>
                      </w:r>
                      <w:r>
                        <w:t>d</w:t>
                      </w:r>
                      <w:r w:rsidRPr="008B61FD">
                        <w:t xml:space="preserve"> a set of policies concerning land use and building standards, together with specific projects for upgrading infrastructure and enhancing the urban landscape.</w:t>
                      </w:r>
                      <w:r>
                        <w:t xml:space="preserve"> The SEA of this master plan used a simple matrix to map out the broad environmental impacts of the various proposals</w:t>
                      </w:r>
                      <w:r w:rsidRPr="008B61FD">
                        <w:t>. Th</w:t>
                      </w:r>
                      <w:r>
                        <w:t>is took a high level approach to evaluating the plans implications, enabling a comparison of the various initiatives and the distribution of impacts. The inte</w:t>
                      </w:r>
                      <w:r w:rsidRPr="008B61FD">
                        <w:t xml:space="preserve">ntion </w:t>
                      </w:r>
                      <w:r>
                        <w:t>of this SEA was</w:t>
                      </w:r>
                      <w:r w:rsidRPr="008B61FD">
                        <w:t xml:space="preserve"> not to provide definitive </w:t>
                      </w:r>
                      <w:r>
                        <w:t>j</w:t>
                      </w:r>
                      <w:r w:rsidRPr="008B61FD">
                        <w:t>udgements about the impacts of each pro</w:t>
                      </w:r>
                      <w:r>
                        <w:t>j</w:t>
                      </w:r>
                      <w:r w:rsidRPr="008B61FD">
                        <w:t>ect</w:t>
                      </w:r>
                      <w:r>
                        <w:t xml:space="preserve"> as this would be done through </w:t>
                      </w:r>
                      <w:r w:rsidRPr="008B61FD">
                        <w:t xml:space="preserve">EIA </w:t>
                      </w:r>
                      <w:r>
                        <w:t>studies in the future.</w:t>
                      </w:r>
                    </w:p>
                  </w:txbxContent>
                </v:textbox>
                <w10:anchorlock/>
              </v:shape>
            </w:pict>
          </mc:Fallback>
        </mc:AlternateContent>
      </w:r>
    </w:p>
    <w:p w14:paraId="1586AB60" w14:textId="3041F1D0" w:rsidR="37F26DD8" w:rsidRDefault="37F26DD8" w:rsidP="37F26DD8">
      <w:r>
        <w:t xml:space="preserve">The results of </w:t>
      </w:r>
      <w:r w:rsidR="00E72111">
        <w:t>impact</w:t>
      </w:r>
      <w:r>
        <w:t xml:space="preserve"> analysis can be presented in summary form via tables</w:t>
      </w:r>
      <w:r w:rsidR="00E72111">
        <w:t xml:space="preserve">, as was done for the Neiafu Master Plan. This </w:t>
      </w:r>
      <w:r>
        <w:t>provide</w:t>
      </w:r>
      <w:r w:rsidR="00E72111">
        <w:t>s</w:t>
      </w:r>
      <w:r>
        <w:t xml:space="preserve"> a broad understanding of the potential impacts, </w:t>
      </w:r>
      <w:r w:rsidR="00E72111">
        <w:t xml:space="preserve">and </w:t>
      </w:r>
      <w:r>
        <w:t>should always be supported by further description of the potential impacts, so that it is clear what has been considered, and why the conclusion has been reached.</w:t>
      </w:r>
    </w:p>
    <w:p w14:paraId="6A69410A" w14:textId="77777777" w:rsidR="37F26DD8" w:rsidRDefault="37F26DD8" w:rsidP="37F26DD8">
      <w:r>
        <w:t xml:space="preserve">To aid decision making, this assessment of potential impacts should always be considered within the context of the SEA objectives, including any known limits of acceptable change and/or standards. For instance, if defined limits of acceptable change have been set for water quality, and the proposed PPP is likely to lead to exceedance of this, particular attention may need to be paid to alternatives that could avoid or limit this change.  </w:t>
      </w:r>
    </w:p>
    <w:p w14:paraId="62F0FB31" w14:textId="77777777" w:rsidR="005B5B56" w:rsidRDefault="005B5B56" w:rsidP="37F26DD8">
      <w:r>
        <w:rPr>
          <w:rFonts w:eastAsiaTheme="minorHAnsi" w:cstheme="minorHAnsi"/>
          <w:noProof/>
          <w:szCs w:val="24"/>
          <w:lang w:val="en-AU" w:eastAsia="en-AU" w:bidi="ar-SA"/>
        </w:rPr>
        <mc:AlternateContent>
          <mc:Choice Requires="wps">
            <w:drawing>
              <wp:inline distT="0" distB="0" distL="0" distR="0" wp14:anchorId="0351D5EF" wp14:editId="5E3C8CC8">
                <wp:extent cx="6267450" cy="1582309"/>
                <wp:effectExtent l="0" t="0" r="19050" b="18415"/>
                <wp:docPr id="23" name="Text Box 23"/>
                <wp:cNvGraphicFramePr/>
                <a:graphic xmlns:a="http://schemas.openxmlformats.org/drawingml/2006/main">
                  <a:graphicData uri="http://schemas.microsoft.com/office/word/2010/wordprocessingShape">
                    <wps:wsp>
                      <wps:cNvSpPr txBox="1"/>
                      <wps:spPr>
                        <a:xfrm>
                          <a:off x="0" y="0"/>
                          <a:ext cx="6267450" cy="1582309"/>
                        </a:xfrm>
                        <a:prstGeom prst="rect">
                          <a:avLst/>
                        </a:prstGeom>
                        <a:solidFill>
                          <a:schemeClr val="bg1">
                            <a:lumMod val="95000"/>
                          </a:schemeClr>
                        </a:solidFill>
                        <a:ln w="12700">
                          <a:solidFill>
                            <a:schemeClr val="bg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26F350BD" w14:textId="77777777" w:rsidR="00DF4CB5" w:rsidRDefault="00DF4CB5" w:rsidP="00191B75">
                            <w:pPr>
                              <w:pStyle w:val="BoxHeading"/>
                              <w:spacing w:before="0" w:after="0"/>
                            </w:pPr>
                            <w:r>
                              <w:t>Stakeholder Engagement</w:t>
                            </w:r>
                          </w:p>
                          <w:p w14:paraId="5F6D36BA" w14:textId="6DF8BF33" w:rsidR="00DF4CB5" w:rsidRDefault="00DF4CB5">
                            <w:pPr>
                              <w:pStyle w:val="BoxText"/>
                            </w:pPr>
                            <w:r>
                              <w:t xml:space="preserve">Targeted engagement with potentially affected stakeholders is required in order to evaluate the nature and significance of the impacts upon them. For instance, if the proposed PPP is likely to result in purchase of productive land from a farmer, how will this impact upon their livelihood, and will they be able to adapt to this change? Engaging with such stakeholders can provide further detail and help identify other options that have not been previously considered. </w:t>
                            </w:r>
                          </w:p>
                          <w:p w14:paraId="7ACBF3DF" w14:textId="5599DC3B" w:rsidR="00DF4CB5" w:rsidRDefault="00DF4CB5" w:rsidP="00191B75">
                            <w:pPr>
                              <w:pStyle w:val="BoxText"/>
                            </w:pPr>
                            <w:r>
                              <w:t>This engagement should be guided by the Stakeholder Engagement Plan described in Section 4.2.4.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0351D5EF" id="Text Box 23" o:spid="_x0000_s1037" type="#_x0000_t202" style="width:493.5pt;height:1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" fillcolor="#f2f2f2 [3052]" strokecolor="#bfbfbf [2412]" strokeweight="1pt">
                <v:textbox>
                  <w:txbxContent>
                    <w:p w14:paraId="26F350BD" w14:textId="77777777" w:rsidR="00DF4CB5" w:rsidRDefault="00DF4CB5" w:rsidP="00191B75">
                      <w:pPr>
                        <w:pStyle w:val="BoxHeading"/>
                        <w:spacing w:before="0" w:after="0"/>
                      </w:pPr>
                      <w:r>
                        <w:t>Stakeholder Engagement</w:t>
                      </w:r>
                    </w:p>
                    <w:p w14:paraId="5F6D36BA" w14:textId="6DF8BF33" w:rsidR="00DF4CB5" w:rsidRDefault="00DF4CB5">
                      <w:pPr>
                        <w:pStyle w:val="BoxText"/>
                      </w:pPr>
                      <w:r>
                        <w:t xml:space="preserve">Targeted engagement with potentially affected stakeholders is required in order to evaluate the nature and significance of the impacts upon them. For instance, if the proposed PPP is likely to result in purchase of productive land from a farmer, how will this impact upon their livelihood, and will they be able to adapt to this change? Engaging with such stakeholders can provide further detail and help identify other options that have not been previously considered. </w:t>
                      </w:r>
                    </w:p>
                    <w:p w14:paraId="7ACBF3DF" w14:textId="5599DC3B" w:rsidR="00DF4CB5" w:rsidRDefault="00DF4CB5" w:rsidP="00191B75">
                      <w:pPr>
                        <w:pStyle w:val="BoxText"/>
                      </w:pPr>
                      <w:r>
                        <w:t>This engagement should be guided by the Stakeholder Engagement Plan described in Section 4.2.4.</w:t>
                      </w:r>
                    </w:p>
                  </w:txbxContent>
                </v:textbox>
                <w10:anchorlock/>
              </v:shape>
            </w:pict>
          </mc:Fallback>
        </mc:AlternateContent>
      </w:r>
    </w:p>
    <w:p w14:paraId="7BD97620" w14:textId="77777777" w:rsidR="00E836F3" w:rsidRDefault="00EF3BB1" w:rsidP="00441BDE">
      <w:pPr>
        <w:pStyle w:val="Heading2"/>
      </w:pPr>
      <w:bookmarkStart w:id="35" w:name="_Toc532982955"/>
      <w:r>
        <w:t>5</w:t>
      </w:r>
      <w:r w:rsidR="00EE0C92">
        <w:t>.3</w:t>
      </w:r>
      <w:r w:rsidR="00E836F3">
        <w:t xml:space="preserve"> </w:t>
      </w:r>
      <w:r w:rsidR="00FD23AD">
        <w:t>M</w:t>
      </w:r>
      <w:r w:rsidR="00195F07">
        <w:t>itigation</w:t>
      </w:r>
      <w:bookmarkEnd w:id="35"/>
      <w:r w:rsidR="00E836F3">
        <w:t xml:space="preserve"> </w:t>
      </w:r>
    </w:p>
    <w:p w14:paraId="6095B3CB" w14:textId="77777777" w:rsidR="37F26DD8" w:rsidRDefault="37F26DD8">
      <w:r>
        <w:t>Once the potential impacts have been assessed, the next step is to consider whether it is possible to mitigate them, particularly any that have been identified as being significant or that are unintended consequences of the proposed PPP. This should involve considering whether the impacts can be avoided altogether, or their severity/likelihood could be reduced to an acceptable level. Further, if they cannot be avoided, can steps be taken to remedy the impact(s) or compensate for them once it/they have occurred.</w:t>
      </w:r>
    </w:p>
    <w:p w14:paraId="6A1F4A7C" w14:textId="42B294DF" w:rsidR="37F26DD8" w:rsidRDefault="37F26DD8">
      <w:r>
        <w:t>Avoiding impacts may require changes/refinements to the proposed PPP</w:t>
      </w:r>
      <w:r w:rsidR="005C7974">
        <w:t>, therefore as discussed in Section 4.2.3i</w:t>
      </w:r>
      <w:r>
        <w:t>t is particularly important that alternatives be considered at this stage. For instance, can the proposed PPP be modified to promote development in less vulnerable/sensitive areas, which could avoid impacts on endangered habitats/species</w:t>
      </w:r>
      <w:r w:rsidR="004D5B6E">
        <w:t>?</w:t>
      </w:r>
      <w:r>
        <w:t xml:space="preserve">  Such consideration will be important to providing justification for the PPP or selected alternative(s).</w:t>
      </w:r>
      <w:r w:rsidR="005C7974">
        <w:t xml:space="preserve"> This feedback loop is illustrated in Figure 2.</w:t>
      </w:r>
    </w:p>
    <w:p w14:paraId="4D796BC9" w14:textId="77777777" w:rsidR="37F26DD8" w:rsidRDefault="37F26DD8" w:rsidP="37F26DD8">
      <w:r>
        <w:t>As well as mitigating potential adverse effects it is important that there be consideration of how to maximise opportunities from the proposed PPP. For instance, can the PPP promote habitat restoration, and improve peoples’ livelihoods and wellbeing; noting that such matters can be specific goals/objectives of the PPP.</w:t>
      </w:r>
    </w:p>
    <w:p w14:paraId="4628D7B5" w14:textId="77777777" w:rsidR="005B5B56" w:rsidRDefault="005B5B56" w:rsidP="37F26DD8">
      <w:r>
        <w:rPr>
          <w:rFonts w:eastAsiaTheme="minorHAnsi" w:cstheme="minorHAnsi"/>
          <w:noProof/>
          <w:szCs w:val="24"/>
          <w:lang w:val="en-AU" w:eastAsia="en-AU" w:bidi="ar-SA"/>
        </w:rPr>
        <mc:AlternateContent>
          <mc:Choice Requires="wps">
            <w:drawing>
              <wp:inline distT="0" distB="0" distL="0" distR="0" wp14:anchorId="631C4D68" wp14:editId="3A5B15C6">
                <wp:extent cx="6267450" cy="2186609"/>
                <wp:effectExtent l="0" t="0" r="19050" b="23495"/>
                <wp:docPr id="24" name="Text Box 24"/>
                <wp:cNvGraphicFramePr/>
                <a:graphic xmlns:a="http://schemas.openxmlformats.org/drawingml/2006/main">
                  <a:graphicData uri="http://schemas.microsoft.com/office/word/2010/wordprocessingShape">
                    <wps:wsp>
                      <wps:cNvSpPr txBox="1"/>
                      <wps:spPr>
                        <a:xfrm>
                          <a:off x="0" y="0"/>
                          <a:ext cx="6267450" cy="2186609"/>
                        </a:xfrm>
                        <a:prstGeom prst="rect">
                          <a:avLst/>
                        </a:prstGeom>
                        <a:solidFill>
                          <a:schemeClr val="bg1">
                            <a:lumMod val="95000"/>
                          </a:schemeClr>
                        </a:solidFill>
                        <a:ln w="12700">
                          <a:solidFill>
                            <a:schemeClr val="bg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5158B27E" w14:textId="77777777" w:rsidR="00DF4CB5" w:rsidRDefault="00DF4CB5" w:rsidP="00191B75">
                            <w:pPr>
                              <w:pStyle w:val="BoxHeading"/>
                              <w:spacing w:before="0" w:after="0"/>
                            </w:pPr>
                            <w:r>
                              <w:t>Stakeholder Engagement</w:t>
                            </w:r>
                          </w:p>
                          <w:p w14:paraId="52C45E92" w14:textId="0AF44154" w:rsidR="00DF4CB5" w:rsidRDefault="00DF4CB5">
                            <w:pPr>
                              <w:pStyle w:val="BoxText"/>
                            </w:pPr>
                            <w:r>
                              <w:t xml:space="preserve">At this stage of the SEA, engagement with stakeholders should focus on identifying appropriate means of mitigating risks. For significant risks to particular communities, businesses or individuals, engagement should be focussed on these potentially affected parties. There may also be circumstances where government agencies, or the services/facilities they provide are likely to be impacted, and in such circumstances they should be consulted. </w:t>
                            </w:r>
                          </w:p>
                          <w:p w14:paraId="17315BFF" w14:textId="0AA297F5" w:rsidR="00DF4CB5" w:rsidRDefault="00DF4CB5">
                            <w:pPr>
                              <w:pStyle w:val="BoxText"/>
                            </w:pPr>
                            <w:r>
                              <w:t>As a minimum there should be engagement between the SEA team and the PPP development team to determine whether there are viable alternatives to the proposed PPP and/or modifications that could be made to mitigate risks and maximise opportunities.</w:t>
                            </w:r>
                          </w:p>
                          <w:p w14:paraId="1AAC584A" w14:textId="5331BC01" w:rsidR="00DF4CB5" w:rsidRDefault="00DF4CB5" w:rsidP="00191B75">
                            <w:pPr>
                              <w:pStyle w:val="BoxText"/>
                            </w:pPr>
                            <w:r>
                              <w:t>This engagement should be guided by the Stakeholder Engagement Plan described in Section 4.2.4.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631C4D68" id="Text Box 24" o:spid="_x0000_s1038" type="#_x0000_t202" style="width:493.5pt;height:17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" fillcolor="#f2f2f2 [3052]" strokecolor="#bfbfbf [2412]" strokeweight="1pt">
                <v:textbox>
                  <w:txbxContent>
                    <w:p w14:paraId="5158B27E" w14:textId="77777777" w:rsidR="00DF4CB5" w:rsidRDefault="00DF4CB5" w:rsidP="00191B75">
                      <w:pPr>
                        <w:pStyle w:val="BoxHeading"/>
                        <w:spacing w:before="0" w:after="0"/>
                      </w:pPr>
                      <w:r>
                        <w:t>Stakeholder Engagement</w:t>
                      </w:r>
                    </w:p>
                    <w:p w14:paraId="52C45E92" w14:textId="0AF44154" w:rsidR="00DF4CB5" w:rsidRDefault="00DF4CB5">
                      <w:pPr>
                        <w:pStyle w:val="BoxText"/>
                      </w:pPr>
                      <w:r>
                        <w:t xml:space="preserve">At this stage of the SEA, engagement with stakeholders should focus on identifying appropriate means of mitigating risks. For significant risks to particular communities, businesses or individuals, engagement should be focussed on these potentially affected parties. There may also be circumstances where government agencies, or the services/facilities they provide are likely to be impacted, and in such circumstances they should be consulted. </w:t>
                      </w:r>
                    </w:p>
                    <w:p w14:paraId="17315BFF" w14:textId="0AA297F5" w:rsidR="00DF4CB5" w:rsidRDefault="00DF4CB5">
                      <w:pPr>
                        <w:pStyle w:val="BoxText"/>
                      </w:pPr>
                      <w:r>
                        <w:t>As a minimum there should be engagement between the SEA team and the PPP development team to determine whether there are viable alternatives to the proposed PPP and/or modifications that could be made to mitigate risks and maximise opportunities.</w:t>
                      </w:r>
                    </w:p>
                    <w:p w14:paraId="1AAC584A" w14:textId="5331BC01" w:rsidR="00DF4CB5" w:rsidRDefault="00DF4CB5" w:rsidP="00191B75">
                      <w:pPr>
                        <w:pStyle w:val="BoxText"/>
                      </w:pPr>
                      <w:r>
                        <w:t>This engagement should be guided by the Stakeholder Engagement Plan described in Section 4.2.4.</w:t>
                      </w:r>
                    </w:p>
                  </w:txbxContent>
                </v:textbox>
                <w10:anchorlock/>
              </v:shape>
            </w:pict>
          </mc:Fallback>
        </mc:AlternateContent>
      </w:r>
    </w:p>
    <w:p w14:paraId="526CD5DD" w14:textId="77777777" w:rsidR="003E32E3" w:rsidRDefault="37F26DD8" w:rsidP="003E32E3">
      <w:pPr>
        <w:pStyle w:val="Heading2"/>
      </w:pPr>
      <w:bookmarkStart w:id="36" w:name="_Toc532982956"/>
      <w:r>
        <w:t>5.4 Monitoring</w:t>
      </w:r>
      <w:bookmarkEnd w:id="36"/>
    </w:p>
    <w:p w14:paraId="34555C6C" w14:textId="77777777" w:rsidR="000808EC" w:rsidRDefault="37F26DD8" w:rsidP="37F26DD8">
      <w:r w:rsidRPr="37F26DD8">
        <w:t xml:space="preserve">Monitoring is important to examine the implementation of a PPP and ensure that any unforeseen impacts are identified, that appropriate remedial or risk reduction actions are being taken, and that the PPP is contributing to sustainable and resilient development. To ensure this is done effectively a monitoring plan/programme should be developed that is consistent with the SEA objectives, indicators and targets (Section 4.2.2) as well as the findings of the search for available baseline data (Section 5.1). </w:t>
      </w:r>
    </w:p>
    <w:p w14:paraId="49C76C9B" w14:textId="1F7EA5DF" w:rsidR="000808EC" w:rsidRDefault="37F26DD8" w:rsidP="37F26DD8">
      <w:r w:rsidRPr="37F26DD8">
        <w:t xml:space="preserve">Consideration should be given to implementing this monitoring plan/programme prior to implementation of the PPP, particularly </w:t>
      </w:r>
      <w:r w:rsidR="004D5B6E">
        <w:t>i</w:t>
      </w:r>
      <w:r w:rsidRPr="37F26DD8">
        <w:t xml:space="preserve">f further baseline data is required against which to compare the outcomes of the PPP. </w:t>
      </w:r>
    </w:p>
    <w:p w14:paraId="029E5A31" w14:textId="77777777" w:rsidR="005B5B56" w:rsidRDefault="005B5B56" w:rsidP="37F26DD8">
      <w:r>
        <w:rPr>
          <w:rFonts w:eastAsiaTheme="minorHAnsi" w:cstheme="minorHAnsi"/>
          <w:noProof/>
          <w:szCs w:val="24"/>
          <w:lang w:val="en-AU" w:eastAsia="en-AU" w:bidi="ar-SA"/>
        </w:rPr>
        <mc:AlternateContent>
          <mc:Choice Requires="wps">
            <w:drawing>
              <wp:inline distT="0" distB="0" distL="0" distR="0" wp14:anchorId="59BB5D07" wp14:editId="535F12FD">
                <wp:extent cx="6267450" cy="1574359"/>
                <wp:effectExtent l="0" t="0" r="19050" b="26035"/>
                <wp:docPr id="25" name="Text Box 25"/>
                <wp:cNvGraphicFramePr/>
                <a:graphic xmlns:a="http://schemas.openxmlformats.org/drawingml/2006/main">
                  <a:graphicData uri="http://schemas.microsoft.com/office/word/2010/wordprocessingShape">
                    <wps:wsp>
                      <wps:cNvSpPr txBox="1"/>
                      <wps:spPr>
                        <a:xfrm>
                          <a:off x="0" y="0"/>
                          <a:ext cx="6267450" cy="1574359"/>
                        </a:xfrm>
                        <a:prstGeom prst="rect">
                          <a:avLst/>
                        </a:prstGeom>
                        <a:solidFill>
                          <a:schemeClr val="bg1">
                            <a:lumMod val="95000"/>
                          </a:schemeClr>
                        </a:solidFill>
                        <a:ln w="12700">
                          <a:solidFill>
                            <a:schemeClr val="bg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23268E85" w14:textId="77777777" w:rsidR="00DF4CB5" w:rsidRDefault="00DF4CB5" w:rsidP="00191B75">
                            <w:pPr>
                              <w:pStyle w:val="BoxHeading"/>
                              <w:spacing w:before="0" w:after="0"/>
                            </w:pPr>
                            <w:r>
                              <w:t>Stakeholder Engagement</w:t>
                            </w:r>
                          </w:p>
                          <w:p w14:paraId="0F6D4B4D" w14:textId="577ADDED" w:rsidR="00DF4CB5" w:rsidRDefault="00DF4CB5" w:rsidP="004D27FD">
                            <w:pPr>
                              <w:pStyle w:val="BoxText"/>
                            </w:pPr>
                            <w:r>
                              <w:t>When preparing the monitoring plan/programme the SEA team should engage with government agencies, and if appropriate,  environmental NGOs and development agencies that are already implementing related monitoring programmes. The purpose of this is to ensure the SEA monitoring plan is aligned with existing monitoring, and/or determine whether existing monitoring programmes can be adjusted/extended to accommodate the additional monitoring needs.</w:t>
                            </w:r>
                          </w:p>
                          <w:p w14:paraId="6EEE8F07" w14:textId="77777777" w:rsidR="00DF4CB5" w:rsidRDefault="00DF4CB5" w:rsidP="004D27FD">
                            <w:pPr>
                              <w:pStyle w:val="BoxText"/>
                            </w:pPr>
                            <w:r>
                              <w:t xml:space="preserve">This engagement should be guided by the Stakeholder Engagement Plan described in Section 4.2.4. </w:t>
                            </w:r>
                          </w:p>
                          <w:p w14:paraId="5290933C" w14:textId="77777777" w:rsidR="00DF4CB5" w:rsidRDefault="00DF4CB5" w:rsidP="00191B75">
                            <w:pPr>
                              <w:pStyle w:val="Box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59BB5D07" id="Text Box 25" o:spid="_x0000_s1039" type="#_x0000_t202" style="width:493.5pt;height:12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" fillcolor="#f2f2f2 [3052]" strokecolor="#bfbfbf [2412]" strokeweight="1pt">
                <v:textbox>
                  <w:txbxContent>
                    <w:p w14:paraId="23268E85" w14:textId="77777777" w:rsidR="00DF4CB5" w:rsidRDefault="00DF4CB5" w:rsidP="00191B75">
                      <w:pPr>
                        <w:pStyle w:val="BoxHeading"/>
                        <w:spacing w:before="0" w:after="0"/>
                      </w:pPr>
                      <w:r>
                        <w:t>Stakeholder Engagement</w:t>
                      </w:r>
                    </w:p>
                    <w:p w14:paraId="0F6D4B4D" w14:textId="577ADDED" w:rsidR="00DF4CB5" w:rsidRDefault="00DF4CB5" w:rsidP="004D27FD">
                      <w:pPr>
                        <w:pStyle w:val="BoxText"/>
                      </w:pPr>
                      <w:r>
                        <w:t>When preparing the monitoring plan/programme the SEA team should engage with government agencies, and if appropriate,  environmental NGOs and development agencies that are already implementing related monitoring programmes. The purpose of this is to ensure the SEA monitoring plan is aligned with existing monitoring, and/or determine whether existing monitoring programmes can be adjusted/extended to accommodate the additional monitoring needs.</w:t>
                      </w:r>
                    </w:p>
                    <w:p w14:paraId="6EEE8F07" w14:textId="77777777" w:rsidR="00DF4CB5" w:rsidRDefault="00DF4CB5" w:rsidP="004D27FD">
                      <w:pPr>
                        <w:pStyle w:val="BoxText"/>
                      </w:pPr>
                      <w:r>
                        <w:t xml:space="preserve">This engagement should be guided by the Stakeholder Engagement Plan described in Section 4.2.4. </w:t>
                      </w:r>
                    </w:p>
                    <w:p w14:paraId="5290933C" w14:textId="77777777" w:rsidR="00DF4CB5" w:rsidRDefault="00DF4CB5" w:rsidP="00191B75">
                      <w:pPr>
                        <w:pStyle w:val="BoxText"/>
                      </w:pPr>
                    </w:p>
                  </w:txbxContent>
                </v:textbox>
                <w10:anchorlock/>
              </v:shape>
            </w:pict>
          </mc:Fallback>
        </mc:AlternateContent>
      </w:r>
    </w:p>
    <w:p w14:paraId="18873B6B" w14:textId="77777777" w:rsidR="00165D70" w:rsidRDefault="00165D70" w:rsidP="00165D70"/>
    <w:p w14:paraId="56DE2A9E" w14:textId="77777777" w:rsidR="00165D70" w:rsidRDefault="00165D70" w:rsidP="00165D70"/>
    <w:p w14:paraId="50941215" w14:textId="16FF2FEC" w:rsidR="005D416B" w:rsidRDefault="37F26DD8" w:rsidP="005D416B">
      <w:pPr>
        <w:pStyle w:val="Heading2"/>
      </w:pPr>
      <w:bookmarkStart w:id="37" w:name="_Toc532982957"/>
      <w:r>
        <w:t>5.5 Preparation of SEA Report</w:t>
      </w:r>
      <w:bookmarkEnd w:id="37"/>
    </w:p>
    <w:p w14:paraId="5B867EE7" w14:textId="1FF1CD9D" w:rsidR="37F26DD8" w:rsidRDefault="37F26DD8" w:rsidP="37F26DD8">
      <w:r>
        <w:t xml:space="preserve">The SEA process and its findings should be described in a Report, which includes the following information: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962"/>
      </w:tblGrid>
      <w:tr w:rsidR="007A56FD" w:rsidRPr="008A6CA4" w14:paraId="7F639735" w14:textId="77777777" w:rsidTr="005C7974">
        <w:tc>
          <w:tcPr>
            <w:tcW w:w="9962" w:type="dxa"/>
            <w:shd w:val="clear" w:color="auto" w:fill="B8CCE4" w:themeFill="accent1" w:themeFillTint="66"/>
          </w:tcPr>
          <w:p w14:paraId="028D3CD6" w14:textId="2FAB1C14" w:rsidR="007A56FD" w:rsidRPr="007A56FD" w:rsidRDefault="007A56FD" w:rsidP="007A56FD">
            <w:pPr>
              <w:pStyle w:val="BoxText"/>
            </w:pPr>
            <w:r w:rsidRPr="00191B75">
              <w:rPr>
                <w:rStyle w:val="BoxHeadingChar"/>
              </w:rPr>
              <w:t>Introduction</w:t>
            </w:r>
            <w:r w:rsidRPr="007A56FD">
              <w:t xml:space="preserve"> – a brief description of the background/context for the SEA and the purpose of the SEA Report;</w:t>
            </w:r>
          </w:p>
        </w:tc>
      </w:tr>
      <w:tr w:rsidR="007A56FD" w:rsidRPr="008A6CA4" w14:paraId="4401182C" w14:textId="77777777" w:rsidTr="005C7974">
        <w:tc>
          <w:tcPr>
            <w:tcW w:w="9962" w:type="dxa"/>
            <w:shd w:val="clear" w:color="auto" w:fill="DBE5F1" w:themeFill="accent1" w:themeFillTint="33"/>
          </w:tcPr>
          <w:p w14:paraId="2AACD8AC" w14:textId="5260F0CC" w:rsidR="007A56FD" w:rsidRPr="007A56FD" w:rsidRDefault="007A56FD" w:rsidP="007A56FD">
            <w:pPr>
              <w:pStyle w:val="BoxText"/>
            </w:pPr>
            <w:r w:rsidRPr="00191B75">
              <w:rPr>
                <w:rStyle w:val="BoxHeadingChar"/>
              </w:rPr>
              <w:t>Methodology</w:t>
            </w:r>
            <w:r w:rsidRPr="007A56FD">
              <w:t xml:space="preserve"> – a summary of the approach to carrying out the SEA;</w:t>
            </w:r>
          </w:p>
        </w:tc>
      </w:tr>
      <w:tr w:rsidR="007A56FD" w:rsidRPr="008A6CA4" w14:paraId="72061942" w14:textId="77777777" w:rsidTr="005C7974">
        <w:tc>
          <w:tcPr>
            <w:tcW w:w="9962" w:type="dxa"/>
            <w:shd w:val="clear" w:color="auto" w:fill="B8CCE4" w:themeFill="accent1" w:themeFillTint="66"/>
          </w:tcPr>
          <w:p w14:paraId="79093A14" w14:textId="6C02B186" w:rsidR="007A56FD" w:rsidRPr="007A56FD" w:rsidRDefault="007A56FD" w:rsidP="007A56FD">
            <w:pPr>
              <w:pStyle w:val="BoxText"/>
            </w:pPr>
            <w:r w:rsidRPr="00191B75">
              <w:rPr>
                <w:rStyle w:val="BoxHeadingChar"/>
              </w:rPr>
              <w:t>Proposed PPP</w:t>
            </w:r>
            <w:r w:rsidRPr="007A56FD">
              <w:t xml:space="preserve"> – A summary of the proposed PPP and any alternatives that have been considered;</w:t>
            </w:r>
          </w:p>
        </w:tc>
      </w:tr>
      <w:tr w:rsidR="007A56FD" w:rsidRPr="008A6CA4" w14:paraId="04A3C0AC" w14:textId="77777777" w:rsidTr="005C7974">
        <w:tc>
          <w:tcPr>
            <w:tcW w:w="9962" w:type="dxa"/>
            <w:shd w:val="clear" w:color="auto" w:fill="DBE5F1" w:themeFill="accent1" w:themeFillTint="33"/>
          </w:tcPr>
          <w:p w14:paraId="6F03ECE3" w14:textId="3E6165B4" w:rsidR="007A56FD" w:rsidRPr="007A56FD" w:rsidRDefault="007A56FD" w:rsidP="007A56FD">
            <w:pPr>
              <w:pStyle w:val="BoxText"/>
            </w:pPr>
            <w:r w:rsidRPr="00191B75">
              <w:rPr>
                <w:rStyle w:val="BoxHeadingChar"/>
              </w:rPr>
              <w:t>Outcomes of the PPP</w:t>
            </w:r>
            <w:r w:rsidRPr="007A56FD">
              <w:t xml:space="preserve"> – A description of the outcomes that may result from implementation of the PPP</w:t>
            </w:r>
          </w:p>
        </w:tc>
      </w:tr>
      <w:tr w:rsidR="007A56FD" w:rsidRPr="008A6CA4" w14:paraId="763CF201" w14:textId="77777777" w:rsidTr="005C7974">
        <w:tc>
          <w:tcPr>
            <w:tcW w:w="9962" w:type="dxa"/>
            <w:shd w:val="clear" w:color="auto" w:fill="B8CCE4" w:themeFill="accent1" w:themeFillTint="66"/>
          </w:tcPr>
          <w:p w14:paraId="192331DF" w14:textId="39878654" w:rsidR="007A56FD" w:rsidRPr="009F340C" w:rsidRDefault="007A56FD" w:rsidP="007A56FD">
            <w:pPr>
              <w:pStyle w:val="BoxText"/>
            </w:pPr>
            <w:r w:rsidRPr="00191B75">
              <w:rPr>
                <w:rStyle w:val="BoxHeadingChar"/>
              </w:rPr>
              <w:t>Current state</w:t>
            </w:r>
            <w:r w:rsidRPr="007A56FD">
              <w:t xml:space="preserve"> – a description of baseline environmental and socio-economic conditions. This should include a description of the future s</w:t>
            </w:r>
            <w:r w:rsidRPr="009F340C">
              <w:t>tate in the absence of the proposed PPP;</w:t>
            </w:r>
          </w:p>
        </w:tc>
      </w:tr>
      <w:tr w:rsidR="007A56FD" w:rsidRPr="008A6CA4" w14:paraId="4DE925F2" w14:textId="77777777" w:rsidTr="00165D70">
        <w:tc>
          <w:tcPr>
            <w:tcW w:w="9962" w:type="dxa"/>
            <w:shd w:val="clear" w:color="auto" w:fill="DBE5F1" w:themeFill="accent1" w:themeFillTint="33"/>
          </w:tcPr>
          <w:p w14:paraId="34697CE5" w14:textId="1F39197D" w:rsidR="007A56FD" w:rsidRPr="009F340C" w:rsidRDefault="007A56FD" w:rsidP="007A56FD">
            <w:pPr>
              <w:pStyle w:val="BoxText"/>
            </w:pPr>
            <w:r w:rsidRPr="00191B75">
              <w:rPr>
                <w:rStyle w:val="BoxHeadingChar"/>
              </w:rPr>
              <w:t>SEA objectives</w:t>
            </w:r>
            <w:r w:rsidRPr="007A56FD">
              <w:t xml:space="preserve"> – statement of the objectives, indicators and targets that have been used to assess the PPP against;</w:t>
            </w:r>
          </w:p>
        </w:tc>
      </w:tr>
      <w:tr w:rsidR="007A56FD" w:rsidRPr="008A6CA4" w14:paraId="5A5A2086" w14:textId="77777777" w:rsidTr="005C7974">
        <w:tc>
          <w:tcPr>
            <w:tcW w:w="9962" w:type="dxa"/>
            <w:shd w:val="clear" w:color="auto" w:fill="B8CCE4" w:themeFill="accent1" w:themeFillTint="66"/>
          </w:tcPr>
          <w:p w14:paraId="2FD35B16" w14:textId="6C938322" w:rsidR="007A56FD" w:rsidRPr="007A56FD" w:rsidRDefault="007A56FD" w:rsidP="007A56FD">
            <w:pPr>
              <w:pStyle w:val="BoxText"/>
            </w:pPr>
            <w:r w:rsidRPr="00191B75">
              <w:rPr>
                <w:rStyle w:val="BoxHeadingChar"/>
              </w:rPr>
              <w:t>Potential impacts</w:t>
            </w:r>
            <w:r w:rsidRPr="007A56FD">
              <w:t xml:space="preserve"> – a description and assessment of the potential impacts of the proposed PPP and alternatives;</w:t>
            </w:r>
          </w:p>
        </w:tc>
      </w:tr>
      <w:tr w:rsidR="007A56FD" w:rsidRPr="008A6CA4" w14:paraId="1CFCC4D0" w14:textId="77777777" w:rsidTr="00165D70">
        <w:tc>
          <w:tcPr>
            <w:tcW w:w="9962" w:type="dxa"/>
            <w:shd w:val="clear" w:color="auto" w:fill="DBE5F1" w:themeFill="accent1" w:themeFillTint="33"/>
          </w:tcPr>
          <w:p w14:paraId="370A30BE" w14:textId="721AAE6D" w:rsidR="007A56FD" w:rsidRPr="007A56FD" w:rsidRDefault="007A56FD" w:rsidP="007A56FD">
            <w:pPr>
              <w:pStyle w:val="BoxText"/>
            </w:pPr>
            <w:r w:rsidRPr="00191B75">
              <w:rPr>
                <w:rStyle w:val="BoxHeadingChar"/>
              </w:rPr>
              <w:t>Mitigation</w:t>
            </w:r>
            <w:r w:rsidRPr="007A56FD">
              <w:t xml:space="preserve"> – Explanation of the mitigation measures that are proposed. This may include explanation of how alternatives have been adopted;</w:t>
            </w:r>
          </w:p>
        </w:tc>
      </w:tr>
      <w:tr w:rsidR="007A56FD" w:rsidRPr="008A6CA4" w14:paraId="2D40D731" w14:textId="77777777" w:rsidTr="005C7974">
        <w:tc>
          <w:tcPr>
            <w:tcW w:w="9962" w:type="dxa"/>
            <w:shd w:val="clear" w:color="auto" w:fill="B8CCE4" w:themeFill="accent1" w:themeFillTint="66"/>
          </w:tcPr>
          <w:p w14:paraId="1B30768E" w14:textId="04A28E34" w:rsidR="007A56FD" w:rsidRPr="007A56FD" w:rsidRDefault="007A56FD" w:rsidP="007A56FD">
            <w:pPr>
              <w:pStyle w:val="BoxText"/>
            </w:pPr>
            <w:r w:rsidRPr="00191B75">
              <w:rPr>
                <w:rStyle w:val="BoxHeadingChar"/>
              </w:rPr>
              <w:t>Monitoring</w:t>
            </w:r>
            <w:r w:rsidRPr="007A56FD">
              <w:t xml:space="preserve"> – description of the proposed monitoring plan/programme;</w:t>
            </w:r>
          </w:p>
        </w:tc>
      </w:tr>
      <w:tr w:rsidR="007A56FD" w:rsidRPr="008A6CA4" w14:paraId="37C223D8" w14:textId="77777777" w:rsidTr="00165D70">
        <w:tc>
          <w:tcPr>
            <w:tcW w:w="9962" w:type="dxa"/>
            <w:shd w:val="clear" w:color="auto" w:fill="DBE5F1" w:themeFill="accent1" w:themeFillTint="33"/>
          </w:tcPr>
          <w:p w14:paraId="3C0F732C" w14:textId="6B360514" w:rsidR="007A56FD" w:rsidRPr="009F340C" w:rsidRDefault="007A56FD" w:rsidP="007A56FD">
            <w:pPr>
              <w:pStyle w:val="BoxText"/>
            </w:pPr>
            <w:r w:rsidRPr="00191B75">
              <w:rPr>
                <w:rStyle w:val="BoxHeadingChar"/>
              </w:rPr>
              <w:t>Stakeholders engagement</w:t>
            </w:r>
            <w:r w:rsidRPr="007A56FD">
              <w:t xml:space="preserve"> – an explanation of the engagement that has been carried out to date as part of the SEA process and any further consultation that is propos</w:t>
            </w:r>
            <w:r w:rsidRPr="009F340C">
              <w:t>ed. This section should also explain how stakeholder concerns/suggestions have been taken into account;</w:t>
            </w:r>
          </w:p>
        </w:tc>
      </w:tr>
      <w:tr w:rsidR="007A56FD" w:rsidRPr="008A6CA4" w14:paraId="47CE76F2" w14:textId="77777777" w:rsidTr="005C7974">
        <w:tc>
          <w:tcPr>
            <w:tcW w:w="9962" w:type="dxa"/>
            <w:shd w:val="clear" w:color="auto" w:fill="B8CCE4" w:themeFill="accent1" w:themeFillTint="66"/>
          </w:tcPr>
          <w:p w14:paraId="68B02027" w14:textId="18598F23" w:rsidR="007A56FD" w:rsidRPr="007A56FD" w:rsidRDefault="007A56FD" w:rsidP="007A56FD">
            <w:pPr>
              <w:pStyle w:val="BoxText"/>
            </w:pPr>
            <w:r w:rsidRPr="00191B75">
              <w:rPr>
                <w:rStyle w:val="BoxHeadingChar"/>
              </w:rPr>
              <w:t>Findings and recommendations</w:t>
            </w:r>
            <w:r w:rsidRPr="007A56FD">
              <w:t xml:space="preserve"> – summary of the key findings and any recommendations of the SEA. This may include findings of significant adverse effects,</w:t>
            </w:r>
            <w:r w:rsidRPr="009F340C">
              <w:t xml:space="preserve"> and recommendations for mitigation, including the use of alternatives;</w:t>
            </w:r>
          </w:p>
        </w:tc>
      </w:tr>
    </w:tbl>
    <w:p w14:paraId="360788C4" w14:textId="1A69BA42" w:rsidR="37F26DD8" w:rsidRDefault="007E652F" w:rsidP="37F26DD8">
      <w:r>
        <w:t>For ease of understanding a</w:t>
      </w:r>
      <w:r w:rsidR="37F26DD8">
        <w:t xml:space="preserve"> non-technical summary of the SEA Report should also be prepared for use in consultation with stakeholders.</w:t>
      </w:r>
    </w:p>
    <w:p w14:paraId="5A169773" w14:textId="77777777" w:rsidR="005B5B56" w:rsidRDefault="005B5B56" w:rsidP="37F26DD8">
      <w:r>
        <w:rPr>
          <w:rFonts w:eastAsiaTheme="minorHAnsi" w:cstheme="minorHAnsi"/>
          <w:noProof/>
          <w:szCs w:val="24"/>
          <w:lang w:val="en-AU" w:eastAsia="en-AU" w:bidi="ar-SA"/>
        </w:rPr>
        <mc:AlternateContent>
          <mc:Choice Requires="wps">
            <w:drawing>
              <wp:inline distT="0" distB="0" distL="0" distR="0" wp14:anchorId="3F96A2B1" wp14:editId="61E975DF">
                <wp:extent cx="6267450" cy="1620000"/>
                <wp:effectExtent l="0" t="0" r="19050" b="18415"/>
                <wp:docPr id="27" name="Text Box 27"/>
                <wp:cNvGraphicFramePr/>
                <a:graphic xmlns:a="http://schemas.openxmlformats.org/drawingml/2006/main">
                  <a:graphicData uri="http://schemas.microsoft.com/office/word/2010/wordprocessingShape">
                    <wps:wsp>
                      <wps:cNvSpPr txBox="1"/>
                      <wps:spPr>
                        <a:xfrm>
                          <a:off x="0" y="0"/>
                          <a:ext cx="6267450" cy="1620000"/>
                        </a:xfrm>
                        <a:prstGeom prst="rect">
                          <a:avLst/>
                        </a:prstGeom>
                        <a:solidFill>
                          <a:schemeClr val="bg1">
                            <a:lumMod val="95000"/>
                          </a:schemeClr>
                        </a:solidFill>
                        <a:ln w="12700">
                          <a:solidFill>
                            <a:schemeClr val="bg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6057DEDC" w14:textId="77777777" w:rsidR="00DF4CB5" w:rsidRDefault="00DF4CB5" w:rsidP="00191B75">
                            <w:pPr>
                              <w:pStyle w:val="BoxHeading"/>
                              <w:spacing w:before="0" w:after="0"/>
                            </w:pPr>
                            <w:r>
                              <w:t>Stakeholder Engagement</w:t>
                            </w:r>
                          </w:p>
                          <w:p w14:paraId="7B36DD7D" w14:textId="7B5BA292" w:rsidR="00DF4CB5" w:rsidRDefault="00DF4CB5">
                            <w:pPr>
                              <w:pStyle w:val="BoxText"/>
                            </w:pPr>
                            <w:r>
                              <w:t>Once a quality review has been carried out (Section 5.6), a draft SEA Report and non-technical summary should be published online or otherwise distributed to ensure availability to relevant stakeholders.</w:t>
                            </w:r>
                          </w:p>
                          <w:p w14:paraId="260D8673" w14:textId="27A4A759" w:rsidR="00DF4CB5" w:rsidRDefault="00DF4CB5" w:rsidP="00606769">
                            <w:pPr>
                              <w:pStyle w:val="BoxText"/>
                            </w:pPr>
                            <w:r>
                              <w:t>The purpose of this is to obtain feedback on the draft findings and recommendations so that these can be taken into consideration when finalising the SEA Report and making decisions on how to implement the recommendations (Section 6).</w:t>
                            </w:r>
                          </w:p>
                          <w:p w14:paraId="01EE5E9B" w14:textId="77777777" w:rsidR="00DF4CB5" w:rsidRDefault="00DF4CB5" w:rsidP="001532DB">
                            <w:pPr>
                              <w:pStyle w:val="BoxText"/>
                            </w:pPr>
                            <w:r>
                              <w:t xml:space="preserve">This engagement should be guided by the Stakeholder Engagement Plan described in Section 4.2.4. </w:t>
                            </w:r>
                          </w:p>
                          <w:p w14:paraId="0F2E653C" w14:textId="77777777" w:rsidR="00DF4CB5" w:rsidRDefault="00DF4CB5" w:rsidP="00191B75">
                            <w:pPr>
                              <w:pStyle w:val="Box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3F96A2B1" id="Text Box 27" o:spid="_x0000_s1040" type="#_x0000_t202" style="width:493.5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" fillcolor="#f2f2f2 [3052]" strokecolor="#bfbfbf [2412]" strokeweight="1pt">
                <v:textbox>
                  <w:txbxContent>
                    <w:p w14:paraId="6057DEDC" w14:textId="77777777" w:rsidR="00DF4CB5" w:rsidRDefault="00DF4CB5" w:rsidP="00191B75">
                      <w:pPr>
                        <w:pStyle w:val="BoxHeading"/>
                        <w:spacing w:before="0" w:after="0"/>
                      </w:pPr>
                      <w:r>
                        <w:t>Stakeholder Engagement</w:t>
                      </w:r>
                    </w:p>
                    <w:p w14:paraId="7B36DD7D" w14:textId="7B5BA292" w:rsidR="00DF4CB5" w:rsidRDefault="00DF4CB5">
                      <w:pPr>
                        <w:pStyle w:val="BoxText"/>
                      </w:pPr>
                      <w:r>
                        <w:t>Once a quality review has been carried out (Section 5.6), a draft SEA Report and non-technical summary should be published online or otherwise distributed to ensure availability to relevant stakeholders.</w:t>
                      </w:r>
                    </w:p>
                    <w:p w14:paraId="260D8673" w14:textId="27A4A759" w:rsidR="00DF4CB5" w:rsidRDefault="00DF4CB5" w:rsidP="00606769">
                      <w:pPr>
                        <w:pStyle w:val="BoxText"/>
                      </w:pPr>
                      <w:r>
                        <w:t>The purpose of this is to obtain feedback on the draft findings and recommendations so that these can be taken into consideration when finalising the SEA Report and making decisions on how to implement the recommendations (Section 6).</w:t>
                      </w:r>
                    </w:p>
                    <w:p w14:paraId="01EE5E9B" w14:textId="77777777" w:rsidR="00DF4CB5" w:rsidRDefault="00DF4CB5" w:rsidP="001532DB">
                      <w:pPr>
                        <w:pStyle w:val="BoxText"/>
                      </w:pPr>
                      <w:r>
                        <w:t xml:space="preserve">This engagement should be guided by the Stakeholder Engagement Plan described in Section 4.2.4. </w:t>
                      </w:r>
                    </w:p>
                    <w:p w14:paraId="0F2E653C" w14:textId="77777777" w:rsidR="00DF4CB5" w:rsidRDefault="00DF4CB5" w:rsidP="00191B75">
                      <w:pPr>
                        <w:pStyle w:val="BoxText"/>
                      </w:pPr>
                    </w:p>
                  </w:txbxContent>
                </v:textbox>
                <w10:anchorlock/>
              </v:shape>
            </w:pict>
          </mc:Fallback>
        </mc:AlternateContent>
      </w:r>
    </w:p>
    <w:p w14:paraId="6FEBB7A0" w14:textId="77777777" w:rsidR="005D416B" w:rsidRDefault="00EF3BB1" w:rsidP="005D416B">
      <w:pPr>
        <w:pStyle w:val="Heading2"/>
      </w:pPr>
      <w:bookmarkStart w:id="38" w:name="_Toc532982958"/>
      <w:r>
        <w:t>5</w:t>
      </w:r>
      <w:r w:rsidR="003E32E3">
        <w:t>.6</w:t>
      </w:r>
      <w:r w:rsidR="005D416B">
        <w:t xml:space="preserve"> Quality Review</w:t>
      </w:r>
      <w:bookmarkEnd w:id="38"/>
    </w:p>
    <w:p w14:paraId="40F06AC3" w14:textId="77777777" w:rsidR="00090E15" w:rsidRDefault="00CB1F4D" w:rsidP="005D416B">
      <w:r>
        <w:t>The SEA Report should undergo a quality review once completed</w:t>
      </w:r>
      <w:r w:rsidR="00D42DE1">
        <w:t xml:space="preserve">. </w:t>
      </w:r>
      <w:r w:rsidR="00BB0CF6">
        <w:t>As a minimum</w:t>
      </w:r>
      <w:r w:rsidR="007C5E40">
        <w:t xml:space="preserve">, the report should be peer reviewed by </w:t>
      </w:r>
      <w:r w:rsidR="00001AF3">
        <w:t xml:space="preserve">another member of the SEA team </w:t>
      </w:r>
      <w:r w:rsidR="00C01E39">
        <w:t xml:space="preserve">to </w:t>
      </w:r>
      <w:r w:rsidR="00E02BEF">
        <w:t xml:space="preserve">confirm </w:t>
      </w:r>
      <w:r w:rsidR="00C01E39">
        <w:t xml:space="preserve">it </w:t>
      </w:r>
      <w:r w:rsidR="00E044B2">
        <w:t xml:space="preserve">meets the </w:t>
      </w:r>
      <w:r w:rsidR="00907E17">
        <w:t>SEA requirements stated in</w:t>
      </w:r>
      <w:r w:rsidR="00E044B2">
        <w:t xml:space="preserve"> the Scoping Report</w:t>
      </w:r>
      <w:r w:rsidR="00907E17">
        <w:t xml:space="preserve">. </w:t>
      </w:r>
    </w:p>
    <w:p w14:paraId="623C9B92" w14:textId="2050736A" w:rsidR="00E96674" w:rsidRDefault="00181060" w:rsidP="00E96674">
      <w:r>
        <w:t xml:space="preserve">Consideration should also be given to </w:t>
      </w:r>
      <w:r w:rsidR="00660633">
        <w:t>commissioning an independent review of the SEA to confirm it has been prepared in accordance with good practice</w:t>
      </w:r>
      <w:r w:rsidR="001A39D3">
        <w:t>.</w:t>
      </w:r>
      <w:r w:rsidR="00635FF6">
        <w:t xml:space="preserve"> </w:t>
      </w:r>
      <w:r w:rsidR="00E96674">
        <w:t>Th</w:t>
      </w:r>
      <w:r w:rsidR="00AB06F8">
        <w:t xml:space="preserve">is </w:t>
      </w:r>
      <w:r w:rsidR="00E96674">
        <w:t xml:space="preserve">review </w:t>
      </w:r>
      <w:r w:rsidR="00AB06F8">
        <w:t>should consider</w:t>
      </w:r>
      <w:r w:rsidR="00E96674">
        <w:t>:</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962"/>
      </w:tblGrid>
      <w:tr w:rsidR="009F340C" w:rsidRPr="008A6CA4" w14:paraId="705A502E" w14:textId="77777777" w:rsidTr="005C7974">
        <w:tc>
          <w:tcPr>
            <w:tcW w:w="9962" w:type="dxa"/>
            <w:shd w:val="clear" w:color="auto" w:fill="B8CCE4" w:themeFill="accent1" w:themeFillTint="66"/>
          </w:tcPr>
          <w:p w14:paraId="4750585A" w14:textId="2BF0FFDB" w:rsidR="009F340C" w:rsidRPr="007A56FD" w:rsidRDefault="009F340C" w:rsidP="009F340C">
            <w:pPr>
              <w:pStyle w:val="BoxText"/>
            </w:pPr>
            <w:r w:rsidRPr="003535BA">
              <w:t>The scope of environmental and socio-economic issues considered;</w:t>
            </w:r>
          </w:p>
        </w:tc>
      </w:tr>
      <w:tr w:rsidR="009F340C" w:rsidRPr="008A6CA4" w14:paraId="77FB7508" w14:textId="77777777" w:rsidTr="005C7974">
        <w:tc>
          <w:tcPr>
            <w:tcW w:w="9962" w:type="dxa"/>
            <w:shd w:val="clear" w:color="auto" w:fill="DBE5F1" w:themeFill="accent1" w:themeFillTint="33"/>
          </w:tcPr>
          <w:p w14:paraId="53C2EC98" w14:textId="579451D8" w:rsidR="009F340C" w:rsidRPr="007A56FD" w:rsidRDefault="009F340C" w:rsidP="009F340C">
            <w:pPr>
              <w:pStyle w:val="BoxText"/>
            </w:pPr>
            <w:r w:rsidRPr="003535BA">
              <w:t>The relevance of the SEA objectives, indicators and targets;</w:t>
            </w:r>
          </w:p>
        </w:tc>
      </w:tr>
      <w:tr w:rsidR="009F340C" w:rsidRPr="008A6CA4" w14:paraId="2F1A0DD1" w14:textId="77777777" w:rsidTr="005C7974">
        <w:tc>
          <w:tcPr>
            <w:tcW w:w="9962" w:type="dxa"/>
            <w:shd w:val="clear" w:color="auto" w:fill="B8CCE4" w:themeFill="accent1" w:themeFillTint="66"/>
          </w:tcPr>
          <w:p w14:paraId="04C5B0BE" w14:textId="7014AAC6" w:rsidR="009F340C" w:rsidRPr="007A56FD" w:rsidRDefault="009F340C" w:rsidP="009F340C">
            <w:pPr>
              <w:pStyle w:val="BoxText"/>
            </w:pPr>
            <w:r w:rsidRPr="003535BA">
              <w:t>The quality of the data/information used;</w:t>
            </w:r>
          </w:p>
        </w:tc>
      </w:tr>
      <w:tr w:rsidR="009F340C" w:rsidRPr="008A6CA4" w14:paraId="6DF65ACD" w14:textId="77777777" w:rsidTr="005C7974">
        <w:tc>
          <w:tcPr>
            <w:tcW w:w="9962" w:type="dxa"/>
            <w:shd w:val="clear" w:color="auto" w:fill="DBE5F1" w:themeFill="accent1" w:themeFillTint="33"/>
          </w:tcPr>
          <w:p w14:paraId="1590C586" w14:textId="63E86FEE" w:rsidR="009F340C" w:rsidRPr="007A56FD" w:rsidRDefault="009F340C" w:rsidP="009F340C">
            <w:pPr>
              <w:pStyle w:val="BoxText"/>
            </w:pPr>
            <w:r w:rsidRPr="003535BA">
              <w:t>The mechanisms for predicting potential impacts;</w:t>
            </w:r>
          </w:p>
        </w:tc>
      </w:tr>
      <w:tr w:rsidR="009F340C" w:rsidRPr="008A6CA4" w14:paraId="52F82EE0" w14:textId="77777777" w:rsidTr="005C7974">
        <w:tc>
          <w:tcPr>
            <w:tcW w:w="9962" w:type="dxa"/>
            <w:shd w:val="clear" w:color="auto" w:fill="B8CCE4" w:themeFill="accent1" w:themeFillTint="66"/>
          </w:tcPr>
          <w:p w14:paraId="1F06625C" w14:textId="671ADCFE" w:rsidR="009F340C" w:rsidRPr="009F340C" w:rsidRDefault="009F340C" w:rsidP="009F340C">
            <w:pPr>
              <w:pStyle w:val="BoxText"/>
            </w:pPr>
            <w:r w:rsidRPr="003535BA">
              <w:t>Whether the proposed alternatives are realistic;</w:t>
            </w:r>
          </w:p>
        </w:tc>
      </w:tr>
      <w:tr w:rsidR="009F340C" w:rsidRPr="008A6CA4" w14:paraId="0F24B27A" w14:textId="77777777" w:rsidTr="0042268B">
        <w:tc>
          <w:tcPr>
            <w:tcW w:w="9962" w:type="dxa"/>
            <w:shd w:val="clear" w:color="auto" w:fill="DBE5F1" w:themeFill="accent1" w:themeFillTint="33"/>
          </w:tcPr>
          <w:p w14:paraId="162B1DD8" w14:textId="0C9CECD2" w:rsidR="009F340C" w:rsidRPr="009F340C" w:rsidRDefault="009F340C" w:rsidP="009F340C">
            <w:pPr>
              <w:pStyle w:val="BoxText"/>
            </w:pPr>
            <w:r w:rsidRPr="003535BA">
              <w:t>The level of stakeholder engagement carried out; and</w:t>
            </w:r>
          </w:p>
        </w:tc>
      </w:tr>
      <w:tr w:rsidR="009F340C" w:rsidRPr="008A6CA4" w14:paraId="56E2C08C" w14:textId="77777777" w:rsidTr="005C7974">
        <w:tc>
          <w:tcPr>
            <w:tcW w:w="9962" w:type="dxa"/>
            <w:shd w:val="clear" w:color="auto" w:fill="B8CCE4" w:themeFill="accent1" w:themeFillTint="66"/>
          </w:tcPr>
          <w:p w14:paraId="0DDF9EFB" w14:textId="5D066783" w:rsidR="009F340C" w:rsidRPr="007A56FD" w:rsidRDefault="009F340C" w:rsidP="009F340C">
            <w:pPr>
              <w:pStyle w:val="BoxText"/>
            </w:pPr>
            <w:r w:rsidRPr="003535BA">
              <w:t>How the findings of the risk assessment and consultation have been taken into consideration.</w:t>
            </w:r>
          </w:p>
        </w:tc>
      </w:tr>
    </w:tbl>
    <w:p w14:paraId="2B9290BF" w14:textId="77777777" w:rsidR="00441BDE" w:rsidRDefault="00DE7B05" w:rsidP="007C5E40">
      <w:r>
        <w:t xml:space="preserve">The findings of quality reviews should be addressed prior to releasing the draft SEA Report </w:t>
      </w:r>
      <w:r w:rsidR="004622D3">
        <w:t>for consultation.</w:t>
      </w:r>
    </w:p>
    <w:p w14:paraId="30C7AFAD" w14:textId="77777777" w:rsidR="00785F6C" w:rsidRPr="00D90038" w:rsidRDefault="005B5B56" w:rsidP="00D90038">
      <w:pPr>
        <w:pStyle w:val="Caption"/>
        <w:rPr>
          <w:rStyle w:val="IntenseReference"/>
        </w:rPr>
      </w:pPr>
      <w:r>
        <w:rPr>
          <w:rFonts w:eastAsiaTheme="minorHAnsi" w:cstheme="minorHAnsi"/>
          <w:noProof/>
          <w:szCs w:val="24"/>
          <w:lang w:val="en-AU" w:eastAsia="en-AU" w:bidi="ar-SA"/>
        </w:rPr>
        <mc:AlternateContent>
          <mc:Choice Requires="wps">
            <w:drawing>
              <wp:inline distT="0" distB="0" distL="0" distR="0" wp14:anchorId="4466BE66" wp14:editId="545BC8B0">
                <wp:extent cx="6267450" cy="1558456"/>
                <wp:effectExtent l="0" t="0" r="19050" b="22860"/>
                <wp:docPr id="26" name="Text Box 26"/>
                <wp:cNvGraphicFramePr/>
                <a:graphic xmlns:a="http://schemas.openxmlformats.org/drawingml/2006/main">
                  <a:graphicData uri="http://schemas.microsoft.com/office/word/2010/wordprocessingShape">
                    <wps:wsp>
                      <wps:cNvSpPr txBox="1"/>
                      <wps:spPr>
                        <a:xfrm>
                          <a:off x="0" y="0"/>
                          <a:ext cx="6267450" cy="1558456"/>
                        </a:xfrm>
                        <a:prstGeom prst="rect">
                          <a:avLst/>
                        </a:prstGeom>
                        <a:solidFill>
                          <a:schemeClr val="bg1">
                            <a:lumMod val="95000"/>
                          </a:schemeClr>
                        </a:solidFill>
                        <a:ln w="12700">
                          <a:solidFill>
                            <a:schemeClr val="bg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35670C3A" w14:textId="77777777" w:rsidR="00DF4CB5" w:rsidRDefault="00DF4CB5" w:rsidP="00191B75">
                            <w:pPr>
                              <w:pStyle w:val="BoxHeading"/>
                              <w:spacing w:before="0" w:after="0"/>
                            </w:pPr>
                            <w:r>
                              <w:t>Stakeholder Engagement</w:t>
                            </w:r>
                          </w:p>
                          <w:p w14:paraId="4D4CCF9B" w14:textId="70176388" w:rsidR="00DF4CB5" w:rsidRDefault="00DF4CB5">
                            <w:pPr>
                              <w:pStyle w:val="BoxText"/>
                            </w:pPr>
                            <w:r>
                              <w:t>A copy of the draft SEA Report should be provided to the PPP development team at the same time as it is undergoing a quality assurance review. This will allow the team to clarify any matters relating to the PPP and alternatives or correct errors resulting from misinterpretation by the SEA team. Early and ongoing engagement between the SEA team and PPP development team should minimise the risk of such mistakes occurring.</w:t>
                            </w:r>
                          </w:p>
                          <w:p w14:paraId="32E4D9BE" w14:textId="77777777" w:rsidR="00DF4CB5" w:rsidRDefault="00DF4CB5" w:rsidP="001532DB">
                            <w:pPr>
                              <w:pStyle w:val="BoxText"/>
                            </w:pPr>
                            <w:r>
                              <w:t xml:space="preserve">This engagement should be guided by the Stakeholder Engagement Plan described in Section 4.2.4. </w:t>
                            </w:r>
                          </w:p>
                          <w:p w14:paraId="0EB78E90" w14:textId="77777777" w:rsidR="00DF4CB5" w:rsidRDefault="00DF4CB5" w:rsidP="00191B75">
                            <w:pPr>
                              <w:pStyle w:val="Box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4466BE66" id="Text Box 26" o:spid="_x0000_s1041" type="#_x0000_t202" style="width:493.5pt;height:1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" fillcolor="#f2f2f2 [3052]" strokecolor="#bfbfbf [2412]" strokeweight="1pt">
                <v:textbox>
                  <w:txbxContent>
                    <w:p w14:paraId="35670C3A" w14:textId="77777777" w:rsidR="00DF4CB5" w:rsidRDefault="00DF4CB5" w:rsidP="00191B75">
                      <w:pPr>
                        <w:pStyle w:val="BoxHeading"/>
                        <w:spacing w:before="0" w:after="0"/>
                      </w:pPr>
                      <w:r>
                        <w:t>Stakeholder Engagement</w:t>
                      </w:r>
                    </w:p>
                    <w:p w14:paraId="4D4CCF9B" w14:textId="70176388" w:rsidR="00DF4CB5" w:rsidRDefault="00DF4CB5">
                      <w:pPr>
                        <w:pStyle w:val="BoxText"/>
                      </w:pPr>
                      <w:r>
                        <w:t>A copy of the draft SEA Report should be provided to the PPP development team at the same time as it is undergoing a quality assurance review. This will allow the team to clarify any matters relating to the PPP and alternatives or correct errors resulting from misinterpretation by the SEA team. Early and ongoing engagement between the SEA team and PPP development team should minimise the risk of such mistakes occurring.</w:t>
                      </w:r>
                    </w:p>
                    <w:p w14:paraId="32E4D9BE" w14:textId="77777777" w:rsidR="00DF4CB5" w:rsidRDefault="00DF4CB5" w:rsidP="001532DB">
                      <w:pPr>
                        <w:pStyle w:val="BoxText"/>
                      </w:pPr>
                      <w:r>
                        <w:t xml:space="preserve">This engagement should be guided by the Stakeholder Engagement Plan described in Section 4.2.4. </w:t>
                      </w:r>
                    </w:p>
                    <w:p w14:paraId="0EB78E90" w14:textId="77777777" w:rsidR="00DF4CB5" w:rsidRDefault="00DF4CB5" w:rsidP="00191B75">
                      <w:pPr>
                        <w:pStyle w:val="BoxText"/>
                      </w:pPr>
                    </w:p>
                  </w:txbxContent>
                </v:textbox>
                <w10:anchorlock/>
              </v:shape>
            </w:pict>
          </mc:Fallback>
        </mc:AlternateContent>
      </w:r>
    </w:p>
    <w:p w14:paraId="16C5528A" w14:textId="77777777" w:rsidR="00785F6C" w:rsidRPr="00773686" w:rsidRDefault="00785F6C" w:rsidP="00785F6C"/>
    <w:p w14:paraId="2AFC3AD2" w14:textId="4B563BA4" w:rsidR="00BD7042" w:rsidRDefault="00606769" w:rsidP="00441BDE">
      <w:pPr>
        <w:pStyle w:val="Heading1"/>
      </w:pPr>
      <w:bookmarkStart w:id="39" w:name="_Toc532982959"/>
      <w:r>
        <w:t>6</w:t>
      </w:r>
      <w:r w:rsidR="00441BDE">
        <w:t>.0</w:t>
      </w:r>
      <w:r w:rsidR="00B444FF">
        <w:t xml:space="preserve"> </w:t>
      </w:r>
      <w:r w:rsidR="00FD23AD">
        <w:t>M</w:t>
      </w:r>
      <w:r w:rsidR="00B444FF">
        <w:t xml:space="preserve">aking </w:t>
      </w:r>
      <w:r w:rsidR="00FD23AD">
        <w:t>D</w:t>
      </w:r>
      <w:r w:rsidR="00B444FF">
        <w:t>ecisions</w:t>
      </w:r>
      <w:r w:rsidR="00F30C10">
        <w:t>/Adoption of the P</w:t>
      </w:r>
      <w:r w:rsidR="006357C5">
        <w:t>olicy, Plan or Programme</w:t>
      </w:r>
      <w:bookmarkEnd w:id="39"/>
    </w:p>
    <w:p w14:paraId="29695718" w14:textId="77777777" w:rsidR="00FD17A2" w:rsidRDefault="008F2150" w:rsidP="00482E2D">
      <w:pPr>
        <w:rPr>
          <w:rFonts w:eastAsiaTheme="minorHAnsi"/>
          <w:lang w:bidi="ar-SA"/>
        </w:rPr>
      </w:pPr>
      <w:r>
        <w:rPr>
          <w:rFonts w:eastAsiaTheme="minorHAnsi"/>
          <w:lang w:bidi="ar-SA"/>
        </w:rPr>
        <w:t>The greatest value is derived from SEA when it is used to inform decision-making processes</w:t>
      </w:r>
      <w:r w:rsidR="00606BB9">
        <w:rPr>
          <w:rFonts w:eastAsiaTheme="minorHAnsi"/>
          <w:lang w:bidi="ar-SA"/>
        </w:rPr>
        <w:t xml:space="preserve">. If it is used </w:t>
      </w:r>
      <w:r w:rsidR="001E5A75">
        <w:rPr>
          <w:rFonts w:eastAsiaTheme="minorHAnsi"/>
          <w:lang w:bidi="ar-SA"/>
        </w:rPr>
        <w:t xml:space="preserve">during the </w:t>
      </w:r>
      <w:r w:rsidR="006C6306">
        <w:rPr>
          <w:rFonts w:eastAsiaTheme="minorHAnsi"/>
          <w:lang w:bidi="ar-SA"/>
        </w:rPr>
        <w:t xml:space="preserve">PPP </w:t>
      </w:r>
      <w:r w:rsidR="001E5A75">
        <w:rPr>
          <w:rFonts w:eastAsiaTheme="minorHAnsi"/>
          <w:lang w:bidi="ar-SA"/>
        </w:rPr>
        <w:t>development process</w:t>
      </w:r>
      <w:r w:rsidR="0082162A">
        <w:rPr>
          <w:rFonts w:eastAsiaTheme="minorHAnsi"/>
          <w:lang w:bidi="ar-SA"/>
        </w:rPr>
        <w:t xml:space="preserve"> it will enable a</w:t>
      </w:r>
      <w:r w:rsidR="00606BB9">
        <w:rPr>
          <w:rFonts w:eastAsiaTheme="minorHAnsi"/>
          <w:lang w:bidi="ar-SA"/>
        </w:rPr>
        <w:t>mendments</w:t>
      </w:r>
      <w:r w:rsidR="0082162A">
        <w:rPr>
          <w:rFonts w:eastAsiaTheme="minorHAnsi"/>
          <w:lang w:bidi="ar-SA"/>
        </w:rPr>
        <w:t xml:space="preserve"> and refinements</w:t>
      </w:r>
      <w:r w:rsidR="00606BB9">
        <w:rPr>
          <w:rFonts w:eastAsiaTheme="minorHAnsi"/>
          <w:lang w:bidi="ar-SA"/>
        </w:rPr>
        <w:t xml:space="preserve"> </w:t>
      </w:r>
      <w:r w:rsidR="0082162A">
        <w:rPr>
          <w:rFonts w:eastAsiaTheme="minorHAnsi"/>
          <w:lang w:bidi="ar-SA"/>
        </w:rPr>
        <w:t>to be</w:t>
      </w:r>
      <w:r w:rsidR="00606BB9">
        <w:rPr>
          <w:rFonts w:eastAsiaTheme="minorHAnsi"/>
          <w:lang w:bidi="ar-SA"/>
        </w:rPr>
        <w:t xml:space="preserve"> made to </w:t>
      </w:r>
      <w:r w:rsidR="006C6306">
        <w:rPr>
          <w:rFonts w:eastAsiaTheme="minorHAnsi"/>
          <w:lang w:bidi="ar-SA"/>
        </w:rPr>
        <w:t xml:space="preserve">the </w:t>
      </w:r>
      <w:r w:rsidR="0040773F">
        <w:rPr>
          <w:rFonts w:eastAsiaTheme="minorHAnsi"/>
          <w:lang w:bidi="ar-SA"/>
        </w:rPr>
        <w:t xml:space="preserve">PPP before </w:t>
      </w:r>
      <w:r w:rsidR="006C6306">
        <w:rPr>
          <w:rFonts w:eastAsiaTheme="minorHAnsi"/>
          <w:lang w:bidi="ar-SA"/>
        </w:rPr>
        <w:t>it is</w:t>
      </w:r>
      <w:r w:rsidR="0040773F">
        <w:rPr>
          <w:rFonts w:eastAsiaTheme="minorHAnsi"/>
          <w:lang w:bidi="ar-SA"/>
        </w:rPr>
        <w:t xml:space="preserve"> implemented</w:t>
      </w:r>
      <w:r w:rsidR="0082162A">
        <w:rPr>
          <w:rFonts w:eastAsiaTheme="minorHAnsi"/>
          <w:lang w:bidi="ar-SA"/>
        </w:rPr>
        <w:t xml:space="preserve">, </w:t>
      </w:r>
      <w:r w:rsidR="004371E3">
        <w:rPr>
          <w:rFonts w:eastAsiaTheme="minorHAnsi"/>
          <w:lang w:bidi="ar-SA"/>
        </w:rPr>
        <w:t>address</w:t>
      </w:r>
      <w:r w:rsidR="0082162A">
        <w:rPr>
          <w:rFonts w:eastAsiaTheme="minorHAnsi"/>
          <w:lang w:bidi="ar-SA"/>
        </w:rPr>
        <w:t>ing</w:t>
      </w:r>
      <w:r w:rsidR="004371E3">
        <w:rPr>
          <w:rFonts w:eastAsiaTheme="minorHAnsi"/>
          <w:lang w:bidi="ar-SA"/>
        </w:rPr>
        <w:t xml:space="preserve"> significant risks and maximis</w:t>
      </w:r>
      <w:r w:rsidR="0082162A">
        <w:rPr>
          <w:rFonts w:eastAsiaTheme="minorHAnsi"/>
          <w:lang w:bidi="ar-SA"/>
        </w:rPr>
        <w:t>ing</w:t>
      </w:r>
      <w:r w:rsidR="004371E3">
        <w:rPr>
          <w:rFonts w:eastAsiaTheme="minorHAnsi"/>
          <w:lang w:bidi="ar-SA"/>
        </w:rPr>
        <w:t xml:space="preserve"> opportunities.</w:t>
      </w:r>
      <w:r w:rsidR="004337F3">
        <w:rPr>
          <w:rFonts w:eastAsiaTheme="minorHAnsi"/>
          <w:lang w:bidi="ar-SA"/>
        </w:rPr>
        <w:t xml:space="preserve"> </w:t>
      </w:r>
    </w:p>
    <w:p w14:paraId="493EEE2A" w14:textId="77777777" w:rsidR="00FE2537" w:rsidRDefault="00DF3793" w:rsidP="00482E2D">
      <w:pPr>
        <w:rPr>
          <w:rFonts w:eastAsiaTheme="minorHAnsi"/>
          <w:lang w:bidi="ar-SA"/>
        </w:rPr>
      </w:pPr>
      <w:r>
        <w:rPr>
          <w:rFonts w:eastAsiaTheme="minorHAnsi"/>
          <w:lang w:bidi="ar-SA"/>
        </w:rPr>
        <w:t xml:space="preserve">Providing </w:t>
      </w:r>
      <w:r w:rsidR="00B41041">
        <w:rPr>
          <w:rFonts w:eastAsiaTheme="minorHAnsi"/>
          <w:lang w:bidi="ar-SA"/>
        </w:rPr>
        <w:t xml:space="preserve">the PPP development and SEA process are </w:t>
      </w:r>
      <w:r w:rsidR="00690916">
        <w:rPr>
          <w:rFonts w:eastAsiaTheme="minorHAnsi"/>
          <w:lang w:bidi="ar-SA"/>
        </w:rPr>
        <w:t>well aligned, t</w:t>
      </w:r>
      <w:r w:rsidR="006F7BA5">
        <w:rPr>
          <w:rFonts w:eastAsiaTheme="minorHAnsi"/>
          <w:lang w:bidi="ar-SA"/>
        </w:rPr>
        <w:t>he rationale for making decisions</w:t>
      </w:r>
      <w:r w:rsidR="00D16858">
        <w:rPr>
          <w:rFonts w:eastAsiaTheme="minorHAnsi"/>
          <w:lang w:bidi="ar-SA"/>
        </w:rPr>
        <w:t xml:space="preserve"> and </w:t>
      </w:r>
      <w:r w:rsidR="002D0D6E">
        <w:rPr>
          <w:rFonts w:eastAsiaTheme="minorHAnsi"/>
          <w:lang w:bidi="ar-SA"/>
        </w:rPr>
        <w:t xml:space="preserve">amendments </w:t>
      </w:r>
      <w:r w:rsidR="00D16858">
        <w:rPr>
          <w:rFonts w:eastAsiaTheme="minorHAnsi"/>
          <w:lang w:bidi="ar-SA"/>
        </w:rPr>
        <w:t xml:space="preserve">to the PPP </w:t>
      </w:r>
      <w:r w:rsidR="00C50C56">
        <w:rPr>
          <w:rFonts w:eastAsiaTheme="minorHAnsi"/>
          <w:lang w:bidi="ar-SA"/>
        </w:rPr>
        <w:t xml:space="preserve">can </w:t>
      </w:r>
      <w:r w:rsidR="00D16858">
        <w:rPr>
          <w:rFonts w:eastAsiaTheme="minorHAnsi"/>
          <w:lang w:bidi="ar-SA"/>
        </w:rPr>
        <w:t>be documented in the SEA Report.</w:t>
      </w:r>
      <w:r w:rsidR="00C934E5">
        <w:rPr>
          <w:rFonts w:eastAsiaTheme="minorHAnsi"/>
          <w:lang w:bidi="ar-SA"/>
        </w:rPr>
        <w:t xml:space="preserve"> This will provide greater transparency</w:t>
      </w:r>
      <w:r w:rsidR="00053B4B">
        <w:rPr>
          <w:rFonts w:eastAsiaTheme="minorHAnsi"/>
          <w:lang w:bidi="ar-SA"/>
        </w:rPr>
        <w:t>, giving</w:t>
      </w:r>
      <w:r w:rsidR="00C934E5">
        <w:rPr>
          <w:rFonts w:eastAsiaTheme="minorHAnsi"/>
          <w:lang w:bidi="ar-SA"/>
        </w:rPr>
        <w:t xml:space="preserve"> </w:t>
      </w:r>
      <w:r w:rsidR="002244D8">
        <w:rPr>
          <w:rFonts w:eastAsiaTheme="minorHAnsi"/>
          <w:lang w:bidi="ar-SA"/>
        </w:rPr>
        <w:t>stakeholders a better understanding of the outcomes of the PPP</w:t>
      </w:r>
      <w:r w:rsidR="0043537A">
        <w:rPr>
          <w:rFonts w:eastAsiaTheme="minorHAnsi"/>
          <w:lang w:bidi="ar-SA"/>
        </w:rPr>
        <w:t xml:space="preserve"> development and SEA processes</w:t>
      </w:r>
      <w:r w:rsidR="00053B4B">
        <w:rPr>
          <w:rFonts w:eastAsiaTheme="minorHAnsi"/>
          <w:lang w:bidi="ar-SA"/>
        </w:rPr>
        <w:t>. It will al</w:t>
      </w:r>
      <w:r w:rsidR="006D0873">
        <w:rPr>
          <w:rFonts w:eastAsiaTheme="minorHAnsi"/>
          <w:lang w:bidi="ar-SA"/>
        </w:rPr>
        <w:t>so</w:t>
      </w:r>
      <w:r w:rsidR="00053B4B">
        <w:rPr>
          <w:rFonts w:eastAsiaTheme="minorHAnsi"/>
          <w:lang w:bidi="ar-SA"/>
        </w:rPr>
        <w:t xml:space="preserve"> show how their opinions</w:t>
      </w:r>
      <w:r w:rsidR="00E772DF">
        <w:rPr>
          <w:rFonts w:eastAsiaTheme="minorHAnsi"/>
          <w:lang w:bidi="ar-SA"/>
        </w:rPr>
        <w:t>/concerns/suggestions have been considered and incorporated.</w:t>
      </w:r>
    </w:p>
    <w:p w14:paraId="0E438ED0" w14:textId="0325FFB5" w:rsidR="006042FF" w:rsidRDefault="006D0873" w:rsidP="00482E2D">
      <w:pPr>
        <w:rPr>
          <w:rFonts w:eastAsiaTheme="minorHAnsi"/>
          <w:lang w:bidi="ar-SA"/>
        </w:rPr>
      </w:pPr>
      <w:r>
        <w:rPr>
          <w:rFonts w:eastAsiaTheme="minorHAnsi"/>
          <w:lang w:bidi="ar-SA"/>
        </w:rPr>
        <w:t xml:space="preserve">However, if changes to the PPP </w:t>
      </w:r>
      <w:r w:rsidR="005F5972">
        <w:rPr>
          <w:rFonts w:eastAsiaTheme="minorHAnsi"/>
          <w:lang w:bidi="ar-SA"/>
        </w:rPr>
        <w:t xml:space="preserve">occur following completion of the SEA Report and obtaining feedback from stakeholders it may </w:t>
      </w:r>
      <w:r w:rsidR="00CD21AC">
        <w:rPr>
          <w:rFonts w:eastAsiaTheme="minorHAnsi"/>
          <w:lang w:bidi="ar-SA"/>
        </w:rPr>
        <w:t xml:space="preserve">be </w:t>
      </w:r>
      <w:r w:rsidR="00614C1E">
        <w:rPr>
          <w:rFonts w:eastAsiaTheme="minorHAnsi"/>
          <w:lang w:bidi="ar-SA"/>
        </w:rPr>
        <w:t xml:space="preserve">preferable to </w:t>
      </w:r>
      <w:r w:rsidR="00CD21AC">
        <w:rPr>
          <w:rFonts w:eastAsiaTheme="minorHAnsi"/>
          <w:lang w:bidi="ar-SA"/>
        </w:rPr>
        <w:t>prepare</w:t>
      </w:r>
      <w:r w:rsidR="00614C1E">
        <w:rPr>
          <w:rFonts w:eastAsiaTheme="minorHAnsi"/>
          <w:lang w:bidi="ar-SA"/>
        </w:rPr>
        <w:t xml:space="preserve"> a separate statement </w:t>
      </w:r>
      <w:r w:rsidR="00B70C11">
        <w:rPr>
          <w:rFonts w:eastAsiaTheme="minorHAnsi"/>
          <w:lang w:bidi="ar-SA"/>
        </w:rPr>
        <w:t>in the PPP</w:t>
      </w:r>
      <w:r w:rsidR="006042FF">
        <w:rPr>
          <w:rFonts w:eastAsiaTheme="minorHAnsi"/>
          <w:lang w:bidi="ar-SA"/>
        </w:rPr>
        <w:t>, which sets out the following:</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962"/>
      </w:tblGrid>
      <w:tr w:rsidR="009F340C" w:rsidRPr="008A6CA4" w14:paraId="0F5CB932" w14:textId="77777777" w:rsidTr="005C7974">
        <w:tc>
          <w:tcPr>
            <w:tcW w:w="9962" w:type="dxa"/>
            <w:shd w:val="clear" w:color="auto" w:fill="B8CCE4" w:themeFill="accent1" w:themeFillTint="66"/>
          </w:tcPr>
          <w:p w14:paraId="2B058F71" w14:textId="71D26148" w:rsidR="009F340C" w:rsidRPr="007A56FD" w:rsidRDefault="009F340C" w:rsidP="009F340C">
            <w:pPr>
              <w:pStyle w:val="BoxText"/>
            </w:pPr>
            <w:r w:rsidRPr="009776C9">
              <w:t>The key environmental and socio-economic issues raised in the SEA Report;</w:t>
            </w:r>
          </w:p>
        </w:tc>
      </w:tr>
      <w:tr w:rsidR="009F340C" w:rsidRPr="008A6CA4" w14:paraId="7D9082D2" w14:textId="77777777" w:rsidTr="005C7974">
        <w:tc>
          <w:tcPr>
            <w:tcW w:w="9962" w:type="dxa"/>
            <w:shd w:val="clear" w:color="auto" w:fill="DBE5F1" w:themeFill="accent1" w:themeFillTint="33"/>
          </w:tcPr>
          <w:p w14:paraId="73397027" w14:textId="2EEB0E8E" w:rsidR="009F340C" w:rsidRPr="007A56FD" w:rsidRDefault="009F340C" w:rsidP="009F340C">
            <w:pPr>
              <w:pStyle w:val="BoxText"/>
            </w:pPr>
            <w:r w:rsidRPr="009776C9">
              <w:t>Key issues raised in submissions on the SEA Report;</w:t>
            </w:r>
          </w:p>
        </w:tc>
      </w:tr>
      <w:tr w:rsidR="009F340C" w:rsidRPr="008A6CA4" w14:paraId="5A870680" w14:textId="77777777" w:rsidTr="005C7974">
        <w:tc>
          <w:tcPr>
            <w:tcW w:w="9962" w:type="dxa"/>
            <w:shd w:val="clear" w:color="auto" w:fill="B8CCE4" w:themeFill="accent1" w:themeFillTint="66"/>
          </w:tcPr>
          <w:p w14:paraId="2BF7BFD5" w14:textId="0A9A19C2" w:rsidR="009F340C" w:rsidRPr="007A56FD" w:rsidRDefault="009F340C" w:rsidP="009F340C">
            <w:pPr>
              <w:pStyle w:val="BoxText"/>
            </w:pPr>
            <w:r w:rsidRPr="009776C9">
              <w:t>How the PPP has been amended to take these into consideration;</w:t>
            </w:r>
          </w:p>
        </w:tc>
      </w:tr>
      <w:tr w:rsidR="009F340C" w:rsidRPr="008A6CA4" w14:paraId="74A6560B" w14:textId="77777777" w:rsidTr="005C7974">
        <w:tc>
          <w:tcPr>
            <w:tcW w:w="9962" w:type="dxa"/>
            <w:shd w:val="clear" w:color="auto" w:fill="DBE5F1" w:themeFill="accent1" w:themeFillTint="33"/>
          </w:tcPr>
          <w:p w14:paraId="09113837" w14:textId="54DAD57B" w:rsidR="009F340C" w:rsidRPr="007A56FD" w:rsidRDefault="009F340C" w:rsidP="009F340C">
            <w:pPr>
              <w:pStyle w:val="BoxText"/>
            </w:pPr>
            <w:r w:rsidRPr="009776C9">
              <w:t>The alternatives that were considered, their potential impacts and the rationale for choosing the preferred option; and</w:t>
            </w:r>
          </w:p>
        </w:tc>
      </w:tr>
      <w:tr w:rsidR="009F340C" w:rsidRPr="008A6CA4" w14:paraId="26201885" w14:textId="77777777" w:rsidTr="005C7974">
        <w:tc>
          <w:tcPr>
            <w:tcW w:w="9962" w:type="dxa"/>
            <w:shd w:val="clear" w:color="auto" w:fill="B8CCE4" w:themeFill="accent1" w:themeFillTint="66"/>
          </w:tcPr>
          <w:p w14:paraId="2C3FC973" w14:textId="3748686F" w:rsidR="009F340C" w:rsidRPr="009F340C" w:rsidRDefault="009F340C" w:rsidP="009F340C">
            <w:pPr>
              <w:pStyle w:val="BoxText"/>
            </w:pPr>
            <w:r w:rsidRPr="009776C9">
              <w:t>How the PPP will be monitored once it has been implemented.</w:t>
            </w:r>
          </w:p>
        </w:tc>
      </w:tr>
    </w:tbl>
    <w:p w14:paraId="183EDE01" w14:textId="77777777" w:rsidR="008F2150" w:rsidRDefault="004337F3" w:rsidP="00482E2D">
      <w:pPr>
        <w:rPr>
          <w:rFonts w:eastAsiaTheme="minorHAnsi"/>
          <w:lang w:bidi="ar-SA"/>
        </w:rPr>
      </w:pPr>
      <w:r>
        <w:rPr>
          <w:rFonts w:eastAsiaTheme="minorHAnsi"/>
          <w:lang w:bidi="ar-SA"/>
        </w:rPr>
        <w:t xml:space="preserve">SEA is also </w:t>
      </w:r>
      <w:r w:rsidR="0002525E">
        <w:rPr>
          <w:rFonts w:eastAsiaTheme="minorHAnsi"/>
          <w:lang w:bidi="ar-SA"/>
        </w:rPr>
        <w:t xml:space="preserve">a </w:t>
      </w:r>
      <w:r>
        <w:rPr>
          <w:rFonts w:eastAsiaTheme="minorHAnsi"/>
          <w:lang w:bidi="ar-SA"/>
        </w:rPr>
        <w:t>useful</w:t>
      </w:r>
      <w:r w:rsidR="0002525E">
        <w:rPr>
          <w:rFonts w:eastAsiaTheme="minorHAnsi"/>
          <w:lang w:bidi="ar-SA"/>
        </w:rPr>
        <w:t xml:space="preserve"> tool when reviewing PPP’s that have already been implemented</w:t>
      </w:r>
      <w:r w:rsidR="00644C6A">
        <w:rPr>
          <w:rFonts w:eastAsiaTheme="minorHAnsi"/>
          <w:lang w:bidi="ar-SA"/>
        </w:rPr>
        <w:t xml:space="preserve">. </w:t>
      </w:r>
      <w:r w:rsidR="00305CB8">
        <w:rPr>
          <w:rFonts w:eastAsiaTheme="minorHAnsi"/>
          <w:lang w:bidi="ar-SA"/>
        </w:rPr>
        <w:t xml:space="preserve">This can help decision-makers </w:t>
      </w:r>
      <w:r w:rsidR="00011EB1">
        <w:rPr>
          <w:rFonts w:eastAsiaTheme="minorHAnsi"/>
          <w:lang w:bidi="ar-SA"/>
        </w:rPr>
        <w:t>consider</w:t>
      </w:r>
      <w:r w:rsidR="00305CB8">
        <w:rPr>
          <w:rFonts w:eastAsiaTheme="minorHAnsi"/>
          <w:lang w:bidi="ar-SA"/>
        </w:rPr>
        <w:t xml:space="preserve"> whether </w:t>
      </w:r>
      <w:r w:rsidR="00011EB1">
        <w:rPr>
          <w:rFonts w:eastAsiaTheme="minorHAnsi"/>
          <w:lang w:bidi="ar-SA"/>
        </w:rPr>
        <w:t xml:space="preserve">the PPP </w:t>
      </w:r>
      <w:r w:rsidR="00FA6CBD">
        <w:rPr>
          <w:rFonts w:eastAsiaTheme="minorHAnsi"/>
          <w:lang w:bidi="ar-SA"/>
        </w:rPr>
        <w:t>is achieving its objectives</w:t>
      </w:r>
      <w:r w:rsidR="00011EB1">
        <w:rPr>
          <w:rFonts w:eastAsiaTheme="minorHAnsi"/>
          <w:lang w:bidi="ar-SA"/>
        </w:rPr>
        <w:t xml:space="preserve">, </w:t>
      </w:r>
      <w:r w:rsidR="00FA6CBD">
        <w:rPr>
          <w:rFonts w:eastAsiaTheme="minorHAnsi"/>
          <w:lang w:bidi="ar-SA"/>
        </w:rPr>
        <w:t>if the environmental and soci</w:t>
      </w:r>
      <w:r w:rsidR="00252575">
        <w:rPr>
          <w:rFonts w:eastAsiaTheme="minorHAnsi"/>
          <w:lang w:bidi="ar-SA"/>
        </w:rPr>
        <w:t>o</w:t>
      </w:r>
      <w:r w:rsidR="00FA6CBD">
        <w:rPr>
          <w:rFonts w:eastAsiaTheme="minorHAnsi"/>
          <w:lang w:bidi="ar-SA"/>
        </w:rPr>
        <w:t>-econ</w:t>
      </w:r>
      <w:r w:rsidR="00252575">
        <w:rPr>
          <w:rFonts w:eastAsiaTheme="minorHAnsi"/>
          <w:lang w:bidi="ar-SA"/>
        </w:rPr>
        <w:t>o</w:t>
      </w:r>
      <w:r w:rsidR="00FA6CBD">
        <w:rPr>
          <w:rFonts w:eastAsiaTheme="minorHAnsi"/>
          <w:lang w:bidi="ar-SA"/>
        </w:rPr>
        <w:t>mic impacts</w:t>
      </w:r>
      <w:r w:rsidR="00252575">
        <w:rPr>
          <w:rFonts w:eastAsiaTheme="minorHAnsi"/>
          <w:lang w:bidi="ar-SA"/>
        </w:rPr>
        <w:t xml:space="preserve"> are in line with expectations or there have been unforeseen consequences</w:t>
      </w:r>
      <w:r w:rsidR="00424C7C">
        <w:rPr>
          <w:rFonts w:eastAsiaTheme="minorHAnsi"/>
          <w:lang w:bidi="ar-SA"/>
        </w:rPr>
        <w:t xml:space="preserve"> and whether there are any </w:t>
      </w:r>
      <w:r w:rsidR="003B3FF0">
        <w:rPr>
          <w:rFonts w:eastAsiaTheme="minorHAnsi"/>
          <w:lang w:bidi="ar-SA"/>
        </w:rPr>
        <w:t>adjustments that could be made to the PPP to improve its ability to meet its objectives.</w:t>
      </w:r>
      <w:r w:rsidR="00586FBF">
        <w:rPr>
          <w:rFonts w:eastAsiaTheme="minorHAnsi"/>
          <w:lang w:bidi="ar-SA"/>
        </w:rPr>
        <w:t xml:space="preserve"> </w:t>
      </w:r>
      <w:r>
        <w:rPr>
          <w:rFonts w:eastAsiaTheme="minorHAnsi"/>
          <w:lang w:bidi="ar-SA"/>
        </w:rPr>
        <w:t xml:space="preserve"> </w:t>
      </w:r>
    </w:p>
    <w:p w14:paraId="3ED79AB4" w14:textId="77777777" w:rsidR="005B5B56" w:rsidRPr="008C229A" w:rsidRDefault="005B5B56" w:rsidP="00482E2D">
      <w:pPr>
        <w:rPr>
          <w:rFonts w:eastAsiaTheme="minorHAnsi"/>
          <w:lang w:bidi="ar-SA"/>
        </w:rPr>
        <w:sectPr w:rsidR="005B5B56" w:rsidRPr="008C229A" w:rsidSect="002B537E">
          <w:pgSz w:w="12240" w:h="15840"/>
          <w:pgMar w:top="1138" w:right="1134" w:bottom="1138" w:left="1134" w:header="720" w:footer="720" w:gutter="0"/>
          <w:cols w:space="720"/>
          <w:titlePg/>
          <w:docGrid w:linePitch="360"/>
        </w:sectPr>
      </w:pPr>
      <w:r>
        <w:rPr>
          <w:rFonts w:eastAsiaTheme="minorHAnsi" w:cstheme="minorHAnsi"/>
          <w:noProof/>
          <w:szCs w:val="24"/>
          <w:lang w:val="en-AU" w:eastAsia="en-AU" w:bidi="ar-SA"/>
        </w:rPr>
        <mc:AlternateContent>
          <mc:Choice Requires="wps">
            <w:drawing>
              <wp:inline distT="0" distB="0" distL="0" distR="0" wp14:anchorId="5E001898" wp14:editId="517495CE">
                <wp:extent cx="6267450" cy="1367624"/>
                <wp:effectExtent l="0" t="0" r="19050" b="23495"/>
                <wp:docPr id="28" name="Text Box 28"/>
                <wp:cNvGraphicFramePr/>
                <a:graphic xmlns:a="http://schemas.openxmlformats.org/drawingml/2006/main">
                  <a:graphicData uri="http://schemas.microsoft.com/office/word/2010/wordprocessingShape">
                    <wps:wsp>
                      <wps:cNvSpPr txBox="1"/>
                      <wps:spPr>
                        <a:xfrm>
                          <a:off x="0" y="0"/>
                          <a:ext cx="6267450" cy="1367624"/>
                        </a:xfrm>
                        <a:prstGeom prst="rect">
                          <a:avLst/>
                        </a:prstGeom>
                        <a:solidFill>
                          <a:schemeClr val="bg1">
                            <a:lumMod val="95000"/>
                          </a:schemeClr>
                        </a:solidFill>
                        <a:ln w="12700">
                          <a:solidFill>
                            <a:schemeClr val="bg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3CD7736D" w14:textId="77777777" w:rsidR="00DF4CB5" w:rsidRDefault="00DF4CB5" w:rsidP="00191B75">
                            <w:pPr>
                              <w:pStyle w:val="BoxHeading"/>
                              <w:spacing w:before="0" w:after="0"/>
                            </w:pPr>
                            <w:r>
                              <w:t>Stakeholder Engagement</w:t>
                            </w:r>
                          </w:p>
                          <w:p w14:paraId="3073FCF5" w14:textId="4C524607" w:rsidR="00DF4CB5" w:rsidRDefault="00DF4CB5">
                            <w:pPr>
                              <w:pStyle w:val="BoxText"/>
                            </w:pPr>
                            <w:r>
                              <w:t>It is important to communicate to stakeholders how the SEA process has influenced the final PPP proposal, and how their opinions/concerns/suggestions have been considered and incorporated. This could be documented in the final SEA Report or in a separate statement in the PPP itself, which are then published or otherwise distributed for information purposes.</w:t>
                            </w:r>
                          </w:p>
                          <w:p w14:paraId="73EB7C67" w14:textId="14F023EA" w:rsidR="00DF4CB5" w:rsidRDefault="00DF4CB5" w:rsidP="00191B75">
                            <w:pPr>
                              <w:pStyle w:val="BoxText"/>
                            </w:pPr>
                            <w:r>
                              <w:t xml:space="preserve">This engagement should be guided by the Stakeholder Engagement Plan described in Section 4.2.4.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w14:anchorId="5E001898" id="Text Box 28" o:spid="_x0000_s1042" type="#_x0000_t202" style="width:493.5pt;height:10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" fillcolor="#f2f2f2 [3052]" strokecolor="#bfbfbf [2412]" strokeweight="1pt">
                <v:textbox>
                  <w:txbxContent>
                    <w:p w14:paraId="3CD7736D" w14:textId="77777777" w:rsidR="00DF4CB5" w:rsidRDefault="00DF4CB5" w:rsidP="00191B75">
                      <w:pPr>
                        <w:pStyle w:val="BoxHeading"/>
                        <w:spacing w:before="0" w:after="0"/>
                      </w:pPr>
                      <w:r>
                        <w:t>Stakeholder Engagement</w:t>
                      </w:r>
                    </w:p>
                    <w:p w14:paraId="3073FCF5" w14:textId="4C524607" w:rsidR="00DF4CB5" w:rsidRDefault="00DF4CB5">
                      <w:pPr>
                        <w:pStyle w:val="BoxText"/>
                      </w:pPr>
                      <w:r>
                        <w:t>It is important to communicate to stakeholders how the SEA process has influenced the final PPP proposal, and how their opinions/concerns/suggestions have been considered and incorporated. This could be documented in the final SEA Report or in a separate statement in the PPP itself, which are then published or otherwise distributed for information purposes.</w:t>
                      </w:r>
                    </w:p>
                    <w:p w14:paraId="73EB7C67" w14:textId="14F023EA" w:rsidR="00DF4CB5" w:rsidRDefault="00DF4CB5" w:rsidP="00191B75">
                      <w:pPr>
                        <w:pStyle w:val="BoxText"/>
                      </w:pPr>
                      <w:r>
                        <w:t xml:space="preserve">This engagement should be guided by the Stakeholder Engagement Plan described in Section 4.2.4. </w:t>
                      </w:r>
                    </w:p>
                  </w:txbxContent>
                </v:textbox>
                <w10:anchorlock/>
              </v:shape>
            </w:pict>
          </mc:Fallback>
        </mc:AlternateContent>
      </w:r>
    </w:p>
    <w:p w14:paraId="4C74978E" w14:textId="4C3D5590" w:rsidR="00345F72" w:rsidRDefault="00606769" w:rsidP="00CC23B4">
      <w:pPr>
        <w:pStyle w:val="Heading1"/>
      </w:pPr>
      <w:bookmarkStart w:id="40" w:name="_Toc532982960"/>
      <w:r>
        <w:t>7</w:t>
      </w:r>
      <w:r w:rsidR="00CC23B4">
        <w:t xml:space="preserve">.0 </w:t>
      </w:r>
      <w:r w:rsidR="00FD23AD">
        <w:t>S</w:t>
      </w:r>
      <w:r w:rsidR="00AF1BDD">
        <w:t xml:space="preserve">trategic </w:t>
      </w:r>
      <w:r w:rsidR="00FD23AD">
        <w:t>E</w:t>
      </w:r>
      <w:r w:rsidR="00EB4A7C">
        <w:t xml:space="preserve">nvironmental </w:t>
      </w:r>
      <w:r w:rsidR="00FD23AD">
        <w:t>A</w:t>
      </w:r>
      <w:r w:rsidR="00EB4A7C">
        <w:t xml:space="preserve">ssessment </w:t>
      </w:r>
      <w:r w:rsidR="00FD23AD">
        <w:t>T</w:t>
      </w:r>
      <w:r w:rsidR="00CC23B4">
        <w:t>oolkit</w:t>
      </w:r>
      <w:bookmarkEnd w:id="40"/>
    </w:p>
    <w:p w14:paraId="2FE6F0BD" w14:textId="77777777" w:rsidR="006865C7" w:rsidRDefault="006865C7" w:rsidP="00CC23B4">
      <w:r>
        <w:t xml:space="preserve">To help with the understanding and application of SEA in the Pacific the following tools </w:t>
      </w:r>
      <w:r w:rsidR="000A57F6">
        <w:t>have been developed</w:t>
      </w:r>
      <w:r w:rsidR="001B4A22">
        <w:t>:</w:t>
      </w:r>
    </w:p>
    <w:tbl>
      <w:tblPr>
        <w:tblStyle w:val="TableGrid"/>
        <w:tblW w:w="0" w:type="auto"/>
        <w:tblLook w:val="04A0" w:firstRow="1" w:lastRow="0" w:firstColumn="1" w:lastColumn="0" w:noHBand="0" w:noVBand="1"/>
      </w:tblPr>
      <w:tblGrid>
        <w:gridCol w:w="2689"/>
        <w:gridCol w:w="5953"/>
        <w:gridCol w:w="1320"/>
      </w:tblGrid>
      <w:tr w:rsidR="0035267D" w14:paraId="1D950120" w14:textId="77777777" w:rsidTr="00191B75">
        <w:tc>
          <w:tcPr>
            <w:tcW w:w="2689" w:type="dxa"/>
            <w:shd w:val="clear" w:color="auto" w:fill="95B3D7" w:themeFill="accent1" w:themeFillTint="99"/>
          </w:tcPr>
          <w:p w14:paraId="49AE4772" w14:textId="77777777" w:rsidR="0035267D" w:rsidRPr="005B4B34" w:rsidRDefault="0035267D" w:rsidP="009B5A56">
            <w:pPr>
              <w:autoSpaceDE w:val="0"/>
              <w:autoSpaceDN w:val="0"/>
              <w:adjustRightInd w:val="0"/>
              <w:spacing w:before="120" w:after="120"/>
              <w:rPr>
                <w:rStyle w:val="Strong"/>
              </w:rPr>
            </w:pPr>
            <w:r>
              <w:rPr>
                <w:rStyle w:val="Strong"/>
              </w:rPr>
              <w:t>Tool</w:t>
            </w:r>
          </w:p>
        </w:tc>
        <w:tc>
          <w:tcPr>
            <w:tcW w:w="5953" w:type="dxa"/>
            <w:shd w:val="clear" w:color="auto" w:fill="95B3D7" w:themeFill="accent1" w:themeFillTint="99"/>
          </w:tcPr>
          <w:p w14:paraId="3DF7B083" w14:textId="77777777" w:rsidR="0035267D" w:rsidRPr="005B4B34" w:rsidRDefault="0035267D" w:rsidP="009B5A56">
            <w:pPr>
              <w:autoSpaceDE w:val="0"/>
              <w:autoSpaceDN w:val="0"/>
              <w:adjustRightInd w:val="0"/>
              <w:spacing w:before="120" w:after="120"/>
              <w:rPr>
                <w:rStyle w:val="Strong"/>
              </w:rPr>
            </w:pPr>
            <w:r>
              <w:rPr>
                <w:rStyle w:val="Strong"/>
              </w:rPr>
              <w:t>Description</w:t>
            </w:r>
          </w:p>
        </w:tc>
        <w:tc>
          <w:tcPr>
            <w:tcW w:w="1320" w:type="dxa"/>
            <w:shd w:val="clear" w:color="auto" w:fill="95B3D7" w:themeFill="accent1" w:themeFillTint="99"/>
            <w:vAlign w:val="center"/>
          </w:tcPr>
          <w:p w14:paraId="623B7219" w14:textId="77777777" w:rsidR="0035267D" w:rsidRPr="005B4B34" w:rsidRDefault="0035267D" w:rsidP="0035267D">
            <w:pPr>
              <w:autoSpaceDE w:val="0"/>
              <w:autoSpaceDN w:val="0"/>
              <w:adjustRightInd w:val="0"/>
              <w:spacing w:before="120" w:after="120"/>
              <w:jc w:val="center"/>
              <w:rPr>
                <w:rStyle w:val="Strong"/>
              </w:rPr>
            </w:pPr>
            <w:r>
              <w:rPr>
                <w:rStyle w:val="Strong"/>
              </w:rPr>
              <w:t>Appendix</w:t>
            </w:r>
          </w:p>
        </w:tc>
      </w:tr>
      <w:tr w:rsidR="0035267D" w14:paraId="153A76A9" w14:textId="77777777" w:rsidTr="00191B75">
        <w:tc>
          <w:tcPr>
            <w:tcW w:w="2689" w:type="dxa"/>
          </w:tcPr>
          <w:p w14:paraId="7858EC82" w14:textId="77777777" w:rsidR="0035267D" w:rsidRDefault="0035267D" w:rsidP="0035267D">
            <w:pPr>
              <w:autoSpaceDE w:val="0"/>
              <w:autoSpaceDN w:val="0"/>
              <w:adjustRightInd w:val="0"/>
              <w:spacing w:before="60" w:after="60"/>
            </w:pPr>
            <w:r w:rsidRPr="00500707">
              <w:t>Case studies</w:t>
            </w:r>
          </w:p>
        </w:tc>
        <w:tc>
          <w:tcPr>
            <w:tcW w:w="5953" w:type="dxa"/>
          </w:tcPr>
          <w:p w14:paraId="067626CC" w14:textId="77777777" w:rsidR="00F74C4C" w:rsidRPr="00AC1FBD" w:rsidRDefault="00F74C4C" w:rsidP="009C5561">
            <w:pPr>
              <w:pStyle w:val="Style5"/>
            </w:pPr>
            <w:r>
              <w:t>A Strategic Environmental Assessment of Fiji’s Tourism Development Plan (</w:t>
            </w:r>
            <w:r w:rsidR="00B45927">
              <w:t>2003</w:t>
            </w:r>
            <w:r>
              <w:t>)</w:t>
            </w:r>
          </w:p>
          <w:p w14:paraId="7DBB256A" w14:textId="77777777" w:rsidR="00CA65EB" w:rsidRDefault="00AD686E" w:rsidP="00A50A5A">
            <w:pPr>
              <w:pStyle w:val="Style5"/>
            </w:pPr>
            <w:r>
              <w:t>Strategic Environmental Assessment (SEA) Report: Neiafu Master Plan</w:t>
            </w:r>
            <w:r w:rsidR="00F74C4C">
              <w:t xml:space="preserve">, Vava’u, Tonga </w:t>
            </w:r>
            <w:r w:rsidR="00CA65EB">
              <w:t>(</w:t>
            </w:r>
            <w:r w:rsidR="00F74C4C">
              <w:t>1996</w:t>
            </w:r>
            <w:r w:rsidR="00CA65EB">
              <w:t>)</w:t>
            </w:r>
          </w:p>
          <w:p w14:paraId="0F975463" w14:textId="77777777" w:rsidR="00893652" w:rsidRDefault="002352F7" w:rsidP="005B22A6">
            <w:pPr>
              <w:pStyle w:val="Style5"/>
            </w:pPr>
            <w:r>
              <w:t xml:space="preserve">Strategic Environmental Assessment and Potential Future Shoreline Impacts of the Oil Spill from WWII Shipwreck </w:t>
            </w:r>
            <w:r w:rsidRPr="00B56644">
              <w:rPr>
                <w:i/>
              </w:rPr>
              <w:t>Hoyo Maru</w:t>
            </w:r>
            <w:r>
              <w:t xml:space="preserve"> Chuuk Lagoon</w:t>
            </w:r>
            <w:r w:rsidR="00890322">
              <w:t>, FSM</w:t>
            </w:r>
            <w:r>
              <w:t xml:space="preserve"> (</w:t>
            </w:r>
            <w:r w:rsidR="00890322">
              <w:t>2001)</w:t>
            </w:r>
          </w:p>
          <w:p w14:paraId="3B8D1DA0" w14:textId="77777777" w:rsidR="00B45927" w:rsidRPr="00AC1FBD" w:rsidRDefault="00B45927" w:rsidP="005B22A6">
            <w:pPr>
              <w:pStyle w:val="Style5"/>
            </w:pPr>
            <w:r>
              <w:t>Response to an Oil Spill from a Sunken WWII Oil Tanker in Yap State</w:t>
            </w:r>
            <w:r w:rsidR="00890322">
              <w:t xml:space="preserve">, </w:t>
            </w:r>
            <w:r>
              <w:t>FSM</w:t>
            </w:r>
            <w:r w:rsidR="00890322">
              <w:t xml:space="preserve"> (2003</w:t>
            </w:r>
            <w:r>
              <w:t>)</w:t>
            </w:r>
          </w:p>
          <w:p w14:paraId="2FB65DCA" w14:textId="77777777" w:rsidR="0035267D" w:rsidRDefault="00D62C32" w:rsidP="007629B4">
            <w:pPr>
              <w:pStyle w:val="Style5"/>
            </w:pPr>
            <w:r>
              <w:t>Integrated Strategic Environmental Assessment of the Northern Province of Sri Lanka (</w:t>
            </w:r>
            <w:r w:rsidR="00012F43">
              <w:t>2014)</w:t>
            </w:r>
          </w:p>
          <w:p w14:paraId="0238DFFC" w14:textId="77777777" w:rsidR="00774531" w:rsidRDefault="00774531" w:rsidP="0068357C">
            <w:pPr>
              <w:pStyle w:val="Style5"/>
            </w:pPr>
            <w:r>
              <w:t>Strategic Environmental Assessment of the Hydropower Sector in Myanmar (2018)</w:t>
            </w:r>
          </w:p>
        </w:tc>
        <w:tc>
          <w:tcPr>
            <w:tcW w:w="1320" w:type="dxa"/>
          </w:tcPr>
          <w:p w14:paraId="5AF5729A" w14:textId="77777777" w:rsidR="0035267D" w:rsidRDefault="00B07BE6" w:rsidP="00B07BE6">
            <w:pPr>
              <w:autoSpaceDE w:val="0"/>
              <w:autoSpaceDN w:val="0"/>
              <w:adjustRightInd w:val="0"/>
              <w:spacing w:before="60" w:after="60"/>
              <w:jc w:val="center"/>
            </w:pPr>
            <w:r>
              <w:t>1</w:t>
            </w:r>
          </w:p>
        </w:tc>
      </w:tr>
      <w:tr w:rsidR="0035267D" w14:paraId="07EDA9B2" w14:textId="77777777" w:rsidTr="00191B75">
        <w:trPr>
          <w:trHeight w:val="70"/>
        </w:trPr>
        <w:tc>
          <w:tcPr>
            <w:tcW w:w="2689" w:type="dxa"/>
          </w:tcPr>
          <w:p w14:paraId="7EE6ED69" w14:textId="77777777" w:rsidR="0035267D" w:rsidRPr="00330070" w:rsidRDefault="0035267D" w:rsidP="0035267D">
            <w:pPr>
              <w:autoSpaceDE w:val="0"/>
              <w:autoSpaceDN w:val="0"/>
              <w:adjustRightInd w:val="0"/>
              <w:spacing w:before="60" w:after="60"/>
              <w:rPr>
                <w:highlight w:val="lightGray"/>
              </w:rPr>
            </w:pPr>
            <w:r w:rsidRPr="00330070">
              <w:rPr>
                <w:highlight w:val="lightGray"/>
              </w:rPr>
              <w:t>A screening checklist</w:t>
            </w:r>
          </w:p>
        </w:tc>
        <w:tc>
          <w:tcPr>
            <w:tcW w:w="5953" w:type="dxa"/>
          </w:tcPr>
          <w:p w14:paraId="7C2EC1F0" w14:textId="77777777" w:rsidR="0035267D" w:rsidRPr="00330070" w:rsidRDefault="00330070" w:rsidP="0035267D">
            <w:pPr>
              <w:autoSpaceDE w:val="0"/>
              <w:autoSpaceDN w:val="0"/>
              <w:adjustRightInd w:val="0"/>
              <w:spacing w:before="60" w:after="60"/>
              <w:rPr>
                <w:highlight w:val="lightGray"/>
              </w:rPr>
            </w:pPr>
            <w:r w:rsidRPr="00330070">
              <w:rPr>
                <w:highlight w:val="lightGray"/>
              </w:rPr>
              <w:t>Not yet developed</w:t>
            </w:r>
            <w:r w:rsidR="003C03E3">
              <w:rPr>
                <w:highlight w:val="lightGray"/>
              </w:rPr>
              <w:t xml:space="preserve"> – Stage 2</w:t>
            </w:r>
          </w:p>
        </w:tc>
        <w:tc>
          <w:tcPr>
            <w:tcW w:w="1320" w:type="dxa"/>
          </w:tcPr>
          <w:p w14:paraId="4346A325" w14:textId="77777777" w:rsidR="0035267D" w:rsidRPr="00330070" w:rsidRDefault="00B07BE6" w:rsidP="00B07BE6">
            <w:pPr>
              <w:autoSpaceDE w:val="0"/>
              <w:autoSpaceDN w:val="0"/>
              <w:adjustRightInd w:val="0"/>
              <w:spacing w:before="60" w:after="60"/>
              <w:jc w:val="center"/>
              <w:rPr>
                <w:highlight w:val="lightGray"/>
              </w:rPr>
            </w:pPr>
            <w:r w:rsidRPr="00330070">
              <w:rPr>
                <w:highlight w:val="lightGray"/>
              </w:rPr>
              <w:t>2</w:t>
            </w:r>
          </w:p>
        </w:tc>
      </w:tr>
      <w:tr w:rsidR="003C03E3" w14:paraId="42A87488" w14:textId="77777777" w:rsidTr="00191B75">
        <w:tc>
          <w:tcPr>
            <w:tcW w:w="2689" w:type="dxa"/>
          </w:tcPr>
          <w:p w14:paraId="4393D0AE" w14:textId="77777777" w:rsidR="003C03E3" w:rsidRDefault="003C03E3" w:rsidP="003C03E3">
            <w:pPr>
              <w:autoSpaceDE w:val="0"/>
              <w:autoSpaceDN w:val="0"/>
              <w:adjustRightInd w:val="0"/>
              <w:spacing w:before="60" w:after="60"/>
            </w:pPr>
            <w:r w:rsidRPr="00500707">
              <w:rPr>
                <w:highlight w:val="lightGray"/>
              </w:rPr>
              <w:t>SEA Scoping Report template</w:t>
            </w:r>
          </w:p>
        </w:tc>
        <w:tc>
          <w:tcPr>
            <w:tcW w:w="5953" w:type="dxa"/>
          </w:tcPr>
          <w:p w14:paraId="18B973D6" w14:textId="77777777" w:rsidR="003C03E3" w:rsidRPr="00330070" w:rsidRDefault="003C03E3" w:rsidP="003C03E3">
            <w:pPr>
              <w:autoSpaceDE w:val="0"/>
              <w:autoSpaceDN w:val="0"/>
              <w:adjustRightInd w:val="0"/>
              <w:spacing w:before="60" w:after="60"/>
              <w:rPr>
                <w:highlight w:val="lightGray"/>
              </w:rPr>
            </w:pPr>
            <w:r w:rsidRPr="00A77450">
              <w:rPr>
                <w:highlight w:val="lightGray"/>
              </w:rPr>
              <w:t>Not yet developed – Stage 2</w:t>
            </w:r>
          </w:p>
        </w:tc>
        <w:tc>
          <w:tcPr>
            <w:tcW w:w="1320" w:type="dxa"/>
          </w:tcPr>
          <w:p w14:paraId="1D9D9D4E" w14:textId="77777777" w:rsidR="003C03E3" w:rsidRPr="00330070" w:rsidRDefault="003C03E3" w:rsidP="003C03E3">
            <w:pPr>
              <w:autoSpaceDE w:val="0"/>
              <w:autoSpaceDN w:val="0"/>
              <w:adjustRightInd w:val="0"/>
              <w:spacing w:before="60" w:after="60"/>
              <w:jc w:val="center"/>
              <w:rPr>
                <w:highlight w:val="lightGray"/>
              </w:rPr>
            </w:pPr>
            <w:r w:rsidRPr="00330070">
              <w:rPr>
                <w:highlight w:val="lightGray"/>
              </w:rPr>
              <w:t>3</w:t>
            </w:r>
          </w:p>
        </w:tc>
      </w:tr>
      <w:tr w:rsidR="003C03E3" w14:paraId="7C537B83" w14:textId="77777777" w:rsidTr="00191B75">
        <w:tc>
          <w:tcPr>
            <w:tcW w:w="2689" w:type="dxa"/>
          </w:tcPr>
          <w:p w14:paraId="538B4BEA" w14:textId="77777777" w:rsidR="003C03E3" w:rsidRDefault="003C03E3" w:rsidP="003C03E3">
            <w:pPr>
              <w:autoSpaceDE w:val="0"/>
              <w:autoSpaceDN w:val="0"/>
              <w:adjustRightInd w:val="0"/>
              <w:spacing w:before="60" w:after="60"/>
            </w:pPr>
            <w:r w:rsidRPr="00500707">
              <w:rPr>
                <w:highlight w:val="lightGray"/>
              </w:rPr>
              <w:t>An example approach to risk assessment</w:t>
            </w:r>
          </w:p>
        </w:tc>
        <w:tc>
          <w:tcPr>
            <w:tcW w:w="5953" w:type="dxa"/>
          </w:tcPr>
          <w:p w14:paraId="21EC26ED" w14:textId="77777777" w:rsidR="003C03E3" w:rsidRPr="00330070" w:rsidRDefault="003C03E3" w:rsidP="003C03E3">
            <w:pPr>
              <w:autoSpaceDE w:val="0"/>
              <w:autoSpaceDN w:val="0"/>
              <w:adjustRightInd w:val="0"/>
              <w:spacing w:before="60" w:after="60"/>
              <w:rPr>
                <w:highlight w:val="lightGray"/>
              </w:rPr>
            </w:pPr>
            <w:r w:rsidRPr="00A77450">
              <w:rPr>
                <w:highlight w:val="lightGray"/>
              </w:rPr>
              <w:t>Not yet developed – Stage 2</w:t>
            </w:r>
          </w:p>
        </w:tc>
        <w:tc>
          <w:tcPr>
            <w:tcW w:w="1320" w:type="dxa"/>
          </w:tcPr>
          <w:p w14:paraId="7B9E208B" w14:textId="77777777" w:rsidR="003C03E3" w:rsidRPr="00330070" w:rsidRDefault="003C03E3" w:rsidP="003C03E3">
            <w:pPr>
              <w:autoSpaceDE w:val="0"/>
              <w:autoSpaceDN w:val="0"/>
              <w:adjustRightInd w:val="0"/>
              <w:spacing w:before="60" w:after="60"/>
              <w:jc w:val="center"/>
              <w:rPr>
                <w:highlight w:val="lightGray"/>
              </w:rPr>
            </w:pPr>
            <w:r w:rsidRPr="00330070">
              <w:rPr>
                <w:highlight w:val="lightGray"/>
              </w:rPr>
              <w:t>4</w:t>
            </w:r>
          </w:p>
        </w:tc>
      </w:tr>
      <w:tr w:rsidR="003C03E3" w14:paraId="3C5632B6" w14:textId="77777777" w:rsidTr="00191B75">
        <w:tc>
          <w:tcPr>
            <w:tcW w:w="2689" w:type="dxa"/>
          </w:tcPr>
          <w:p w14:paraId="29B65D15" w14:textId="77777777" w:rsidR="003C03E3" w:rsidRDefault="003C03E3" w:rsidP="003C03E3">
            <w:pPr>
              <w:autoSpaceDE w:val="0"/>
              <w:autoSpaceDN w:val="0"/>
              <w:adjustRightInd w:val="0"/>
              <w:spacing w:before="60" w:after="60"/>
            </w:pPr>
            <w:r w:rsidRPr="00500707">
              <w:rPr>
                <w:highlight w:val="lightGray"/>
              </w:rPr>
              <w:t>SEA Report template</w:t>
            </w:r>
          </w:p>
        </w:tc>
        <w:tc>
          <w:tcPr>
            <w:tcW w:w="5953" w:type="dxa"/>
          </w:tcPr>
          <w:p w14:paraId="541DB848" w14:textId="77777777" w:rsidR="003C03E3" w:rsidRPr="00330070" w:rsidRDefault="003C03E3" w:rsidP="003C03E3">
            <w:pPr>
              <w:autoSpaceDE w:val="0"/>
              <w:autoSpaceDN w:val="0"/>
              <w:adjustRightInd w:val="0"/>
              <w:spacing w:before="60" w:after="60"/>
              <w:rPr>
                <w:highlight w:val="lightGray"/>
              </w:rPr>
            </w:pPr>
            <w:r w:rsidRPr="00A77450">
              <w:rPr>
                <w:highlight w:val="lightGray"/>
              </w:rPr>
              <w:t>Not yet developed – Stage 2</w:t>
            </w:r>
          </w:p>
        </w:tc>
        <w:tc>
          <w:tcPr>
            <w:tcW w:w="1320" w:type="dxa"/>
          </w:tcPr>
          <w:p w14:paraId="13339134" w14:textId="77777777" w:rsidR="003C03E3" w:rsidRPr="00330070" w:rsidRDefault="003C03E3" w:rsidP="003C03E3">
            <w:pPr>
              <w:autoSpaceDE w:val="0"/>
              <w:autoSpaceDN w:val="0"/>
              <w:adjustRightInd w:val="0"/>
              <w:spacing w:before="60" w:after="60"/>
              <w:jc w:val="center"/>
              <w:rPr>
                <w:highlight w:val="lightGray"/>
              </w:rPr>
            </w:pPr>
            <w:r w:rsidRPr="00330070">
              <w:rPr>
                <w:highlight w:val="lightGray"/>
              </w:rPr>
              <w:t>5</w:t>
            </w:r>
          </w:p>
        </w:tc>
      </w:tr>
      <w:tr w:rsidR="003C03E3" w14:paraId="1004BFDD" w14:textId="77777777" w:rsidTr="00191B75">
        <w:tc>
          <w:tcPr>
            <w:tcW w:w="2689" w:type="dxa"/>
          </w:tcPr>
          <w:p w14:paraId="51E43A25" w14:textId="77777777" w:rsidR="003C03E3" w:rsidRDefault="003C03E3" w:rsidP="003C03E3">
            <w:pPr>
              <w:autoSpaceDE w:val="0"/>
              <w:autoSpaceDN w:val="0"/>
              <w:adjustRightInd w:val="0"/>
              <w:spacing w:before="60" w:after="60"/>
            </w:pPr>
            <w:r w:rsidRPr="00500707">
              <w:rPr>
                <w:highlight w:val="lightGray"/>
              </w:rPr>
              <w:t>An SEA review checklist</w:t>
            </w:r>
          </w:p>
        </w:tc>
        <w:tc>
          <w:tcPr>
            <w:tcW w:w="5953" w:type="dxa"/>
          </w:tcPr>
          <w:p w14:paraId="3B9788F7" w14:textId="77777777" w:rsidR="003C03E3" w:rsidRPr="00330070" w:rsidRDefault="003C03E3" w:rsidP="003C03E3">
            <w:pPr>
              <w:autoSpaceDE w:val="0"/>
              <w:autoSpaceDN w:val="0"/>
              <w:adjustRightInd w:val="0"/>
              <w:spacing w:before="60" w:after="60"/>
              <w:rPr>
                <w:highlight w:val="lightGray"/>
              </w:rPr>
            </w:pPr>
            <w:r w:rsidRPr="00A77450">
              <w:rPr>
                <w:highlight w:val="lightGray"/>
              </w:rPr>
              <w:t>Not yet developed – Stage 2</w:t>
            </w:r>
          </w:p>
        </w:tc>
        <w:tc>
          <w:tcPr>
            <w:tcW w:w="1320" w:type="dxa"/>
          </w:tcPr>
          <w:p w14:paraId="3F6E384F" w14:textId="77777777" w:rsidR="003C03E3" w:rsidRPr="00330070" w:rsidRDefault="003C03E3" w:rsidP="003C03E3">
            <w:pPr>
              <w:autoSpaceDE w:val="0"/>
              <w:autoSpaceDN w:val="0"/>
              <w:adjustRightInd w:val="0"/>
              <w:spacing w:before="60" w:after="60"/>
              <w:jc w:val="center"/>
              <w:rPr>
                <w:highlight w:val="lightGray"/>
              </w:rPr>
            </w:pPr>
            <w:r w:rsidRPr="00330070">
              <w:rPr>
                <w:highlight w:val="lightGray"/>
              </w:rPr>
              <w:t>6</w:t>
            </w:r>
          </w:p>
        </w:tc>
      </w:tr>
      <w:tr w:rsidR="006357C5" w14:paraId="1810949A" w14:textId="77777777" w:rsidTr="00191B75">
        <w:tc>
          <w:tcPr>
            <w:tcW w:w="2689" w:type="dxa"/>
          </w:tcPr>
          <w:p w14:paraId="21413391" w14:textId="77777777" w:rsidR="006357C5" w:rsidRPr="00500707" w:rsidRDefault="006357C5" w:rsidP="003C03E3">
            <w:pPr>
              <w:autoSpaceDE w:val="0"/>
              <w:autoSpaceDN w:val="0"/>
              <w:adjustRightInd w:val="0"/>
              <w:spacing w:before="60" w:after="60"/>
              <w:rPr>
                <w:highlight w:val="lightGray"/>
              </w:rPr>
            </w:pPr>
            <w:r>
              <w:rPr>
                <w:highlight w:val="lightGray"/>
              </w:rPr>
              <w:t>Guidance on Stakeholder Engagement</w:t>
            </w:r>
          </w:p>
        </w:tc>
        <w:tc>
          <w:tcPr>
            <w:tcW w:w="5953" w:type="dxa"/>
          </w:tcPr>
          <w:p w14:paraId="5D640795" w14:textId="77777777" w:rsidR="006357C5" w:rsidRPr="00A77450" w:rsidRDefault="006357C5" w:rsidP="003C03E3">
            <w:pPr>
              <w:autoSpaceDE w:val="0"/>
              <w:autoSpaceDN w:val="0"/>
              <w:adjustRightInd w:val="0"/>
              <w:spacing w:before="60" w:after="60"/>
              <w:rPr>
                <w:highlight w:val="lightGray"/>
              </w:rPr>
            </w:pPr>
            <w:r w:rsidRPr="00A77450">
              <w:rPr>
                <w:highlight w:val="lightGray"/>
              </w:rPr>
              <w:t>Not yet developed – Stage 2</w:t>
            </w:r>
          </w:p>
        </w:tc>
        <w:tc>
          <w:tcPr>
            <w:tcW w:w="1320" w:type="dxa"/>
          </w:tcPr>
          <w:p w14:paraId="6183CB06" w14:textId="77777777" w:rsidR="006357C5" w:rsidRPr="00330070" w:rsidRDefault="006357C5" w:rsidP="003C03E3">
            <w:pPr>
              <w:autoSpaceDE w:val="0"/>
              <w:autoSpaceDN w:val="0"/>
              <w:adjustRightInd w:val="0"/>
              <w:spacing w:before="60" w:after="60"/>
              <w:jc w:val="center"/>
              <w:rPr>
                <w:highlight w:val="lightGray"/>
              </w:rPr>
            </w:pPr>
            <w:r>
              <w:rPr>
                <w:highlight w:val="lightGray"/>
              </w:rPr>
              <w:t>7</w:t>
            </w:r>
          </w:p>
        </w:tc>
      </w:tr>
    </w:tbl>
    <w:p w14:paraId="4F218F3E" w14:textId="77777777" w:rsidR="00965CDF" w:rsidRPr="00A420EE" w:rsidRDefault="00965CDF" w:rsidP="00661317">
      <w:pPr>
        <w:pStyle w:val="Caption"/>
        <w:rPr>
          <w:highlight w:val="lightGray"/>
        </w:rPr>
      </w:pPr>
    </w:p>
    <w:p w14:paraId="5581194F" w14:textId="77777777" w:rsidR="003E32E3" w:rsidRDefault="003E32E3" w:rsidP="003E32E3"/>
    <w:p w14:paraId="77EB0C74" w14:textId="77777777" w:rsidR="003E32E3" w:rsidRPr="003E32E3" w:rsidRDefault="003E32E3" w:rsidP="003E32E3">
      <w:pPr>
        <w:sectPr w:rsidR="003E32E3" w:rsidRPr="003E32E3" w:rsidSect="002B537E">
          <w:headerReference w:type="even" r:id="rId19"/>
          <w:headerReference w:type="default" r:id="rId20"/>
          <w:footerReference w:type="even" r:id="rId21"/>
          <w:footerReference w:type="default" r:id="rId22"/>
          <w:headerReference w:type="first" r:id="rId23"/>
          <w:footerReference w:type="first" r:id="rId24"/>
          <w:pgSz w:w="12240" w:h="15840"/>
          <w:pgMar w:top="1138" w:right="1134" w:bottom="1138" w:left="1134" w:header="720" w:footer="720" w:gutter="0"/>
          <w:cols w:space="720"/>
          <w:titlePg/>
          <w:docGrid w:linePitch="360"/>
        </w:sectPr>
      </w:pPr>
    </w:p>
    <w:p w14:paraId="0F49C012" w14:textId="77777777" w:rsidR="00F92D2F" w:rsidRDefault="002708A2" w:rsidP="00F92D2F">
      <w:pPr>
        <w:pStyle w:val="Heading1"/>
      </w:pPr>
      <w:bookmarkStart w:id="41" w:name="_Toc532982961"/>
      <w:r>
        <w:t>10</w:t>
      </w:r>
      <w:r w:rsidR="00F92D2F">
        <w:t xml:space="preserve">.0 </w:t>
      </w:r>
      <w:r w:rsidR="002C5F9A">
        <w:t>R</w:t>
      </w:r>
      <w:r w:rsidR="004A227B">
        <w:t>eferences</w:t>
      </w:r>
      <w:bookmarkEnd w:id="41"/>
    </w:p>
    <w:p w14:paraId="1B5A24D2" w14:textId="77777777" w:rsidR="00590CC5" w:rsidRDefault="00590CC5" w:rsidP="009C5561">
      <w:pPr>
        <w:pStyle w:val="Number"/>
        <w:numPr>
          <w:ilvl w:val="0"/>
          <w:numId w:val="19"/>
        </w:numPr>
      </w:pPr>
      <w:r>
        <w:t>Ahmed K &amp; Fladjoe Y (2006). A Selective Review of SEA Legislation: Results from Nine-Country Review. The World Bank.</w:t>
      </w:r>
    </w:p>
    <w:p w14:paraId="6C433B31" w14:textId="77777777" w:rsidR="00CC0BCB" w:rsidRDefault="00CC0BCB" w:rsidP="00A50A5A">
      <w:pPr>
        <w:pStyle w:val="Number"/>
        <w:numPr>
          <w:ilvl w:val="0"/>
          <w:numId w:val="19"/>
        </w:numPr>
      </w:pPr>
      <w:r w:rsidRPr="00CC0BCB">
        <w:t>CCME. 2009. Regional Strategic Environmental Assessment in Canada: Principles and Guidance. Canadian Council of Ministers of the Environment, Winnipeg, MB.</w:t>
      </w:r>
    </w:p>
    <w:p w14:paraId="6A42BBC3" w14:textId="77777777" w:rsidR="00422EB6" w:rsidRDefault="00422EB6" w:rsidP="005B22A6">
      <w:pPr>
        <w:pStyle w:val="Number"/>
        <w:numPr>
          <w:ilvl w:val="0"/>
          <w:numId w:val="19"/>
        </w:numPr>
      </w:pPr>
      <w:r>
        <w:t>CEA. 2014. Integrated Strategic Environmental Assessment of the Northern Province of Sri Lanka</w:t>
      </w:r>
      <w:r w:rsidR="00B40E85">
        <w:t>. Central Environment Authority and Disaster Management Centre, Sri Lanka.</w:t>
      </w:r>
    </w:p>
    <w:p w14:paraId="1D2A1683" w14:textId="77777777" w:rsidR="00813F9B" w:rsidRDefault="00813F9B" w:rsidP="007629B4">
      <w:pPr>
        <w:pStyle w:val="Number"/>
      </w:pPr>
      <w:r>
        <w:t>DEAT</w:t>
      </w:r>
      <w:r w:rsidR="00263548">
        <w:t>.</w:t>
      </w:r>
      <w:r>
        <w:t xml:space="preserve"> 2000. Strategic Environmental Assessment in South Africa. Department of Environmental Affairs and Tourism, South Africa.</w:t>
      </w:r>
    </w:p>
    <w:p w14:paraId="72AE5DED" w14:textId="77777777" w:rsidR="00AA0898" w:rsidRDefault="00607332" w:rsidP="0068357C">
      <w:pPr>
        <w:pStyle w:val="Number"/>
      </w:pPr>
      <w:r>
        <w:t>EC</w:t>
      </w:r>
      <w:r w:rsidR="00263548">
        <w:t>.</w:t>
      </w:r>
      <w:r>
        <w:t xml:space="preserve"> 2005</w:t>
      </w:r>
      <w:r w:rsidR="00263548">
        <w:t>.</w:t>
      </w:r>
      <w:r>
        <w:t xml:space="preserve"> </w:t>
      </w:r>
      <w:r w:rsidR="00942E59">
        <w:t xml:space="preserve">The SEA </w:t>
      </w:r>
      <w:r>
        <w:t>Manual</w:t>
      </w:r>
      <w:r w:rsidR="00263548">
        <w:t>:</w:t>
      </w:r>
      <w:r>
        <w:t xml:space="preserve"> </w:t>
      </w:r>
      <w:r w:rsidR="00AA0898">
        <w:t>A Sourcebook on Strategic Environmental Assessment of Transport Infrastructure Plans and Programmes, European Commission</w:t>
      </w:r>
      <w:r w:rsidR="009B7A5D">
        <w:t>.</w:t>
      </w:r>
    </w:p>
    <w:p w14:paraId="26565219" w14:textId="77777777" w:rsidR="00C220AF" w:rsidRDefault="00C220AF" w:rsidP="0068357C">
      <w:pPr>
        <w:pStyle w:val="Number"/>
      </w:pPr>
      <w:r>
        <w:t>Gilbert T &amp; Nawadra</w:t>
      </w:r>
      <w:r w:rsidR="006404BE">
        <w:t xml:space="preserve"> S (2003). Response to an Oil Spill from a Sunken WWII Oil Tanker in Yap State, Micronesia</w:t>
      </w:r>
      <w:r w:rsidR="00F84361">
        <w:t>. Secretariat for the Pacific Regional Environment Programme.</w:t>
      </w:r>
    </w:p>
    <w:p w14:paraId="58984C71" w14:textId="77777777" w:rsidR="00EB1635" w:rsidRDefault="003B2B59" w:rsidP="005428C2">
      <w:pPr>
        <w:pStyle w:val="Number"/>
      </w:pPr>
      <w:r>
        <w:t>Gonzalez A, Therivel R, Fry J &amp; Foley W (2013)</w:t>
      </w:r>
      <w:r w:rsidR="002A509B">
        <w:t>.</w:t>
      </w:r>
      <w:r w:rsidR="00AB2C99">
        <w:t xml:space="preserve"> Developing and assessing alternatives in Strategic Environmental Assessment</w:t>
      </w:r>
      <w:r w:rsidR="002A509B">
        <w:t>.</w:t>
      </w:r>
      <w:r w:rsidR="00AB2C99">
        <w:t xml:space="preserve"> Environmental Protection Agency </w:t>
      </w:r>
      <w:r w:rsidR="004E1E19">
        <w:t>of Ireland</w:t>
      </w:r>
      <w:r w:rsidR="009B7A5D">
        <w:t>.</w:t>
      </w:r>
    </w:p>
    <w:p w14:paraId="65B97034" w14:textId="77777777" w:rsidR="00BC640C" w:rsidRDefault="00BC640C" w:rsidP="005428C2">
      <w:pPr>
        <w:pStyle w:val="Number"/>
      </w:pPr>
      <w:r>
        <w:t xml:space="preserve">IFC. 2018. Strategic Environmental Assessment of the Hydropower Sector in Myanmar: Final Report. </w:t>
      </w:r>
      <w:r w:rsidR="001E1958">
        <w:t>International Finance Corporation</w:t>
      </w:r>
      <w:r w:rsidR="00B13358">
        <w:t>.</w:t>
      </w:r>
    </w:p>
    <w:p w14:paraId="16125CFA" w14:textId="77777777" w:rsidR="00873B47" w:rsidRDefault="00873B47" w:rsidP="005428C2">
      <w:pPr>
        <w:pStyle w:val="Number"/>
      </w:pPr>
      <w:r>
        <w:t>Levett R, McNally R (2003)</w:t>
      </w:r>
      <w:r w:rsidR="002A509B">
        <w:t>.</w:t>
      </w:r>
      <w:r>
        <w:t xml:space="preserve"> A Strategic Environmental Assessment of Fiji’s Tourism Development Plan</w:t>
      </w:r>
      <w:r w:rsidR="002A509B">
        <w:t>.</w:t>
      </w:r>
      <w:r>
        <w:t xml:space="preserve"> World Wide Fund for Nature – South Pacific Program</w:t>
      </w:r>
      <w:r w:rsidR="009B7A5D">
        <w:t>.</w:t>
      </w:r>
    </w:p>
    <w:p w14:paraId="59858D61" w14:textId="77777777" w:rsidR="00813F9B" w:rsidRDefault="00813F9B" w:rsidP="000F544A">
      <w:pPr>
        <w:pStyle w:val="Number"/>
      </w:pPr>
      <w:r>
        <w:t>NEMA</w:t>
      </w:r>
      <w:r w:rsidR="009B7A5D">
        <w:t>.</w:t>
      </w:r>
      <w:r>
        <w:t xml:space="preserve"> 2011. National Guidelines for Strategic Environmental Assessment in Kenya. National Environment Management Authority, Kenya</w:t>
      </w:r>
      <w:r w:rsidR="009B7A5D">
        <w:t>.</w:t>
      </w:r>
    </w:p>
    <w:p w14:paraId="738DA2AB" w14:textId="77777777" w:rsidR="00813F9B" w:rsidRDefault="00813F9B" w:rsidP="000F544A">
      <w:pPr>
        <w:pStyle w:val="Number"/>
      </w:pPr>
      <w:r>
        <w:t>OECD</w:t>
      </w:r>
      <w:r w:rsidR="009B7A5D">
        <w:t>.</w:t>
      </w:r>
      <w:r>
        <w:t xml:space="preserve"> 2006. Applying Strategic Environmental Assessment</w:t>
      </w:r>
      <w:r w:rsidR="009B7A5D">
        <w:t>:</w:t>
      </w:r>
      <w:r>
        <w:t xml:space="preserve"> Good Practice Guidance for Development Cooperation. Organisation for Economic Co-operation and Development</w:t>
      </w:r>
      <w:r w:rsidR="002E523D">
        <w:t>.</w:t>
      </w:r>
    </w:p>
    <w:p w14:paraId="1BA6718F" w14:textId="77777777" w:rsidR="007F3C81" w:rsidRDefault="007F3C81" w:rsidP="001453B5">
      <w:pPr>
        <w:pStyle w:val="Number"/>
      </w:pPr>
      <w:r>
        <w:t>OECD</w:t>
      </w:r>
      <w:r w:rsidR="003C1905">
        <w:t>.</w:t>
      </w:r>
      <w:r>
        <w:t xml:space="preserve"> 2010. Strategic Environmental Assessment and Disaster Risk Reduction</w:t>
      </w:r>
      <w:r w:rsidR="002E523D">
        <w:t>. Organisation for Economic Co-operation and Development.</w:t>
      </w:r>
    </w:p>
    <w:p w14:paraId="5B5F431B" w14:textId="77777777" w:rsidR="00873B47" w:rsidRDefault="00873B47" w:rsidP="001453B5">
      <w:pPr>
        <w:pStyle w:val="Number"/>
      </w:pPr>
      <w:r>
        <w:t>Partidario M.R (2012)</w:t>
      </w:r>
      <w:r w:rsidR="003C1905">
        <w:t>.</w:t>
      </w:r>
      <w:r>
        <w:t xml:space="preserve"> Strategic Environmental Assessment Better Practice Guide</w:t>
      </w:r>
      <w:r w:rsidR="003C1905">
        <w:t>:</w:t>
      </w:r>
      <w:r>
        <w:t xml:space="preserve"> Methodological guidance for strategic thinking in SEA</w:t>
      </w:r>
      <w:r w:rsidR="003C1905">
        <w:t>.</w:t>
      </w:r>
      <w:r>
        <w:t xml:space="preserve"> Portuguese Environment Agency and Redes Energeticas Nacionais, SA</w:t>
      </w:r>
      <w:r w:rsidR="003C1905">
        <w:t>.</w:t>
      </w:r>
    </w:p>
    <w:p w14:paraId="709E3993" w14:textId="77777777" w:rsidR="00603D8F" w:rsidRDefault="00603D8F" w:rsidP="00162E8E">
      <w:pPr>
        <w:pStyle w:val="Number"/>
      </w:pPr>
      <w:r>
        <w:t xml:space="preserve">Partidario </w:t>
      </w:r>
      <w:r w:rsidRPr="00434F7C">
        <w:t>M (</w:t>
      </w:r>
      <w:r w:rsidR="00434F7C" w:rsidRPr="00434F7C">
        <w:t>2003</w:t>
      </w:r>
      <w:r w:rsidR="006C7EF5" w:rsidRPr="00434F7C">
        <w:t>)</w:t>
      </w:r>
      <w:r w:rsidR="003C1905">
        <w:t>.</w:t>
      </w:r>
      <w:r w:rsidR="006C7EF5">
        <w:t xml:space="preserve"> Strategic Environmental Assessment (SEA) current practices, future demands and capacity-building needs</w:t>
      </w:r>
      <w:r w:rsidR="003C1905">
        <w:t>.</w:t>
      </w:r>
    </w:p>
    <w:p w14:paraId="0113A348" w14:textId="77777777" w:rsidR="00813F9B" w:rsidRDefault="00813F9B" w:rsidP="00162E8E">
      <w:pPr>
        <w:pStyle w:val="Number"/>
      </w:pPr>
      <w:r>
        <w:t>Scott P &amp; Marsden P (2003)</w:t>
      </w:r>
      <w:r w:rsidR="003C1905">
        <w:t>.</w:t>
      </w:r>
      <w:r>
        <w:t xml:space="preserve"> Development of Strategic Environmental Assessment (SEA) Methodologies for Plans and Programmes in Ireland</w:t>
      </w:r>
      <w:r w:rsidR="003C1905">
        <w:t>:</w:t>
      </w:r>
      <w:r>
        <w:t xml:space="preserve"> Synthesis Report, Environmental Protection Agency of Ireland</w:t>
      </w:r>
      <w:r w:rsidR="003C1905">
        <w:t>.</w:t>
      </w:r>
    </w:p>
    <w:p w14:paraId="696BC3C4" w14:textId="77777777" w:rsidR="00813F9B" w:rsidRDefault="00813F9B" w:rsidP="00162E8E">
      <w:pPr>
        <w:pStyle w:val="Number"/>
      </w:pPr>
      <w:r>
        <w:t>Scottish Government 2013. Strategic Environmental Assessment</w:t>
      </w:r>
      <w:r w:rsidR="003C1905">
        <w:t>:</w:t>
      </w:r>
      <w:r>
        <w:t xml:space="preserve"> Guidance. </w:t>
      </w:r>
    </w:p>
    <w:p w14:paraId="66422266" w14:textId="77777777" w:rsidR="00813F9B" w:rsidRDefault="00813F9B" w:rsidP="00162E8E">
      <w:pPr>
        <w:pStyle w:val="Number"/>
      </w:pPr>
      <w:r>
        <w:t>Sheate W, Dagg S, Aschemann R, Palerm J &amp; Steen U (2001)</w:t>
      </w:r>
      <w:r w:rsidR="003C1905">
        <w:t>.</w:t>
      </w:r>
      <w:r>
        <w:t xml:space="preserve"> SEA and Integration of the Environment into Decision-Making, European Commission</w:t>
      </w:r>
      <w:r w:rsidR="003C1905">
        <w:t>.</w:t>
      </w:r>
    </w:p>
    <w:p w14:paraId="0DAD5807" w14:textId="76428417" w:rsidR="00367043" w:rsidRDefault="00367043" w:rsidP="00AE6301">
      <w:pPr>
        <w:pStyle w:val="Number"/>
      </w:pPr>
      <w:r>
        <w:t>SPREP. 2017. Strategic Plan 2017-2026. Secretariat for the Pacific Regional Environment Programme.</w:t>
      </w:r>
    </w:p>
    <w:p w14:paraId="122E9373" w14:textId="08FDDA53" w:rsidR="00C12574" w:rsidRDefault="00C12574" w:rsidP="00AE6301">
      <w:pPr>
        <w:pStyle w:val="Number"/>
      </w:pPr>
      <w:r>
        <w:t>SPREP</w:t>
      </w:r>
      <w:r w:rsidR="003C1905">
        <w:t>.</w:t>
      </w:r>
      <w:r>
        <w:t xml:space="preserve"> 2016. Strengthening Environmental Impact Assessment</w:t>
      </w:r>
      <w:r w:rsidR="003C1905">
        <w:t>:</w:t>
      </w:r>
      <w:r>
        <w:t xml:space="preserve"> Guidelines for Pacific Island Countries and Territories</w:t>
      </w:r>
      <w:r w:rsidR="00873B47">
        <w:t>. Secretariat for the Pacific Regional Environment Programme.</w:t>
      </w:r>
    </w:p>
    <w:p w14:paraId="3F2F2EC4" w14:textId="77777777" w:rsidR="009A08D7" w:rsidRDefault="009A08D7">
      <w:pPr>
        <w:pStyle w:val="Number"/>
      </w:pPr>
      <w:r>
        <w:t>SPREP. 1996. Strategic Environmental Assessment (SEA) Report: Neiafu Master Plan</w:t>
      </w:r>
      <w:r w:rsidR="00AD686E">
        <w:t>, Vava’u, Kingdom of Tonga. S</w:t>
      </w:r>
      <w:r>
        <w:t>ecretariat for the Pacific Regional Environment Programme.</w:t>
      </w:r>
    </w:p>
    <w:p w14:paraId="1021E11C" w14:textId="77777777" w:rsidR="00C220AF" w:rsidRDefault="00590CC5">
      <w:pPr>
        <w:pStyle w:val="Number"/>
      </w:pPr>
      <w:r>
        <w:t>Talouli A</w:t>
      </w:r>
      <w:r w:rsidR="00A209CB">
        <w:t xml:space="preserve">, Gilbert T &amp; Gilbert R.M (2001). Strategic Environmental Assessment and Potential Future Shoreline Impacts of the Oil Spill from WWII Shipwreck </w:t>
      </w:r>
      <w:r w:rsidR="00A209CB" w:rsidRPr="00B56644">
        <w:rPr>
          <w:i/>
        </w:rPr>
        <w:t>Hoyo Maru</w:t>
      </w:r>
      <w:r w:rsidR="00A209CB">
        <w:t xml:space="preserve"> Chuuk Lagoon</w:t>
      </w:r>
      <w:r w:rsidR="00B56644">
        <w:t xml:space="preserve"> – Federated States of Micronesia. </w:t>
      </w:r>
    </w:p>
    <w:p w14:paraId="7EC5A2B8" w14:textId="77777777" w:rsidR="000441A1" w:rsidRDefault="000441A1" w:rsidP="000C6CB5">
      <w:pPr>
        <w:autoSpaceDE w:val="0"/>
        <w:autoSpaceDN w:val="0"/>
        <w:adjustRightInd w:val="0"/>
        <w:spacing w:before="120" w:after="120" w:line="240" w:lineRule="auto"/>
        <w:rPr>
          <w:rFonts w:cstheme="minorHAnsi"/>
          <w:szCs w:val="22"/>
        </w:rPr>
      </w:pPr>
    </w:p>
    <w:p w14:paraId="7F006BD8" w14:textId="77777777" w:rsidR="00CC23B4" w:rsidRDefault="002C5F9A" w:rsidP="00CC23B4">
      <w:pPr>
        <w:pStyle w:val="Heading1"/>
      </w:pPr>
      <w:bookmarkStart w:id="42" w:name="_Toc532982962"/>
      <w:r>
        <w:t>A</w:t>
      </w:r>
      <w:r w:rsidR="00CC23B4">
        <w:t>ppendi</w:t>
      </w:r>
      <w:r w:rsidR="005F14E7">
        <w:t>x 1: Case Studies</w:t>
      </w:r>
      <w:bookmarkEnd w:id="42"/>
    </w:p>
    <w:tbl>
      <w:tblPr>
        <w:tblStyle w:val="TableGrid"/>
        <w:tblW w:w="5000" w:type="pct"/>
        <w:shd w:val="clear" w:color="auto" w:fill="DBE5F1" w:themeFill="accent1" w:themeFillTint="33"/>
        <w:tblLook w:val="04A0" w:firstRow="1" w:lastRow="0" w:firstColumn="1" w:lastColumn="0" w:noHBand="0" w:noVBand="1"/>
      </w:tblPr>
      <w:tblGrid>
        <w:gridCol w:w="10188"/>
      </w:tblGrid>
      <w:tr w:rsidR="009245AB" w14:paraId="406E8639" w14:textId="77777777" w:rsidTr="009B5A56">
        <w:tc>
          <w:tcPr>
            <w:tcW w:w="5000" w:type="pct"/>
            <w:shd w:val="clear" w:color="auto" w:fill="DBE5F1" w:themeFill="accent1" w:themeFillTint="33"/>
          </w:tcPr>
          <w:p w14:paraId="4A926DAF" w14:textId="77777777" w:rsidR="009245AB" w:rsidRPr="00C47644" w:rsidRDefault="009245AB" w:rsidP="009B5A56">
            <w:pPr>
              <w:pStyle w:val="Style2"/>
            </w:pPr>
            <w:r w:rsidRPr="00C47644">
              <w:t>A Strategic Environmental Assessment of Fiji’s Tourism Development Plan</w:t>
            </w:r>
            <w:r>
              <w:t>, Fiji, 2003</w:t>
            </w:r>
          </w:p>
          <w:p w14:paraId="6E86B22E" w14:textId="77777777" w:rsidR="009245AB" w:rsidRDefault="009245AB" w:rsidP="009B5A56">
            <w:pPr>
              <w:pStyle w:val="Style3"/>
              <w:rPr>
                <w:b/>
              </w:rPr>
            </w:pPr>
            <w:r>
              <w:t>World Wide Fund for Nature – South Pacific Program &amp; Ministry of Tourism</w:t>
            </w:r>
          </w:p>
        </w:tc>
      </w:tr>
      <w:tr w:rsidR="009245AB" w14:paraId="46D66927" w14:textId="77777777" w:rsidTr="009B5A56">
        <w:tc>
          <w:tcPr>
            <w:tcW w:w="5000" w:type="pct"/>
            <w:shd w:val="clear" w:color="auto" w:fill="DBE5F1" w:themeFill="accent1" w:themeFillTint="33"/>
          </w:tcPr>
          <w:p w14:paraId="6B2007C1" w14:textId="77777777" w:rsidR="009245AB" w:rsidRDefault="009245AB" w:rsidP="009B5A56">
            <w:pPr>
              <w:pStyle w:val="Style3"/>
            </w:pPr>
            <w:r>
              <w:rPr>
                <w:b/>
              </w:rPr>
              <w:t>Objective(s)</w:t>
            </w:r>
            <w:r w:rsidRPr="00FD5C02">
              <w:rPr>
                <w:b/>
              </w:rPr>
              <w:t>:</w:t>
            </w:r>
            <w:r>
              <w:t xml:space="preserve"> To inform the mid-term review of the Tourism Development Plan by assessing the environmental and sustainable development impacts of the current plan, and to test the usefulness of SEA as a tool for improving the sustainability of strategies and plans in the Asia-Pacific Region.</w:t>
            </w:r>
          </w:p>
        </w:tc>
      </w:tr>
      <w:tr w:rsidR="009245AB" w14:paraId="59EBAFCB" w14:textId="77777777" w:rsidTr="009B5A56">
        <w:tc>
          <w:tcPr>
            <w:tcW w:w="5000" w:type="pct"/>
            <w:shd w:val="clear" w:color="auto" w:fill="DBE5F1" w:themeFill="accent1" w:themeFillTint="33"/>
          </w:tcPr>
          <w:p w14:paraId="2A8CE8B1" w14:textId="77777777" w:rsidR="009245AB" w:rsidRDefault="009245AB" w:rsidP="009B5A56">
            <w:pPr>
              <w:pStyle w:val="Style3"/>
            </w:pPr>
            <w:r>
              <w:rPr>
                <w:b/>
              </w:rPr>
              <w:t>Findings/Recommendations</w:t>
            </w:r>
            <w:r w:rsidRPr="0041130B">
              <w:rPr>
                <w:b/>
              </w:rPr>
              <w:t>:</w:t>
            </w:r>
            <w:r>
              <w:t xml:space="preserve"> </w:t>
            </w:r>
          </w:p>
          <w:p w14:paraId="7AC79AE0" w14:textId="77777777" w:rsidR="009245AB" w:rsidRDefault="009245AB" w:rsidP="009B5A56">
            <w:pPr>
              <w:pStyle w:val="Style4"/>
            </w:pPr>
            <w:r>
              <w:t>There are areas in Fiji where tourist development is causing significant environmental degradation. Many pressures are close to levels at which irreversible damage could occur;</w:t>
            </w:r>
          </w:p>
          <w:p w14:paraId="568D75A4" w14:textId="77777777" w:rsidR="009245AB" w:rsidRDefault="009245AB" w:rsidP="009B5A56">
            <w:pPr>
              <w:pStyle w:val="Style4"/>
            </w:pPr>
            <w:r>
              <w:t>Tourism is currently providing considerable economic benefits to Fiji. However, lost earnings from other sectors leaves Fiji’s economy highly dependent on one sector;</w:t>
            </w:r>
          </w:p>
          <w:p w14:paraId="0BE6EE92" w14:textId="77777777" w:rsidR="009245AB" w:rsidRDefault="009245AB" w:rsidP="009B5A56">
            <w:pPr>
              <w:pStyle w:val="Style4"/>
            </w:pPr>
            <w:r>
              <w:t>Fiji lacks the framework to ensure good practice is adopted across the tourist development industry;</w:t>
            </w:r>
          </w:p>
          <w:p w14:paraId="355B1049" w14:textId="77777777" w:rsidR="009245AB" w:rsidRDefault="009245AB" w:rsidP="009B5A56">
            <w:pPr>
              <w:pStyle w:val="Style4"/>
            </w:pPr>
            <w:r>
              <w:t>The growth advocated under the Tourism Development Plan is likely to compete with sustainability objectives, in particular it is likely to lead to tension between tourist developers, landowners and the local communities;</w:t>
            </w:r>
          </w:p>
          <w:p w14:paraId="018C91AC" w14:textId="77777777" w:rsidR="009245AB" w:rsidRDefault="009245AB" w:rsidP="009B5A56">
            <w:pPr>
              <w:pStyle w:val="Style4"/>
            </w:pPr>
            <w:r>
              <w:t>A precautionary approach to tourism development is required. This would ensure the benefits to Fiji could be maximised whilst safeguarding the advantages Fiji has and avoid any action which could cause serious environmental harm or create further social tension.</w:t>
            </w:r>
          </w:p>
          <w:p w14:paraId="08BD1C19" w14:textId="77777777" w:rsidR="009245AB" w:rsidRDefault="009245AB" w:rsidP="009B5A56">
            <w:pPr>
              <w:pStyle w:val="Style4"/>
            </w:pPr>
            <w:r>
              <w:t>Full implementation of institutional and regulatory frameworks for environmental assessment and management, including capacity building and enforcement, is a prerequisite for tourism expansion.</w:t>
            </w:r>
          </w:p>
        </w:tc>
      </w:tr>
      <w:tr w:rsidR="009245AB" w14:paraId="45E5D0AA" w14:textId="77777777" w:rsidTr="009B5A56">
        <w:tc>
          <w:tcPr>
            <w:tcW w:w="5000" w:type="pct"/>
            <w:shd w:val="clear" w:color="auto" w:fill="DBE5F1" w:themeFill="accent1" w:themeFillTint="33"/>
          </w:tcPr>
          <w:p w14:paraId="41C3D361" w14:textId="25FD9119" w:rsidR="009245AB" w:rsidRDefault="00367043" w:rsidP="009B5A56">
            <w:pPr>
              <w:pStyle w:val="Style2"/>
            </w:pPr>
            <w:r>
              <w:t>Key Outcomes/</w:t>
            </w:r>
            <w:r w:rsidR="009245AB">
              <w:t>Lessons learned</w:t>
            </w:r>
            <w:r>
              <w:t xml:space="preserve"> for the Pacific</w:t>
            </w:r>
            <w:r w:rsidR="009245AB">
              <w:t xml:space="preserve">: </w:t>
            </w:r>
          </w:p>
          <w:p w14:paraId="254B2950" w14:textId="77777777" w:rsidR="009245AB" w:rsidRDefault="009245AB" w:rsidP="009B5A56">
            <w:pPr>
              <w:pStyle w:val="Style4"/>
            </w:pPr>
            <w:r>
              <w:t>SEA provided a helpful structure for assessing the impacts of the Tourism Development Plan;</w:t>
            </w:r>
          </w:p>
          <w:p w14:paraId="4F7CAB7E" w14:textId="77777777" w:rsidR="009245AB" w:rsidRDefault="009245AB" w:rsidP="009B5A56">
            <w:pPr>
              <w:pStyle w:val="Style4"/>
            </w:pPr>
            <w:r>
              <w:t>The existence of studies carried out in the region and a large pool of local expertise was crucial in drawing robust conclusions - The SEA drew heavily on earlier research and reports;</w:t>
            </w:r>
          </w:p>
          <w:p w14:paraId="7CCBDAE9" w14:textId="77777777" w:rsidR="009245AB" w:rsidRDefault="009245AB" w:rsidP="009B5A56">
            <w:pPr>
              <w:pStyle w:val="Style4"/>
            </w:pPr>
            <w:r>
              <w:t>Where information is not available, assessors should make estimates or judgements based on best available information;</w:t>
            </w:r>
          </w:p>
          <w:p w14:paraId="339A0A31" w14:textId="77777777" w:rsidR="009245AB" w:rsidRDefault="009245AB" w:rsidP="009B5A56">
            <w:pPr>
              <w:pStyle w:val="Style4"/>
            </w:pPr>
            <w:r>
              <w:t>It is essential to consider social and economic issues together with environmental issues;</w:t>
            </w:r>
          </w:p>
          <w:p w14:paraId="3785C2DB" w14:textId="77777777" w:rsidR="009245AB" w:rsidRDefault="009245AB" w:rsidP="009B5A56">
            <w:pPr>
              <w:pStyle w:val="Style4"/>
            </w:pPr>
            <w:r>
              <w:t>When conducting SEA, seek to understand the official legislative framework and what is happening in reality;</w:t>
            </w:r>
          </w:p>
          <w:p w14:paraId="21912939" w14:textId="77777777" w:rsidR="009245AB" w:rsidRDefault="009245AB" w:rsidP="009B5A56">
            <w:pPr>
              <w:pStyle w:val="Style4"/>
            </w:pPr>
            <w:r>
              <w:t>Make recommendations that are within the capacity of the target organisation to implement;</w:t>
            </w:r>
          </w:p>
          <w:p w14:paraId="58E72521" w14:textId="77777777" w:rsidR="009245AB" w:rsidRDefault="009245AB" w:rsidP="009B5A56">
            <w:pPr>
              <w:pStyle w:val="Style4"/>
            </w:pPr>
            <w:r>
              <w:t>SEA is not necessarily a linear process. Tasks will overlap/run in parallel;</w:t>
            </w:r>
          </w:p>
          <w:p w14:paraId="36885062" w14:textId="77777777" w:rsidR="009245AB" w:rsidRDefault="009245AB" w:rsidP="009B5A56">
            <w:pPr>
              <w:pStyle w:val="Style4"/>
            </w:pPr>
            <w:r>
              <w:t>Stakeholder engagement is pivotal to the success of SEA - A consultation strategy was devised early in the process to facilitate meaningful stakeholder participation;</w:t>
            </w:r>
          </w:p>
          <w:p w14:paraId="2680A0EF" w14:textId="77777777" w:rsidR="009245AB" w:rsidRDefault="009245AB" w:rsidP="009B5A56">
            <w:pPr>
              <w:pStyle w:val="Style4"/>
            </w:pPr>
            <w:r>
              <w:t>Lack of participation by key decision makers can create risk that the outcomes of the SEA will not be accepted;</w:t>
            </w:r>
          </w:p>
          <w:p w14:paraId="2FAAC8CB" w14:textId="77777777" w:rsidR="009245AB" w:rsidRDefault="009245AB" w:rsidP="009B5A56">
            <w:pPr>
              <w:pStyle w:val="Style4"/>
            </w:pPr>
            <w:r>
              <w:t xml:space="preserve">There should always be a project champion who is a permanent member of staff in the local organisation, to ensure follow through once the SEA is complete - </w:t>
            </w:r>
            <w:r w:rsidRPr="002D7E32">
              <w:t>WWF</w:t>
            </w:r>
            <w:r>
              <w:rPr>
                <w:rStyle w:val="Style3Char"/>
              </w:rPr>
              <w:t xml:space="preserve"> approached the Ministry of Tourism to collaborate on the project. MOU agreed that SEA will provide the environmental and social elements of the mid-term review and results are to be integrated into the Tourism Plan. </w:t>
            </w:r>
            <w:r w:rsidRPr="00B713E9">
              <w:rPr>
                <w:rStyle w:val="Style3Char"/>
              </w:rPr>
              <w:t>WWF formed a project team comprising of external consultants and a specialist from the Ministry of Tourism</w:t>
            </w:r>
            <w:r>
              <w:rPr>
                <w:rStyle w:val="Style3Char"/>
              </w:rPr>
              <w:t>.</w:t>
            </w:r>
          </w:p>
        </w:tc>
      </w:tr>
      <w:tr w:rsidR="005F14E7" w14:paraId="42DDE3BA" w14:textId="77777777" w:rsidTr="005F14E7">
        <w:tblPrEx>
          <w:shd w:val="clear" w:color="auto" w:fill="auto"/>
        </w:tblPrEx>
        <w:tc>
          <w:tcPr>
            <w:tcW w:w="5000" w:type="pct"/>
            <w:shd w:val="clear" w:color="auto" w:fill="DBE5F1" w:themeFill="accent1" w:themeFillTint="33"/>
          </w:tcPr>
          <w:p w14:paraId="1C82D716" w14:textId="77777777" w:rsidR="005F14E7" w:rsidRDefault="005F14E7" w:rsidP="009B5A56">
            <w:pPr>
              <w:pStyle w:val="Style3"/>
              <w:rPr>
                <w:b/>
              </w:rPr>
            </w:pPr>
            <w:r>
              <w:rPr>
                <w:b/>
              </w:rPr>
              <w:t>Strategic Environmental Assessment of Neiafu Master Plan, Tonga, 1996</w:t>
            </w:r>
          </w:p>
          <w:p w14:paraId="36D92143" w14:textId="77777777" w:rsidR="00F07106" w:rsidRDefault="00F07106" w:rsidP="00F07106">
            <w:pPr>
              <w:pStyle w:val="Style3"/>
            </w:pPr>
            <w:r>
              <w:t>Secretariat for the Pacific Regional Environment Programme</w:t>
            </w:r>
          </w:p>
        </w:tc>
      </w:tr>
      <w:tr w:rsidR="00471C03" w14:paraId="31F56046" w14:textId="77777777" w:rsidTr="005F14E7">
        <w:tblPrEx>
          <w:shd w:val="clear" w:color="auto" w:fill="auto"/>
        </w:tblPrEx>
        <w:tc>
          <w:tcPr>
            <w:tcW w:w="5000" w:type="pct"/>
            <w:shd w:val="clear" w:color="auto" w:fill="DBE5F1" w:themeFill="accent1" w:themeFillTint="33"/>
          </w:tcPr>
          <w:p w14:paraId="55762EFC" w14:textId="2A08829D" w:rsidR="00471C03" w:rsidRDefault="00471C03" w:rsidP="00471C03">
            <w:pPr>
              <w:pStyle w:val="Style3"/>
            </w:pPr>
            <w:r>
              <w:rPr>
                <w:b/>
              </w:rPr>
              <w:t>Objective(s)</w:t>
            </w:r>
            <w:r w:rsidRPr="00FD5C02">
              <w:rPr>
                <w:b/>
              </w:rPr>
              <w:t>:</w:t>
            </w:r>
            <w:r>
              <w:t xml:space="preserve"> </w:t>
            </w:r>
            <w:r w:rsidRPr="00990CB6">
              <w:t xml:space="preserve">This Strategic Environmental Assessment (SEA) was initiated by SPREP in order to consider the environmental </w:t>
            </w:r>
            <w:r>
              <w:t xml:space="preserve">and social </w:t>
            </w:r>
            <w:r w:rsidRPr="00990CB6">
              <w:t xml:space="preserve">impacts of the </w:t>
            </w:r>
            <w:r>
              <w:t>development projects proposed for the town of Neiafu on the island of Uts Vava’u, Tonga as part of the Vava’u Development Programme</w:t>
            </w:r>
            <w:r w:rsidRPr="00990CB6">
              <w:t>.</w:t>
            </w:r>
            <w:r>
              <w:t xml:space="preserve"> These projects, collectively known as the Neiafu</w:t>
            </w:r>
            <w:r w:rsidRPr="001F4871">
              <w:t xml:space="preserve"> Master Plan</w:t>
            </w:r>
            <w:r>
              <w:t>,</w:t>
            </w:r>
            <w:r w:rsidRPr="001F4871">
              <w:t xml:space="preserve"> comprise a set of policies concerning land use and building standards, together with specific projects for upgrading infrastructure and enhancing the urban landscape in various ways</w:t>
            </w:r>
            <w:r>
              <w:t>.</w:t>
            </w:r>
          </w:p>
        </w:tc>
      </w:tr>
      <w:tr w:rsidR="00471C03" w14:paraId="0EFC176A" w14:textId="77777777" w:rsidTr="005F14E7">
        <w:tblPrEx>
          <w:shd w:val="clear" w:color="auto" w:fill="auto"/>
        </w:tblPrEx>
        <w:tc>
          <w:tcPr>
            <w:tcW w:w="5000" w:type="pct"/>
            <w:shd w:val="clear" w:color="auto" w:fill="DBE5F1" w:themeFill="accent1" w:themeFillTint="33"/>
          </w:tcPr>
          <w:p w14:paraId="23877FAD" w14:textId="77777777" w:rsidR="00471C03" w:rsidRDefault="00471C03" w:rsidP="00471C03">
            <w:pPr>
              <w:pStyle w:val="Style2"/>
            </w:pPr>
            <w:r>
              <w:t>Findings/Recommendations</w:t>
            </w:r>
            <w:r w:rsidRPr="0041130B">
              <w:t>:</w:t>
            </w:r>
            <w:r>
              <w:t xml:space="preserve"> </w:t>
            </w:r>
          </w:p>
          <w:p w14:paraId="2039E3FF" w14:textId="77777777" w:rsidR="00471C03" w:rsidRDefault="00471C03" w:rsidP="00471C03">
            <w:pPr>
              <w:pStyle w:val="Style4"/>
            </w:pPr>
            <w:r>
              <w:t>Tourism is given a high degree of prominence, perhaps to the detriment of other areas for development, such as improving the primary sector and basic living conditions for local people;</w:t>
            </w:r>
          </w:p>
          <w:p w14:paraId="67EC6070" w14:textId="77777777" w:rsidR="00471C03" w:rsidRDefault="00471C03" w:rsidP="00471C03">
            <w:pPr>
              <w:pStyle w:val="Style4"/>
            </w:pPr>
            <w:r>
              <w:t>E</w:t>
            </w:r>
            <w:r w:rsidRPr="0056500D">
              <w:t>ncouraging tourism will increase tourism impacts, over a wider pan of the region. The environmental implications of this have not been recognised in the Plan</w:t>
            </w:r>
            <w:r>
              <w:t>;</w:t>
            </w:r>
          </w:p>
          <w:p w14:paraId="723C885E" w14:textId="77777777" w:rsidR="00471C03" w:rsidRDefault="00471C03" w:rsidP="00471C03">
            <w:pPr>
              <w:pStyle w:val="Style4"/>
            </w:pPr>
            <w:r>
              <w:t>There does not seem to have been any formal environmental assessment of development options during the early stages of the Programme. Nor has there been any study into carrying capacities, environmental constraints, etc.;</w:t>
            </w:r>
          </w:p>
          <w:p w14:paraId="17487CA1" w14:textId="77777777" w:rsidR="00471C03" w:rsidRDefault="00471C03" w:rsidP="00471C03">
            <w:pPr>
              <w:pStyle w:val="Style4"/>
            </w:pPr>
            <w:r>
              <w:t>There does not appear to have been a great deal of formal input into the Programme from local communities even though most of the adverse effects fell upon the local people and the marine environment;</w:t>
            </w:r>
          </w:p>
          <w:p w14:paraId="52E1F757" w14:textId="77777777" w:rsidR="00471C03" w:rsidRDefault="00471C03" w:rsidP="00471C03">
            <w:pPr>
              <w:pStyle w:val="Style4"/>
            </w:pPr>
            <w:r>
              <w:t>Local people are likely to benefit from the proposed projects i.e. better water supply and sanitation should lead to health improvements;</w:t>
            </w:r>
          </w:p>
          <w:p w14:paraId="41DAB00E" w14:textId="77777777" w:rsidR="00471C03" w:rsidRDefault="00471C03" w:rsidP="00471C03">
            <w:pPr>
              <w:pStyle w:val="Style4"/>
            </w:pPr>
            <w:r>
              <w:t xml:space="preserve">The loss of historical and cultural aspects is unlikely to be acceptable to the community. </w:t>
            </w:r>
          </w:p>
          <w:p w14:paraId="6B2F41CC" w14:textId="7DA0CEB1" w:rsidR="00471C03" w:rsidRDefault="00471C03" w:rsidP="00471C03">
            <w:pPr>
              <w:pStyle w:val="Style4"/>
            </w:pPr>
            <w:r>
              <w:t>The cumulative impacts of all of the proposed projects could be severe if constructed concurrently, therefore some thought needed to be given to programming works to mitigate noise, dust, traffic disruption and sediment loss to the marine environment.</w:t>
            </w:r>
          </w:p>
        </w:tc>
      </w:tr>
      <w:tr w:rsidR="00471C03" w14:paraId="48E8B7A1" w14:textId="77777777" w:rsidTr="005F14E7">
        <w:tblPrEx>
          <w:shd w:val="clear" w:color="auto" w:fill="auto"/>
        </w:tblPrEx>
        <w:tc>
          <w:tcPr>
            <w:tcW w:w="5000" w:type="pct"/>
            <w:shd w:val="clear" w:color="auto" w:fill="DBE5F1" w:themeFill="accent1" w:themeFillTint="33"/>
          </w:tcPr>
          <w:p w14:paraId="1D2652B1" w14:textId="77777777" w:rsidR="00471C03" w:rsidRDefault="00471C03" w:rsidP="00471C03">
            <w:pPr>
              <w:pStyle w:val="Style2"/>
            </w:pPr>
            <w:r>
              <w:t xml:space="preserve">Key Outcomes/Lessons learned for the Pacific: </w:t>
            </w:r>
          </w:p>
          <w:p w14:paraId="623F037A" w14:textId="7325A1C9" w:rsidR="00471C03" w:rsidRDefault="00471C03" w:rsidP="00471C03">
            <w:pPr>
              <w:pStyle w:val="Style4"/>
            </w:pPr>
            <w:r>
              <w:t>The assessment of impacts in SEA can be done in a simple way. Detailed analysis and prediction of effects is not always required. In this SEA a simple impact matrix was formulated to review the broad environmental implications of the plan. This allowed comparison of projects, consideration of cumulative impacts and distribution of effects</w:t>
            </w:r>
            <w:r w:rsidR="00B15C3B">
              <w:t>;</w:t>
            </w:r>
          </w:p>
          <w:p w14:paraId="26753B7C" w14:textId="4389CBDA" w:rsidR="00471C03" w:rsidRDefault="00471C03" w:rsidP="00471C03">
            <w:pPr>
              <w:pStyle w:val="Style4"/>
            </w:pPr>
            <w:r>
              <w:t>There are limitations to this approach. Due to its simplicity it can be difficult to deal with complex issues. It is therefore important to determine SEA objectives before deciding on the method of analysing risk</w:t>
            </w:r>
            <w:r w:rsidR="00B15C3B">
              <w:t>;</w:t>
            </w:r>
          </w:p>
          <w:p w14:paraId="7A77C78E" w14:textId="77777777" w:rsidR="00471C03" w:rsidRDefault="00471C03" w:rsidP="00471C03">
            <w:pPr>
              <w:pStyle w:val="Style4"/>
            </w:pPr>
            <w:r>
              <w:t>Many of the impacts of the proposals relate to social outcomes, which demonstrates the importance of considering socio-economic matters alongside the natural environment;</w:t>
            </w:r>
          </w:p>
          <w:p w14:paraId="602F85AD" w14:textId="77777777" w:rsidR="00471C03" w:rsidRDefault="00471C03" w:rsidP="00471C03">
            <w:pPr>
              <w:pStyle w:val="Style4"/>
            </w:pPr>
            <w:r>
              <w:t>The SEA team made its own value judgements, about potential impacts, but recognised the importance of consulting with the local community to find out how they viewed these impacts;</w:t>
            </w:r>
          </w:p>
          <w:p w14:paraId="1A2817B0" w14:textId="3E79D6CC" w:rsidR="00471C03" w:rsidRDefault="00471C03" w:rsidP="00471C03">
            <w:pPr>
              <w:pStyle w:val="Style4"/>
            </w:pPr>
            <w:r>
              <w:t>In particular, the local community should be involved in the planning process and asked whether the perceived benefits of the plan outweigh the adverse impacts they will also experience</w:t>
            </w:r>
            <w:r w:rsidR="00B15C3B">
              <w:t>;</w:t>
            </w:r>
          </w:p>
          <w:p w14:paraId="0F218C9D" w14:textId="79728434" w:rsidR="00471C03" w:rsidRDefault="00471C03" w:rsidP="00471C03">
            <w:pPr>
              <w:pStyle w:val="Style4"/>
            </w:pPr>
            <w:r>
              <w:t>There is a great deal of benefit in carrying out integrated planning to ensure issues are addressed comprehensively. For instance, while the Neiafu Master Plan could achieve positive marine water quality outcomes i.e. through improved sanitation, it would not address pollution from other land uses</w:t>
            </w:r>
            <w:r w:rsidR="00B15C3B">
              <w:t>;</w:t>
            </w:r>
          </w:p>
          <w:p w14:paraId="3BB5CF91" w14:textId="151C1610" w:rsidR="00471C03" w:rsidRDefault="00471C03" w:rsidP="00471C03">
            <w:pPr>
              <w:pStyle w:val="Style4"/>
            </w:pPr>
            <w:r>
              <w:t xml:space="preserve">It would be beneficial to apply a higher level of scrutiny to some of the proposed projects i.e. through EIA. </w:t>
            </w:r>
          </w:p>
        </w:tc>
      </w:tr>
      <w:tr w:rsidR="007D1D25" w14:paraId="7A6A320A" w14:textId="77777777" w:rsidTr="009B5A56">
        <w:tblPrEx>
          <w:shd w:val="clear" w:color="auto" w:fill="auto"/>
        </w:tblPrEx>
        <w:tc>
          <w:tcPr>
            <w:tcW w:w="5000" w:type="pct"/>
            <w:shd w:val="clear" w:color="auto" w:fill="DBE5F1" w:themeFill="accent1" w:themeFillTint="33"/>
          </w:tcPr>
          <w:p w14:paraId="0D11F6B3" w14:textId="77777777" w:rsidR="007D1D25" w:rsidRDefault="004A7962" w:rsidP="00266CAB">
            <w:pPr>
              <w:pStyle w:val="Style2"/>
            </w:pPr>
            <w:r>
              <w:t xml:space="preserve">Strategic Environmental Assessment and Potential </w:t>
            </w:r>
            <w:r w:rsidR="008546A1">
              <w:t>Future Shoreline Impacts of the Oil Spill from WWII Shipwreck Hoyo Maru</w:t>
            </w:r>
            <w:r w:rsidR="009E7056">
              <w:t>, Chuuk Lagoon, Federated States of Micronesia, 2001</w:t>
            </w:r>
          </w:p>
          <w:p w14:paraId="63F2F33C" w14:textId="77777777" w:rsidR="009E7056" w:rsidRDefault="009E7056" w:rsidP="009B5A56">
            <w:pPr>
              <w:pStyle w:val="Style3"/>
            </w:pPr>
            <w:r>
              <w:t>Secretariat for the Pacific Regional Environment Programme</w:t>
            </w:r>
            <w:r w:rsidR="00266CAB">
              <w:t>, Asia Pacific ASA, Sea Australia</w:t>
            </w:r>
          </w:p>
        </w:tc>
      </w:tr>
      <w:tr w:rsidR="00527DB3" w14:paraId="679F139C" w14:textId="77777777" w:rsidTr="009B5A56">
        <w:tblPrEx>
          <w:shd w:val="clear" w:color="auto" w:fill="auto"/>
        </w:tblPrEx>
        <w:tc>
          <w:tcPr>
            <w:tcW w:w="5000" w:type="pct"/>
            <w:shd w:val="clear" w:color="auto" w:fill="DBE5F1" w:themeFill="accent1" w:themeFillTint="33"/>
          </w:tcPr>
          <w:p w14:paraId="570EA364" w14:textId="5417EE8F" w:rsidR="00527DB3" w:rsidRDefault="00527DB3" w:rsidP="00527DB3">
            <w:pPr>
              <w:pStyle w:val="Style3"/>
            </w:pPr>
            <w:r>
              <w:rPr>
                <w:b/>
              </w:rPr>
              <w:t>Objective(s)</w:t>
            </w:r>
            <w:r w:rsidRPr="00FD5C02">
              <w:rPr>
                <w:b/>
              </w:rPr>
              <w:t>:</w:t>
            </w:r>
            <w:r>
              <w:t xml:space="preserve"> </w:t>
            </w:r>
            <w:r w:rsidRPr="008964E9">
              <w:t xml:space="preserve">The aim of this strategic environmental assessment </w:t>
            </w:r>
            <w:r>
              <w:t>wa</w:t>
            </w:r>
            <w:r w:rsidRPr="008964E9">
              <w:t>s to determine the extent of shoreline oiling and potential future oiling coming from the Hoyo Maru, a WWII shipwreck located in Chuuk Lagoon- FSM. This in turn will assist the government of FSM to make long-term decisions about the WWII wrecks located in Chuuk Lagoon.</w:t>
            </w:r>
          </w:p>
        </w:tc>
      </w:tr>
      <w:tr w:rsidR="00527DB3" w14:paraId="18A606E1" w14:textId="77777777" w:rsidTr="009B5A56">
        <w:tblPrEx>
          <w:shd w:val="clear" w:color="auto" w:fill="auto"/>
        </w:tblPrEx>
        <w:tc>
          <w:tcPr>
            <w:tcW w:w="5000" w:type="pct"/>
            <w:shd w:val="clear" w:color="auto" w:fill="DBE5F1" w:themeFill="accent1" w:themeFillTint="33"/>
          </w:tcPr>
          <w:p w14:paraId="3527C176" w14:textId="77777777" w:rsidR="00527DB3" w:rsidRDefault="00527DB3" w:rsidP="00527DB3">
            <w:pPr>
              <w:pStyle w:val="Style2"/>
            </w:pPr>
            <w:r>
              <w:t>Findings/Recommendations</w:t>
            </w:r>
            <w:r w:rsidRPr="0041130B">
              <w:t>:</w:t>
            </w:r>
            <w:r>
              <w:t xml:space="preserve"> </w:t>
            </w:r>
          </w:p>
          <w:p w14:paraId="513599B8" w14:textId="77777777" w:rsidR="00527DB3" w:rsidRDefault="00527DB3" w:rsidP="00527DB3">
            <w:pPr>
              <w:pStyle w:val="Style4"/>
            </w:pPr>
            <w:r w:rsidRPr="00B40DA0">
              <w:t>The shoreline assessment showed that at the time of the survey there was no visible oil on any of the shorelines examined</w:t>
            </w:r>
            <w:r>
              <w:t>;</w:t>
            </w:r>
          </w:p>
          <w:p w14:paraId="1056F71F" w14:textId="77777777" w:rsidR="00527DB3" w:rsidRDefault="00527DB3" w:rsidP="00527DB3">
            <w:pPr>
              <w:pStyle w:val="Style4"/>
            </w:pPr>
            <w:r w:rsidRPr="009107EE">
              <w:t>The strong oil odour in the area and the light shimmer on the surface of the water clearly indicate</w:t>
            </w:r>
            <w:r>
              <w:t>d</w:t>
            </w:r>
            <w:r w:rsidRPr="009107EE">
              <w:t xml:space="preserve"> a sub-surface release</w:t>
            </w:r>
            <w:r>
              <w:t>;</w:t>
            </w:r>
          </w:p>
          <w:p w14:paraId="73531A7A" w14:textId="77777777" w:rsidR="00527DB3" w:rsidRDefault="00527DB3" w:rsidP="00527DB3">
            <w:pPr>
              <w:pStyle w:val="Style4"/>
            </w:pPr>
            <w:r w:rsidRPr="00ED7429">
              <w:t>Wind strength and direction are the main driving forces for movement of oil spills and potential shoreline impact zones within Chuuk Lagoon</w:t>
            </w:r>
            <w:r>
              <w:t>;</w:t>
            </w:r>
          </w:p>
          <w:p w14:paraId="562BBFB1" w14:textId="77777777" w:rsidR="00527DB3" w:rsidRDefault="00527DB3" w:rsidP="00527DB3">
            <w:pPr>
              <w:pStyle w:val="Style4"/>
            </w:pPr>
            <w:r w:rsidRPr="0045252B">
              <w:t>The dominant north-easterly trade winds place</w:t>
            </w:r>
            <w:r>
              <w:t>d</w:t>
            </w:r>
            <w:r w:rsidRPr="0045252B">
              <w:t xml:space="preserve"> the Island of Fefan mostly at risk from the Hoyo Maru. Over 1000m of </w:t>
            </w:r>
            <w:r>
              <w:t xml:space="preserve">the shoreline of </w:t>
            </w:r>
            <w:r w:rsidRPr="0045252B">
              <w:t>Fefan Island is at risk to 40% of all the probable oil spills from the Hoyo Maru</w:t>
            </w:r>
            <w:r>
              <w:t>;</w:t>
            </w:r>
          </w:p>
          <w:p w14:paraId="6765CF6D" w14:textId="77777777" w:rsidR="00527DB3" w:rsidRDefault="00527DB3" w:rsidP="00527DB3">
            <w:pPr>
              <w:pStyle w:val="Style4"/>
            </w:pPr>
            <w:r w:rsidRPr="005D7273">
              <w:t>Shoreline impacts from oil spills from the Hoyo Maru are also possible on the islands of Dublon, Moen, Parah, Udot and Lidot but with a reduced risk</w:t>
            </w:r>
            <w:r>
              <w:t>,</w:t>
            </w:r>
            <w:r w:rsidRPr="005D7273">
              <w:t xml:space="preserve"> in the order of less than 10%</w:t>
            </w:r>
            <w:r>
              <w:t>;</w:t>
            </w:r>
          </w:p>
          <w:p w14:paraId="47D3788A" w14:textId="77777777" w:rsidR="00527DB3" w:rsidRDefault="00527DB3" w:rsidP="00527DB3">
            <w:pPr>
              <w:pStyle w:val="Style4"/>
            </w:pPr>
            <w:r w:rsidRPr="00E84C5B">
              <w:t>Approximately 50% of the oil volume spilt will be evaporated due to the warm tropical waters and wind with the remainder 50% likely to come ashore somewhere within the lagoon. In high sea states conditions a proportion of this oil would be entrained as oil droplets exposing marine life</w:t>
            </w:r>
            <w:r>
              <w:t>;</w:t>
            </w:r>
          </w:p>
          <w:p w14:paraId="16C42E36" w14:textId="77777777" w:rsidR="00527DB3" w:rsidRDefault="00527DB3" w:rsidP="00527DB3">
            <w:pPr>
              <w:pStyle w:val="Style4"/>
            </w:pPr>
            <w:r w:rsidRPr="00E57041">
              <w:t>Therefore</w:t>
            </w:r>
            <w:r>
              <w:t>,</w:t>
            </w:r>
            <w:r w:rsidRPr="00E57041">
              <w:t xml:space="preserve"> response personnel should plan that at least 50 % of the oil escaping from the vessel is likely to be persistent and also impact on the natural coastal and marine resources somewhere within the lagoon</w:t>
            </w:r>
            <w:r>
              <w:t>;</w:t>
            </w:r>
          </w:p>
          <w:p w14:paraId="7F2D8C8E" w14:textId="77777777" w:rsidR="00527DB3" w:rsidRDefault="00527DB3" w:rsidP="00527DB3">
            <w:pPr>
              <w:pStyle w:val="Style4"/>
            </w:pPr>
            <w:r w:rsidRPr="00E57041">
              <w:t>For spill response planning purposes of particular interest is the minimum time for oil to come ashore which takes into account the worst-case scenario.  Most of the oil scenarios showed the oil impacting shorelines within the lagoon 2-6 hours of the spill</w:t>
            </w:r>
            <w:r>
              <w:t>;</w:t>
            </w:r>
          </w:p>
          <w:p w14:paraId="1176139B" w14:textId="77777777" w:rsidR="00527DB3" w:rsidRPr="00F33FB5" w:rsidRDefault="00527DB3" w:rsidP="00527DB3">
            <w:pPr>
              <w:pStyle w:val="Style4"/>
              <w:rPr>
                <w:lang w:val="en-AU"/>
              </w:rPr>
            </w:pPr>
            <w:r w:rsidRPr="00F33FB5">
              <w:rPr>
                <w:lang w:val="en-AU"/>
              </w:rPr>
              <w:t>Oil is likely to impact the shoreline of Fefan Island within 1 hour of the spill from the sunken wreck</w:t>
            </w:r>
            <w:r>
              <w:t>;</w:t>
            </w:r>
            <w:r w:rsidRPr="00F33FB5">
              <w:rPr>
                <w:lang w:val="en-AU"/>
              </w:rPr>
              <w:t xml:space="preserve"> </w:t>
            </w:r>
          </w:p>
          <w:p w14:paraId="542B353B" w14:textId="79DAEA10" w:rsidR="00527DB3" w:rsidRDefault="00527DB3" w:rsidP="00527DB3">
            <w:pPr>
              <w:pStyle w:val="Style4"/>
            </w:pPr>
            <w:r w:rsidRPr="00F33FB5">
              <w:t>The potential short timing between an oil spill and shoreline impacts highlights the need to ensure the most sensitive resources within the lagoon are identified and response actions are carried out immediately to divert or contain oil before an oil spill strands onshore.</w:t>
            </w:r>
          </w:p>
        </w:tc>
      </w:tr>
      <w:tr w:rsidR="00527DB3" w14:paraId="795DCEBA" w14:textId="77777777" w:rsidTr="009B5A56">
        <w:tblPrEx>
          <w:shd w:val="clear" w:color="auto" w:fill="auto"/>
        </w:tblPrEx>
        <w:tc>
          <w:tcPr>
            <w:tcW w:w="5000" w:type="pct"/>
            <w:shd w:val="clear" w:color="auto" w:fill="DBE5F1" w:themeFill="accent1" w:themeFillTint="33"/>
          </w:tcPr>
          <w:p w14:paraId="5E524FF6" w14:textId="77777777" w:rsidR="00527DB3" w:rsidRDefault="00527DB3" w:rsidP="00527DB3">
            <w:pPr>
              <w:pStyle w:val="Style2"/>
            </w:pPr>
            <w:r>
              <w:t xml:space="preserve">Key Outcomes/Lessons learned for the Pacific: </w:t>
            </w:r>
          </w:p>
          <w:p w14:paraId="16D27CCB" w14:textId="77777777" w:rsidR="00527DB3" w:rsidRDefault="00527DB3" w:rsidP="00527DB3">
            <w:pPr>
              <w:pStyle w:val="Style4"/>
            </w:pPr>
            <w:r>
              <w:t>For those countries and territories affected by sunken vessels, it is important to understand the risk from oil spills, including the volume and type of fuel oil on board, the likelihood of it leaking and the receptors that are likely to be affected if it does.</w:t>
            </w:r>
          </w:p>
          <w:p w14:paraId="49DB33C4" w14:textId="240A24DB" w:rsidR="00527DB3" w:rsidRDefault="00527DB3" w:rsidP="00527DB3">
            <w:pPr>
              <w:pStyle w:val="Style4"/>
            </w:pPr>
            <w:r>
              <w:t>This risk assessment enables planning and preparation for such events, which improves the likelihood of successful mitigation.</w:t>
            </w:r>
          </w:p>
        </w:tc>
      </w:tr>
    </w:tbl>
    <w:p w14:paraId="1ED09E53" w14:textId="77777777" w:rsidR="007D1D25" w:rsidRDefault="007D1D25" w:rsidP="009245AB"/>
    <w:p w14:paraId="5338099C" w14:textId="77777777" w:rsidR="005D2DD9" w:rsidRDefault="005D2DD9">
      <w:r>
        <w:rPr>
          <w:b/>
        </w:rPr>
        <w:br w:type="page"/>
      </w:r>
    </w:p>
    <w:tbl>
      <w:tblPr>
        <w:tblStyle w:val="TableGrid"/>
        <w:tblW w:w="5000" w:type="pct"/>
        <w:tblLook w:val="04A0" w:firstRow="1" w:lastRow="0" w:firstColumn="1" w:lastColumn="0" w:noHBand="0" w:noVBand="1"/>
      </w:tblPr>
      <w:tblGrid>
        <w:gridCol w:w="10188"/>
      </w:tblGrid>
      <w:tr w:rsidR="007D1D25" w14:paraId="6CB43CC8" w14:textId="77777777" w:rsidTr="009B5A56">
        <w:tc>
          <w:tcPr>
            <w:tcW w:w="5000" w:type="pct"/>
            <w:shd w:val="clear" w:color="auto" w:fill="DBE5F1" w:themeFill="accent1" w:themeFillTint="33"/>
          </w:tcPr>
          <w:p w14:paraId="4456873B" w14:textId="7586E625" w:rsidR="007D1D25" w:rsidRDefault="00B41C50" w:rsidP="00AF5423">
            <w:pPr>
              <w:pStyle w:val="Style2"/>
            </w:pPr>
            <w:r w:rsidRPr="00B41C50">
              <w:t xml:space="preserve">Response </w:t>
            </w:r>
            <w:r>
              <w:t>t</w:t>
            </w:r>
            <w:r w:rsidRPr="00B41C50">
              <w:t xml:space="preserve">o </w:t>
            </w:r>
            <w:r>
              <w:t>a</w:t>
            </w:r>
            <w:r w:rsidRPr="00B41C50">
              <w:t xml:space="preserve">n Oil Spill </w:t>
            </w:r>
            <w:r w:rsidR="006B4147">
              <w:t>f</w:t>
            </w:r>
            <w:r w:rsidRPr="00B41C50">
              <w:t xml:space="preserve">rom </w:t>
            </w:r>
            <w:r>
              <w:t>a</w:t>
            </w:r>
            <w:r w:rsidRPr="00B41C50">
              <w:t xml:space="preserve"> Sunken W</w:t>
            </w:r>
            <w:r>
              <w:t>WII</w:t>
            </w:r>
            <w:r w:rsidRPr="00B41C50">
              <w:t xml:space="preserve"> Oil Tanker</w:t>
            </w:r>
            <w:r w:rsidR="00B54BEF">
              <w:t xml:space="preserve">, </w:t>
            </w:r>
            <w:r w:rsidRPr="00B41C50">
              <w:t>Yap State, Micronesia</w:t>
            </w:r>
            <w:r w:rsidR="00B54BEF">
              <w:t xml:space="preserve">, </w:t>
            </w:r>
            <w:r w:rsidR="00AF5423">
              <w:t>2003</w:t>
            </w:r>
          </w:p>
          <w:p w14:paraId="468EBB4C" w14:textId="77777777" w:rsidR="006B4147" w:rsidRDefault="006B4147" w:rsidP="00AF5423">
            <w:pPr>
              <w:pStyle w:val="Style2"/>
            </w:pPr>
            <w:r>
              <w:rPr>
                <w:b w:val="0"/>
              </w:rPr>
              <w:t>Secretariat for the Pacific Regional Environment Programme</w:t>
            </w:r>
          </w:p>
        </w:tc>
      </w:tr>
      <w:tr w:rsidR="0098336C" w14:paraId="04DF8656" w14:textId="77777777" w:rsidTr="009B5A56">
        <w:tc>
          <w:tcPr>
            <w:tcW w:w="5000" w:type="pct"/>
            <w:shd w:val="clear" w:color="auto" w:fill="DBE5F1" w:themeFill="accent1" w:themeFillTint="33"/>
          </w:tcPr>
          <w:p w14:paraId="0B6FF6D2" w14:textId="77777777" w:rsidR="0098336C" w:rsidRDefault="0098336C" w:rsidP="0098336C">
            <w:pPr>
              <w:pStyle w:val="Style3"/>
            </w:pPr>
            <w:r>
              <w:rPr>
                <w:b/>
              </w:rPr>
              <w:t>Objective(s)</w:t>
            </w:r>
            <w:r w:rsidRPr="00FD5C02">
              <w:rPr>
                <w:b/>
              </w:rPr>
              <w:t>:</w:t>
            </w:r>
            <w:r>
              <w:t xml:space="preserve"> To provide an independent study on the wreck and the environmental impacts of the recent oil spill from the USS Mississinewa in Ulithi lagoon. In particular:</w:t>
            </w:r>
          </w:p>
          <w:p w14:paraId="615C977A" w14:textId="77777777" w:rsidR="0098336C" w:rsidRDefault="0098336C" w:rsidP="0098336C">
            <w:pPr>
              <w:pStyle w:val="Style4"/>
            </w:pPr>
            <w:r>
              <w:t>Had leaks ceased;</w:t>
            </w:r>
          </w:p>
          <w:p w14:paraId="382BFE36" w14:textId="77777777" w:rsidR="0098336C" w:rsidRDefault="0098336C" w:rsidP="0098336C">
            <w:pPr>
              <w:pStyle w:val="Style4"/>
            </w:pPr>
            <w:r>
              <w:t>Identify ecological resources at risk from oil;</w:t>
            </w:r>
          </w:p>
          <w:p w14:paraId="0AC41DC2" w14:textId="77777777" w:rsidR="0098336C" w:rsidRDefault="0098336C" w:rsidP="0098336C">
            <w:pPr>
              <w:pStyle w:val="Style4"/>
            </w:pPr>
            <w:r>
              <w:t>Assess extent of remaining oil on shorelines;</w:t>
            </w:r>
          </w:p>
          <w:p w14:paraId="20B66189" w14:textId="77777777" w:rsidR="0098336C" w:rsidRDefault="0098336C" w:rsidP="0098336C">
            <w:pPr>
              <w:pStyle w:val="Style4"/>
            </w:pPr>
            <w:r>
              <w:t>Determine priorities and requirements for any shoreline cleanup or restoration;</w:t>
            </w:r>
          </w:p>
          <w:p w14:paraId="598CAD41" w14:textId="0FC8983E" w:rsidR="0098336C" w:rsidRDefault="0098336C" w:rsidP="00742C2C">
            <w:pPr>
              <w:pStyle w:val="Style4"/>
            </w:pPr>
            <w:r>
              <w:t>Document any ecological constraints on oil spill response or cleanup.</w:t>
            </w:r>
          </w:p>
        </w:tc>
      </w:tr>
      <w:tr w:rsidR="0098336C" w14:paraId="610C8912" w14:textId="77777777" w:rsidTr="009B5A56">
        <w:tc>
          <w:tcPr>
            <w:tcW w:w="5000" w:type="pct"/>
            <w:shd w:val="clear" w:color="auto" w:fill="DBE5F1" w:themeFill="accent1" w:themeFillTint="33"/>
          </w:tcPr>
          <w:p w14:paraId="1D854357" w14:textId="77777777" w:rsidR="0098336C" w:rsidRDefault="0098336C" w:rsidP="0098336C">
            <w:pPr>
              <w:pStyle w:val="Style2"/>
            </w:pPr>
            <w:r>
              <w:t>Findings/Recommendations</w:t>
            </w:r>
            <w:r w:rsidRPr="0041130B">
              <w:t>:</w:t>
            </w:r>
            <w:r>
              <w:t xml:space="preserve"> </w:t>
            </w:r>
          </w:p>
          <w:p w14:paraId="1C7518A8" w14:textId="77777777" w:rsidR="0098336C" w:rsidRDefault="0098336C" w:rsidP="0098336C">
            <w:pPr>
              <w:pStyle w:val="Style4"/>
            </w:pPr>
            <w:r>
              <w:t>It was estimated that 18,000-24,000 gallons of oil had been released into the lagoon over 2 months;</w:t>
            </w:r>
          </w:p>
          <w:p w14:paraId="533F9369" w14:textId="77777777" w:rsidR="0098336C" w:rsidRDefault="0098336C" w:rsidP="0098336C">
            <w:pPr>
              <w:pStyle w:val="Style4"/>
            </w:pPr>
            <w:r w:rsidRPr="00B9062A">
              <w:t>From the surveys carried out it was apparent that no major foreshore oiling remained in Ulithi lagoon. Some oil had impacted the turtle island of Pau. The western beaches Falalop facing the lagoon were probably the most contaminated with oil</w:t>
            </w:r>
            <w:r>
              <w:t>;</w:t>
            </w:r>
          </w:p>
          <w:p w14:paraId="49070DB1" w14:textId="77777777" w:rsidR="0098336C" w:rsidRDefault="0098336C" w:rsidP="0098336C">
            <w:pPr>
              <w:pStyle w:val="Style4"/>
            </w:pPr>
            <w:r w:rsidRPr="00D9750D">
              <w:t>No signs of any abnormal crustacean or mollusc mortality were apparent</w:t>
            </w:r>
            <w:r>
              <w:t xml:space="preserve"> and none of the</w:t>
            </w:r>
            <w:r w:rsidRPr="00D9750D">
              <w:t xml:space="preserve"> turtles examined showed any sign of oil contamination. Bird population appeared to be diverse, healthy and very</w:t>
            </w:r>
            <w:r>
              <w:t xml:space="preserve"> </w:t>
            </w:r>
            <w:r w:rsidRPr="00236E67">
              <w:t>active with no signs of oil contamination, oil intoxication or behavioural changes. No apparent or significant damage was observed on wildlife by the oil spill on any island</w:t>
            </w:r>
            <w:r>
              <w:t xml:space="preserve"> surveyed;</w:t>
            </w:r>
          </w:p>
          <w:p w14:paraId="2EA52461" w14:textId="77777777" w:rsidR="0098336C" w:rsidRDefault="0098336C" w:rsidP="0098336C">
            <w:pPr>
              <w:pStyle w:val="Style4"/>
            </w:pPr>
            <w:r>
              <w:t>A significant amount of oil remained on board the vessel; only 0.35-0.5% of the oil cargo had been released. The magnitude of the worse possible case scenario was 200-300 times the amount already spilled;</w:t>
            </w:r>
          </w:p>
          <w:p w14:paraId="1071785B" w14:textId="77777777" w:rsidR="0098336C" w:rsidRDefault="0098336C" w:rsidP="0098336C">
            <w:pPr>
              <w:pStyle w:val="Style4"/>
            </w:pPr>
            <w:r>
              <w:t>It was estimated that 5,000,000 gallons of oil remaining on the USS Mississinewa represented a “grave and imminent danger” of a pollution hazard to Ulithi lagoon. It was highlighted that major doubt and uncertainty existed as to the structural integrity of the vessel in the long term;</w:t>
            </w:r>
          </w:p>
          <w:p w14:paraId="6C22E9BD" w14:textId="77777777" w:rsidR="0098336C" w:rsidRDefault="0098336C" w:rsidP="0098336C">
            <w:pPr>
              <w:pStyle w:val="Style4"/>
            </w:pPr>
            <w:r w:rsidRPr="007B0607">
              <w:t>A release of the vessels' cargo, whether by chronic low level discharge, or by catastrophic failure during a storm or typhoon, could have severe impacts on the lagoons coral reefs, the foreshore environment, subsistence fishing, food supply and health of the Ulithi population</w:t>
            </w:r>
            <w:r>
              <w:t>;</w:t>
            </w:r>
          </w:p>
          <w:p w14:paraId="12264407" w14:textId="126DD7B9" w:rsidR="0098336C" w:rsidRDefault="0098336C" w:rsidP="0098336C">
            <w:pPr>
              <w:pStyle w:val="Style4"/>
            </w:pPr>
            <w:r w:rsidRPr="007057F6">
              <w:t>Any oil leak would pose a significant threat to one of the most important remaining sea turtle breeding colonies in the western pacific region.</w:t>
            </w:r>
          </w:p>
        </w:tc>
      </w:tr>
      <w:tr w:rsidR="0098336C" w14:paraId="70F270AC" w14:textId="77777777" w:rsidTr="009B5A56">
        <w:tc>
          <w:tcPr>
            <w:tcW w:w="5000" w:type="pct"/>
            <w:shd w:val="clear" w:color="auto" w:fill="DBE5F1" w:themeFill="accent1" w:themeFillTint="33"/>
          </w:tcPr>
          <w:p w14:paraId="1AF98297" w14:textId="77777777" w:rsidR="0098336C" w:rsidRDefault="0098336C" w:rsidP="0098336C">
            <w:pPr>
              <w:pStyle w:val="Style2"/>
            </w:pPr>
            <w:r>
              <w:t xml:space="preserve">Key Outcomes/Lessons learned for the Pacific: </w:t>
            </w:r>
          </w:p>
          <w:p w14:paraId="71139F0A" w14:textId="3CCBDF13" w:rsidR="0098336C" w:rsidRDefault="0098336C" w:rsidP="0098336C">
            <w:pPr>
              <w:pStyle w:val="Style4"/>
            </w:pPr>
            <w:r w:rsidRPr="008D7A84">
              <w:t xml:space="preserve">The livelihood, food supply and way of life for Pacific Islanders depends upon the ocean, its coastal environments and natural resources. These </w:t>
            </w:r>
            <w:r w:rsidR="00F552C0">
              <w:t xml:space="preserve">are </w:t>
            </w:r>
            <w:r w:rsidRPr="008D7A84">
              <w:t xml:space="preserve">vital for subsistence living, </w:t>
            </w:r>
            <w:r w:rsidR="00F552C0">
              <w:t xml:space="preserve">and </w:t>
            </w:r>
            <w:r w:rsidRPr="008D7A84">
              <w:t>very sensitive to marine pollution</w:t>
            </w:r>
            <w:r>
              <w:t>;</w:t>
            </w:r>
            <w:r w:rsidRPr="008D7A84">
              <w:t xml:space="preserve"> </w:t>
            </w:r>
          </w:p>
          <w:p w14:paraId="18C927B7" w14:textId="7F6E8971" w:rsidR="0098336C" w:rsidRDefault="0098336C" w:rsidP="0098336C">
            <w:pPr>
              <w:pStyle w:val="Style4"/>
            </w:pPr>
            <w:r w:rsidRPr="008D7A84">
              <w:t xml:space="preserve">The oil spills </w:t>
            </w:r>
            <w:r w:rsidR="001F01DC">
              <w:t>hig</w:t>
            </w:r>
            <w:r w:rsidRPr="008D7A84">
              <w:t>hlight the problems of oil spill response and cargo salvage in remote regions of the Pacific. The lack of infrastructure, support services, equipment and transport</w:t>
            </w:r>
            <w:r>
              <w:t xml:space="preserve"> </w:t>
            </w:r>
            <w:r w:rsidRPr="006D3657">
              <w:t>difficulties hampers effective and timely response</w:t>
            </w:r>
            <w:r w:rsidR="003E66AF">
              <w:t>;</w:t>
            </w:r>
            <w:r w:rsidRPr="006D3657">
              <w:t xml:space="preserve"> </w:t>
            </w:r>
          </w:p>
          <w:p w14:paraId="78054C4D" w14:textId="77777777" w:rsidR="0098336C" w:rsidRDefault="0098336C" w:rsidP="0098336C">
            <w:pPr>
              <w:pStyle w:val="Style4"/>
            </w:pPr>
            <w:r w:rsidRPr="006D3657">
              <w:t>The USS Mississinewa also highlighted the problems of aging and slowly deteriorating WWII shipwrecks across the Pacific region</w:t>
            </w:r>
            <w:r>
              <w:t>;</w:t>
            </w:r>
          </w:p>
          <w:p w14:paraId="6E489113" w14:textId="7E4D2858" w:rsidR="0098336C" w:rsidRDefault="0098336C" w:rsidP="0098336C">
            <w:pPr>
              <w:pStyle w:val="Style4"/>
            </w:pPr>
            <w:r w:rsidRPr="000C1E57">
              <w:t>Coral reefs are the richest and most diverse of all of the ecosystems in the sea and very sensitive to marine pollution. During oil spills incidents coral reefs should receive a high protection priority since they are easily damaged if oiled.</w:t>
            </w:r>
          </w:p>
        </w:tc>
      </w:tr>
      <w:tr w:rsidR="007D1D25" w14:paraId="0EF7A1E7" w14:textId="77777777" w:rsidTr="009B5A56">
        <w:tc>
          <w:tcPr>
            <w:tcW w:w="5000" w:type="pct"/>
            <w:shd w:val="clear" w:color="auto" w:fill="DBE5F1" w:themeFill="accent1" w:themeFillTint="33"/>
          </w:tcPr>
          <w:p w14:paraId="434858E1" w14:textId="77777777" w:rsidR="00630895" w:rsidRDefault="00630895" w:rsidP="00630895">
            <w:pPr>
              <w:pStyle w:val="Style2"/>
            </w:pPr>
            <w:r>
              <w:t>Integrated Strategic Environmental Assessment of the Northern Province, Sri Lanka, 2014</w:t>
            </w:r>
          </w:p>
          <w:p w14:paraId="73BF5A49" w14:textId="4986757F" w:rsidR="007D1D25" w:rsidRDefault="00630895" w:rsidP="000C487D">
            <w:pPr>
              <w:pStyle w:val="Style3"/>
            </w:pPr>
            <w:r w:rsidRPr="00544A29">
              <w:t>Central Environmental Authority of the Ministry of Environment and Renewable Energy and Disaster Management Centre (DMC) of the Ministry of Disaster Management</w:t>
            </w:r>
          </w:p>
        </w:tc>
      </w:tr>
      <w:tr w:rsidR="005B683C" w14:paraId="31665855" w14:textId="77777777" w:rsidTr="009B5A56">
        <w:tc>
          <w:tcPr>
            <w:tcW w:w="5000" w:type="pct"/>
            <w:shd w:val="clear" w:color="auto" w:fill="DBE5F1" w:themeFill="accent1" w:themeFillTint="33"/>
          </w:tcPr>
          <w:p w14:paraId="4D0AC64D" w14:textId="578EEEEB" w:rsidR="005B683C" w:rsidRDefault="005B683C" w:rsidP="005B683C">
            <w:pPr>
              <w:pStyle w:val="Style3"/>
            </w:pPr>
            <w:r>
              <w:rPr>
                <w:b/>
              </w:rPr>
              <w:t>Objective(s)</w:t>
            </w:r>
            <w:r w:rsidRPr="00FD5C02">
              <w:rPr>
                <w:b/>
              </w:rPr>
              <w:t>:</w:t>
            </w:r>
            <w:r>
              <w:t xml:space="preserve"> The purpose of the SEA was to provide a clear understanding of the probable environmental consequences arising from implementation of the envisaged fast-tracked development of the Northern Province. The need for this assessment arose because after many years of conflict and economic embargo, the Northern Province is entering into a rapid resettlement and development phase with increased investment in infrastructure, roads, railways, telecommunications, etc. while also restoring public administration to stimulate investment and growth. </w:t>
            </w:r>
          </w:p>
        </w:tc>
      </w:tr>
      <w:tr w:rsidR="005B683C" w14:paraId="0A76964F" w14:textId="77777777" w:rsidTr="009B5A56">
        <w:tc>
          <w:tcPr>
            <w:tcW w:w="5000" w:type="pct"/>
            <w:shd w:val="clear" w:color="auto" w:fill="DBE5F1" w:themeFill="accent1" w:themeFillTint="33"/>
          </w:tcPr>
          <w:p w14:paraId="21708DE2" w14:textId="77777777" w:rsidR="005B683C" w:rsidRDefault="005B683C" w:rsidP="005B683C">
            <w:pPr>
              <w:pStyle w:val="Style2"/>
            </w:pPr>
            <w:r>
              <w:t>Findings/Recommendations</w:t>
            </w:r>
            <w:r w:rsidRPr="0041130B">
              <w:t>:</w:t>
            </w:r>
            <w:r>
              <w:t xml:space="preserve"> </w:t>
            </w:r>
          </w:p>
          <w:p w14:paraId="75FFC8C7" w14:textId="77777777" w:rsidR="005B683C" w:rsidRDefault="005B683C" w:rsidP="005B683C">
            <w:pPr>
              <w:pStyle w:val="Style4"/>
            </w:pPr>
            <w:r w:rsidRPr="00BA493E">
              <w:t>The boundaries of high priority conservation areas should be demarcated and gazetted as early as possible, including the proposed wildlife protected areas and archaeological sites</w:t>
            </w:r>
            <w:r>
              <w:t>;</w:t>
            </w:r>
          </w:p>
          <w:p w14:paraId="70C6648A" w14:textId="39F5899F" w:rsidR="005B683C" w:rsidRDefault="005B683C" w:rsidP="005B683C">
            <w:pPr>
              <w:pStyle w:val="Style4"/>
            </w:pPr>
            <w:r w:rsidRPr="00C775F2">
              <w:t xml:space="preserve">A minimum reservations or buffer zones should be decided and maintained to protect </w:t>
            </w:r>
            <w:r w:rsidR="004C070A">
              <w:t>waterways</w:t>
            </w:r>
            <w:r>
              <w:t>;</w:t>
            </w:r>
            <w:r w:rsidRPr="00C775F2">
              <w:t xml:space="preserve">   </w:t>
            </w:r>
          </w:p>
          <w:p w14:paraId="060BF1DB" w14:textId="77777777" w:rsidR="005B683C" w:rsidRDefault="005B683C" w:rsidP="005B683C">
            <w:pPr>
              <w:pStyle w:val="Style4"/>
            </w:pPr>
            <w:r w:rsidRPr="00955230">
              <w:t>Untreated wastewater or sewage should not be discharged into any inland water body</w:t>
            </w:r>
            <w:r>
              <w:t>;</w:t>
            </w:r>
          </w:p>
          <w:p w14:paraId="134A0B72" w14:textId="77777777" w:rsidR="005B683C" w:rsidRDefault="005B683C" w:rsidP="005B683C">
            <w:pPr>
              <w:pStyle w:val="Style4"/>
            </w:pPr>
            <w:r>
              <w:t>Coastal sand dunes should be preserved as they perform a very important function by supporting the recharge of the ground water table and act as a barrier against coastal disasters including tsunami;</w:t>
            </w:r>
          </w:p>
          <w:p w14:paraId="1AA5C053" w14:textId="77777777" w:rsidR="005B683C" w:rsidRDefault="005B683C" w:rsidP="005B683C">
            <w:pPr>
              <w:pStyle w:val="Style4"/>
            </w:pPr>
            <w:r>
              <w:t xml:space="preserve">Erosion prone areas to be taken into consideration along with climate change induced sea level changes in development and infrastructure work with adequate precautionary/ mitigation measures;  </w:t>
            </w:r>
          </w:p>
          <w:p w14:paraId="63CFF48F" w14:textId="77777777" w:rsidR="005B683C" w:rsidRDefault="005B683C" w:rsidP="005B683C">
            <w:pPr>
              <w:pStyle w:val="Style4"/>
            </w:pPr>
            <w:r>
              <w:t xml:space="preserve">Salt water intrusion into inland surface waters including rivers to be studied, on a continuing basis while monitoring ground water levels to keep track of the climate influences and excessive drawdown of ground water for industry including agriculture;   </w:t>
            </w:r>
          </w:p>
          <w:p w14:paraId="3BE60BEF" w14:textId="77777777" w:rsidR="005B683C" w:rsidRDefault="005B683C" w:rsidP="005B683C">
            <w:pPr>
              <w:pStyle w:val="Style4"/>
            </w:pPr>
            <w:r w:rsidRPr="0089177C">
              <w:t>Water quality to be monitored in water bodies to keep track of</w:t>
            </w:r>
            <w:r>
              <w:t xml:space="preserve"> </w:t>
            </w:r>
            <w:r w:rsidRPr="0089177C">
              <w:t>pollutio</w:t>
            </w:r>
            <w:r>
              <w:t>n;</w:t>
            </w:r>
          </w:p>
          <w:p w14:paraId="03649E94" w14:textId="77777777" w:rsidR="005B683C" w:rsidRDefault="005B683C" w:rsidP="005B683C">
            <w:pPr>
              <w:pStyle w:val="Style4"/>
            </w:pPr>
            <w:r>
              <w:t xml:space="preserve">Resource maps should be further refined to identify minerals which could be extracted with minimum damage to the environment;   </w:t>
            </w:r>
          </w:p>
          <w:p w14:paraId="46244392" w14:textId="77777777" w:rsidR="005B683C" w:rsidRDefault="005B683C" w:rsidP="005B683C">
            <w:pPr>
              <w:pStyle w:val="Style4"/>
            </w:pPr>
            <w:r>
              <w:t xml:space="preserve">Several sanitary landfill sites should be identified in suitable locations near urban centres in order to dispose of the non-compostable portion of municipal solid waste; </w:t>
            </w:r>
          </w:p>
          <w:p w14:paraId="78410D87" w14:textId="77777777" w:rsidR="005B683C" w:rsidRDefault="005B683C" w:rsidP="005B683C">
            <w:pPr>
              <w:pStyle w:val="Style4"/>
            </w:pPr>
            <w:r>
              <w:t xml:space="preserve">A comprehensive Bio Diversity Assessment should be carried out for the entire Northern Province in order to identify valuable and unique ecosystems;  </w:t>
            </w:r>
          </w:p>
          <w:p w14:paraId="72B0FDE9" w14:textId="77777777" w:rsidR="005B683C" w:rsidRDefault="005B683C" w:rsidP="005B683C">
            <w:pPr>
              <w:pStyle w:val="Style4"/>
            </w:pPr>
            <w:r>
              <w:t xml:space="preserve">The private timber farms/forest plantations with suitable timber species or homesteads should be promoted. High potential for social forestry to be explored including road side planting;  </w:t>
            </w:r>
          </w:p>
          <w:p w14:paraId="3DAF55AD" w14:textId="0B09B5E1" w:rsidR="005B683C" w:rsidRDefault="005B683C" w:rsidP="005B683C">
            <w:pPr>
              <w:pStyle w:val="Style4"/>
            </w:pPr>
            <w:r>
              <w:t>Extensive awareness and capacity building on ecosystems, ecosystem services and their management is recommended for all agencies, nongovernmental agencies, communities and schools.</w:t>
            </w:r>
          </w:p>
        </w:tc>
      </w:tr>
      <w:tr w:rsidR="007D1D25" w14:paraId="36675300" w14:textId="77777777" w:rsidTr="009B5A56">
        <w:tc>
          <w:tcPr>
            <w:tcW w:w="5000" w:type="pct"/>
            <w:shd w:val="clear" w:color="auto" w:fill="DBE5F1" w:themeFill="accent1" w:themeFillTint="33"/>
          </w:tcPr>
          <w:p w14:paraId="2F25F279" w14:textId="77777777" w:rsidR="000C487D" w:rsidRDefault="000C487D" w:rsidP="000C487D">
            <w:pPr>
              <w:pStyle w:val="Style2"/>
            </w:pPr>
            <w:r>
              <w:t xml:space="preserve">Key Outcomes/Lessons learned for the Pacific: </w:t>
            </w:r>
          </w:p>
          <w:p w14:paraId="5DD3D2FD" w14:textId="77777777" w:rsidR="000C487D" w:rsidRDefault="000C487D" w:rsidP="000C487D">
            <w:pPr>
              <w:pStyle w:val="Style4"/>
            </w:pPr>
            <w:r w:rsidRPr="00905C50">
              <w:t xml:space="preserve">The process </w:t>
            </w:r>
            <w:r>
              <w:t>was</w:t>
            </w:r>
            <w:r w:rsidRPr="00905C50">
              <w:t xml:space="preserve"> an excellent example of harnessing the technical capacity </w:t>
            </w:r>
            <w:r>
              <w:t>in</w:t>
            </w:r>
            <w:r w:rsidRPr="00905C50">
              <w:t xml:space="preserve"> Government Institutions and Universities while tapping into international expertise to add value. </w:t>
            </w:r>
            <w:r>
              <w:t>It a</w:t>
            </w:r>
            <w:r w:rsidRPr="00905C50">
              <w:t>lso demonstrat</w:t>
            </w:r>
            <w:r>
              <w:t>ed</w:t>
            </w:r>
            <w:r w:rsidRPr="00905C50">
              <w:t xml:space="preserve"> </w:t>
            </w:r>
            <w:r>
              <w:t>synergistic</w:t>
            </w:r>
            <w:r w:rsidRPr="00905C50">
              <w:t xml:space="preserve"> agency cooperation for integrated development planning</w:t>
            </w:r>
            <w:r>
              <w:t>;</w:t>
            </w:r>
          </w:p>
          <w:p w14:paraId="434B2F6D" w14:textId="3A4D39D8" w:rsidR="007D1D25" w:rsidRDefault="000C487D" w:rsidP="000C487D">
            <w:pPr>
              <w:pStyle w:val="Style4"/>
            </w:pPr>
            <w:r w:rsidRPr="00356E4D">
              <w:t xml:space="preserve">The </w:t>
            </w:r>
            <w:r w:rsidR="004C070A">
              <w:t>SEA</w:t>
            </w:r>
            <w:r w:rsidRPr="00356E4D">
              <w:t xml:space="preserve"> contributed towards changing or adjusting agency plans and strategies on land uses. It highlighted the areas to conserve where biodiversity, archaeological value and potential for green jobs such as ecotourism is high.</w:t>
            </w:r>
          </w:p>
        </w:tc>
      </w:tr>
    </w:tbl>
    <w:p w14:paraId="4410DBB2" w14:textId="77777777" w:rsidR="005D2DD9" w:rsidRDefault="005D2DD9">
      <w:r>
        <w:rPr>
          <w:b/>
        </w:rPr>
        <w:br w:type="page"/>
      </w:r>
    </w:p>
    <w:tbl>
      <w:tblPr>
        <w:tblStyle w:val="TableGrid"/>
        <w:tblW w:w="5000" w:type="pct"/>
        <w:tblLook w:val="04A0" w:firstRow="1" w:lastRow="0" w:firstColumn="1" w:lastColumn="0" w:noHBand="0" w:noVBand="1"/>
      </w:tblPr>
      <w:tblGrid>
        <w:gridCol w:w="10188"/>
      </w:tblGrid>
      <w:tr w:rsidR="005D2DD9" w14:paraId="2BBB4109" w14:textId="77777777" w:rsidTr="005D2DD9">
        <w:tc>
          <w:tcPr>
            <w:tcW w:w="5000" w:type="pct"/>
            <w:shd w:val="clear" w:color="auto" w:fill="DBE5F1" w:themeFill="accent1" w:themeFillTint="33"/>
          </w:tcPr>
          <w:p w14:paraId="734B96C2" w14:textId="27D57C5E" w:rsidR="005D2DD9" w:rsidRDefault="005D2DD9" w:rsidP="005D2DD9">
            <w:pPr>
              <w:pStyle w:val="Style2"/>
            </w:pPr>
            <w:r>
              <w:t>Strategic Environmental Assessment of the Hydropower Sector in Myanmar, 2018</w:t>
            </w:r>
          </w:p>
          <w:p w14:paraId="719B8215" w14:textId="35E38EE2" w:rsidR="005D2DD9" w:rsidRDefault="005D2DD9" w:rsidP="005D2DD9">
            <w:pPr>
              <w:pStyle w:val="Style3"/>
            </w:pPr>
            <w:r w:rsidRPr="005848A8">
              <w:t>Ministry of Electricity and Energy and Ministry of Natural Resources and Environmental Conservation with support from the Australian Government and International Finance Corporation</w:t>
            </w:r>
          </w:p>
        </w:tc>
      </w:tr>
      <w:tr w:rsidR="005D2DD9" w14:paraId="1B08BF4D" w14:textId="77777777" w:rsidTr="005D2DD9">
        <w:tc>
          <w:tcPr>
            <w:tcW w:w="5000" w:type="pct"/>
            <w:shd w:val="clear" w:color="auto" w:fill="DBE5F1" w:themeFill="accent1" w:themeFillTint="33"/>
          </w:tcPr>
          <w:p w14:paraId="69F9CC41" w14:textId="75ED380F" w:rsidR="005D2DD9" w:rsidRDefault="005D2DD9" w:rsidP="005D2DD9">
            <w:pPr>
              <w:pStyle w:val="Style3"/>
              <w:rPr>
                <w:b/>
              </w:rPr>
            </w:pPr>
            <w:r>
              <w:rPr>
                <w:b/>
              </w:rPr>
              <w:t>Objective(s)</w:t>
            </w:r>
            <w:r w:rsidRPr="00FD5C02">
              <w:rPr>
                <w:b/>
              </w:rPr>
              <w:t>:</w:t>
            </w:r>
            <w:r>
              <w:t xml:space="preserve"> </w:t>
            </w:r>
            <w:r w:rsidRPr="008E6411">
              <w:t>The primary purpose of the SEA is to provide a “sustainable development framework” (SDF) for hydropower in each of Myanmar’s major river basins to ensure both basin health and hydropower generation.</w:t>
            </w:r>
          </w:p>
        </w:tc>
      </w:tr>
      <w:tr w:rsidR="005D2DD9" w14:paraId="79F8CD92" w14:textId="77777777" w:rsidTr="005D2DD9">
        <w:tc>
          <w:tcPr>
            <w:tcW w:w="5000" w:type="pct"/>
            <w:shd w:val="clear" w:color="auto" w:fill="DBE5F1" w:themeFill="accent1" w:themeFillTint="33"/>
          </w:tcPr>
          <w:p w14:paraId="288C8DFD" w14:textId="77777777" w:rsidR="005D2DD9" w:rsidRDefault="005D2DD9" w:rsidP="005D2DD9">
            <w:pPr>
              <w:pStyle w:val="Style2"/>
            </w:pPr>
            <w:r>
              <w:t>Findings/Recommendations</w:t>
            </w:r>
            <w:r w:rsidRPr="0041130B">
              <w:t>:</w:t>
            </w:r>
            <w:r>
              <w:t xml:space="preserve"> </w:t>
            </w:r>
          </w:p>
          <w:p w14:paraId="332FE42C" w14:textId="77777777" w:rsidR="005D2DD9" w:rsidRDefault="005D2DD9" w:rsidP="005D2DD9">
            <w:pPr>
              <w:pStyle w:val="Style4"/>
            </w:pPr>
            <w:r w:rsidRPr="00A04B48">
              <w:t>The SEA focuses on significant environmental and socio-economic issues directly related to major H</w:t>
            </w:r>
            <w:r>
              <w:t xml:space="preserve">ydroelectric </w:t>
            </w:r>
            <w:r w:rsidRPr="00A04B48">
              <w:t>P</w:t>
            </w:r>
            <w:r>
              <w:t xml:space="preserve">ower </w:t>
            </w:r>
            <w:r w:rsidRPr="00A04B48">
              <w:t>P</w:t>
            </w:r>
            <w:r>
              <w:t>lant</w:t>
            </w:r>
            <w:r w:rsidRPr="00A04B48">
              <w:t>s to reduce negative impacts during project siting and design.</w:t>
            </w:r>
            <w:r>
              <w:t xml:space="preserve"> </w:t>
            </w:r>
            <w:r w:rsidRPr="00203807">
              <w:t>Hydropower development can create environmental and social impacts at basin, sub-basin, and site levels. The major potential impacts of medium-to-large-scale hydropower are</w:t>
            </w:r>
            <w:r>
              <w:t>:</w:t>
            </w:r>
          </w:p>
          <w:p w14:paraId="4F514DD7" w14:textId="77777777" w:rsidR="005D2DD9" w:rsidRDefault="005D2DD9" w:rsidP="005D2DD9">
            <w:pPr>
              <w:pStyle w:val="Style4"/>
            </w:pPr>
            <w:r>
              <w:t>Environmental: Changes in river hydrology and geomorphology; Coastline and delta erosion/degradation; Deterioration of water quality; Loss of aquatic biodiversity; Loss of terrestrial biodiversity;</w:t>
            </w:r>
          </w:p>
          <w:p w14:paraId="7D24137C" w14:textId="77777777" w:rsidR="005D2DD9" w:rsidRDefault="005D2DD9" w:rsidP="005D2DD9">
            <w:pPr>
              <w:pStyle w:val="Style4"/>
            </w:pPr>
            <w:r>
              <w:t xml:space="preserve">Social and Economic: Land acquisition and resettlement; Loss of or reduction in communal natural resources supporting livelihoods or cultural/religious practices; </w:t>
            </w:r>
            <w:r w:rsidRPr="00483BC9">
              <w:t>Loss of important natural/cultural heritage/religious sites</w:t>
            </w:r>
            <w:r>
              <w:t xml:space="preserve">; </w:t>
            </w:r>
            <w:r w:rsidRPr="000241FD">
              <w:t>Community safety</w:t>
            </w:r>
            <w:r>
              <w:t xml:space="preserve">; </w:t>
            </w:r>
            <w:r w:rsidRPr="000241FD">
              <w:t>Impacts on indigenous peoples</w:t>
            </w:r>
            <w:r>
              <w:t>;</w:t>
            </w:r>
          </w:p>
          <w:p w14:paraId="6C0C68D7" w14:textId="77777777" w:rsidR="005D2DD9" w:rsidRDefault="005D2DD9" w:rsidP="005D2DD9">
            <w:pPr>
              <w:pStyle w:val="Style4"/>
            </w:pPr>
            <w:r>
              <w:t>Cumulative Impacts: cumulative sub-basin and basin impacts;</w:t>
            </w:r>
          </w:p>
          <w:p w14:paraId="331EF66B" w14:textId="77777777" w:rsidR="005D2DD9" w:rsidRDefault="005D2DD9" w:rsidP="005D2DD9">
            <w:pPr>
              <w:pStyle w:val="Style4"/>
            </w:pPr>
            <w:r>
              <w:t>It was recommended that environmental and social planning of proposed occur at three integrated levels to ensure that each project is sited, designed, constructed, and operated in accordance with environmental and social sustainability requirements. This consisted of: (i) Site screening against the SDF; (ii) Cumulative Impact Assessment; and (iii) EIA for projects;</w:t>
            </w:r>
          </w:p>
          <w:p w14:paraId="45E03984" w14:textId="77777777" w:rsidR="005D2DD9" w:rsidRDefault="005D2DD9" w:rsidP="005D2DD9">
            <w:pPr>
              <w:pStyle w:val="Style4"/>
            </w:pPr>
            <w:r>
              <w:t>E</w:t>
            </w:r>
            <w:r w:rsidRPr="009A5E2E">
              <w:t>nvironmental governance, including the lack of local voices and public participation in decision-making, was highlighted as a major concern</w:t>
            </w:r>
            <w:r>
              <w:t>;</w:t>
            </w:r>
          </w:p>
          <w:p w14:paraId="460B6434" w14:textId="77777777" w:rsidR="005D2DD9" w:rsidRDefault="005D2DD9" w:rsidP="005D2DD9">
            <w:pPr>
              <w:pStyle w:val="Style4"/>
            </w:pPr>
            <w:r w:rsidRPr="00A67D85">
              <w:t xml:space="preserve">Stakeholders reported a lack of transparency and limited public participation in EIAs </w:t>
            </w:r>
            <w:r>
              <w:t>for projects in the past</w:t>
            </w:r>
            <w:r w:rsidRPr="00A67D85">
              <w:t xml:space="preserve">. </w:t>
            </w:r>
            <w:r>
              <w:t>R</w:t>
            </w:r>
            <w:r w:rsidRPr="00A67D85">
              <w:t xml:space="preserve">eports were often not disclosed to the public and environmental management plans were not enforced or monitored. </w:t>
            </w:r>
            <w:r>
              <w:t>R</w:t>
            </w:r>
            <w:r w:rsidRPr="00A67D85">
              <w:t xml:space="preserve">ecommendations on strengthening the EIA process </w:t>
            </w:r>
            <w:r>
              <w:t>included</w:t>
            </w:r>
            <w:r w:rsidRPr="00A67D85">
              <w:t>:</w:t>
            </w:r>
          </w:p>
          <w:p w14:paraId="3E100445" w14:textId="77777777" w:rsidR="005D2DD9" w:rsidRDefault="005D2DD9" w:rsidP="005D2DD9">
            <w:pPr>
              <w:pStyle w:val="Style4"/>
            </w:pPr>
            <w:r w:rsidRPr="00A67D85">
              <w:t>Consult</w:t>
            </w:r>
            <w:r>
              <w:t>ing</w:t>
            </w:r>
            <w:r w:rsidRPr="00A67D85">
              <w:t xml:space="preserve"> with local communities before project siting and design to select projects with the least environmental and social impacts;</w:t>
            </w:r>
          </w:p>
          <w:p w14:paraId="07809BB1" w14:textId="7CECE7C3" w:rsidR="005D2DD9" w:rsidRDefault="005D2DD9" w:rsidP="005D2DD9">
            <w:pPr>
              <w:pStyle w:val="Style4"/>
            </w:pPr>
            <w:r w:rsidRPr="00A67D85">
              <w:t>Incorporate local knowledge and livelihoods and community concerns into decision making</w:t>
            </w:r>
            <w:r>
              <w:t>, a</w:t>
            </w:r>
            <w:r w:rsidRPr="00A67D85">
              <w:t xml:space="preserve">ssess impacts and develop mitigation plans and livelihood-restoration programs in consultation with communities affected;  </w:t>
            </w:r>
          </w:p>
          <w:p w14:paraId="6BE199DC" w14:textId="77777777" w:rsidR="005D2DD9" w:rsidRDefault="005D2DD9" w:rsidP="005D2DD9">
            <w:pPr>
              <w:pStyle w:val="Style4"/>
            </w:pPr>
            <w:r w:rsidRPr="00A67D85">
              <w:t>Conduct social baseline research, covering health, education, gender, ethnic minority groups, and social welfare;</w:t>
            </w:r>
          </w:p>
          <w:p w14:paraId="5B966503" w14:textId="48D86E7A" w:rsidR="005D2DD9" w:rsidRDefault="005D2DD9" w:rsidP="005D2DD9">
            <w:pPr>
              <w:pStyle w:val="Style3"/>
              <w:rPr>
                <w:b/>
              </w:rPr>
            </w:pPr>
            <w:r w:rsidRPr="00A67D85">
              <w:t xml:space="preserve">Develop communication mechanisms between government, </w:t>
            </w:r>
            <w:r>
              <w:t>d</w:t>
            </w:r>
            <w:r w:rsidRPr="00A67D85">
              <w:t>evelopers, and local communities</w:t>
            </w:r>
            <w:r>
              <w:t>.</w:t>
            </w:r>
          </w:p>
        </w:tc>
      </w:tr>
      <w:tr w:rsidR="005D2DD9" w14:paraId="11EEAD49" w14:textId="77777777" w:rsidTr="005D2DD9">
        <w:tc>
          <w:tcPr>
            <w:tcW w:w="5000" w:type="pct"/>
            <w:shd w:val="clear" w:color="auto" w:fill="DBE5F1" w:themeFill="accent1" w:themeFillTint="33"/>
          </w:tcPr>
          <w:p w14:paraId="32132B58" w14:textId="77777777" w:rsidR="005D2DD9" w:rsidRDefault="005D2DD9" w:rsidP="005D2DD9">
            <w:pPr>
              <w:pStyle w:val="Style2"/>
            </w:pPr>
            <w:r>
              <w:t xml:space="preserve">Key Outcomes/Lessons learned for the Pacific: </w:t>
            </w:r>
          </w:p>
          <w:p w14:paraId="24728D76" w14:textId="77777777" w:rsidR="005D2DD9" w:rsidRDefault="005D2DD9" w:rsidP="005D2DD9">
            <w:pPr>
              <w:pStyle w:val="Style4"/>
            </w:pPr>
            <w:r w:rsidRPr="009B4BFD">
              <w:t>Promote public participation and include stakeholder views</w:t>
            </w:r>
            <w:r>
              <w:t>;</w:t>
            </w:r>
          </w:p>
          <w:p w14:paraId="59A9AE13" w14:textId="77777777" w:rsidR="005D2DD9" w:rsidRDefault="005D2DD9" w:rsidP="005D2DD9">
            <w:pPr>
              <w:pStyle w:val="Style4"/>
            </w:pPr>
            <w:r w:rsidRPr="0047644E">
              <w:t>A key aim of the SEA included enhancing decision makers’ understanding of the range of stakeholder’s environmental and social values that should be considered in formulating the SDF, improving the dialogue among stakeholders, and obtaining the best available information</w:t>
            </w:r>
            <w:r>
              <w:t>;</w:t>
            </w:r>
          </w:p>
          <w:p w14:paraId="5D87F04F" w14:textId="77777777" w:rsidR="005D2DD9" w:rsidRDefault="005D2DD9" w:rsidP="005D2DD9">
            <w:pPr>
              <w:pStyle w:val="Style4"/>
            </w:pPr>
            <w:r w:rsidRPr="009047EC">
              <w:t>Ongoing consultations were important in identifying environmental and social issues</w:t>
            </w:r>
            <w:r>
              <w:t>;</w:t>
            </w:r>
          </w:p>
          <w:p w14:paraId="3DE070B2" w14:textId="431AE5A2" w:rsidR="005D2DD9" w:rsidRDefault="005D2DD9" w:rsidP="005D2DD9">
            <w:pPr>
              <w:pStyle w:val="Style4"/>
            </w:pPr>
            <w:r w:rsidRPr="0029607D">
              <w:t>Respect ethnic cultures and traditions and protect the livelihoods of local people</w:t>
            </w:r>
            <w:r>
              <w:t>.</w:t>
            </w:r>
          </w:p>
        </w:tc>
      </w:tr>
    </w:tbl>
    <w:p w14:paraId="6161069B" w14:textId="1DA9FE5A" w:rsidR="00D60CFA" w:rsidRPr="0092492E" w:rsidRDefault="002C5F9A" w:rsidP="002A7E1B">
      <w:pPr>
        <w:pStyle w:val="Heading1"/>
        <w:rPr>
          <w:u w:val="single"/>
        </w:rPr>
      </w:pPr>
      <w:bookmarkStart w:id="43" w:name="_Toc532982963"/>
      <w:r>
        <w:rPr>
          <w:rFonts w:cstheme="minorHAnsi"/>
          <w:szCs w:val="24"/>
        </w:rPr>
        <w:t>A</w:t>
      </w:r>
      <w:r w:rsidR="002544B3">
        <w:rPr>
          <w:rFonts w:cstheme="minorHAnsi"/>
          <w:szCs w:val="24"/>
        </w:rPr>
        <w:t>ppendix 2</w:t>
      </w:r>
      <w:r w:rsidR="00D60CFA" w:rsidRPr="003B74E1">
        <w:rPr>
          <w:rFonts w:cstheme="minorHAnsi"/>
          <w:szCs w:val="24"/>
        </w:rPr>
        <w:t>:</w:t>
      </w:r>
      <w:r w:rsidR="00D60CFA">
        <w:rPr>
          <w:rFonts w:cstheme="minorHAnsi"/>
          <w:szCs w:val="24"/>
        </w:rPr>
        <w:t xml:space="preserve"> </w:t>
      </w:r>
      <w:r>
        <w:t>S</w:t>
      </w:r>
      <w:r w:rsidR="00D60CFA">
        <w:t xml:space="preserve">creening </w:t>
      </w:r>
      <w:r>
        <w:t>C</w:t>
      </w:r>
      <w:r w:rsidR="00D60CFA">
        <w:t>hecklist</w:t>
      </w:r>
      <w:bookmarkEnd w:id="43"/>
    </w:p>
    <w:p w14:paraId="62475D92" w14:textId="76245DF3" w:rsidR="00D60CFA" w:rsidRDefault="000810FA" w:rsidP="00D60CFA">
      <w:pPr>
        <w:rPr>
          <w:rFonts w:cstheme="minorHAnsi"/>
          <w:szCs w:val="24"/>
        </w:rPr>
      </w:pPr>
      <w:r w:rsidRPr="005C1E90">
        <w:rPr>
          <w:highlight w:val="lightGray"/>
        </w:rPr>
        <w:t>A screening checklist might assist</w:t>
      </w:r>
      <w:r w:rsidR="00FE44C8">
        <w:rPr>
          <w:highlight w:val="lightGray"/>
        </w:rPr>
        <w:t xml:space="preserve"> </w:t>
      </w:r>
      <w:r w:rsidR="00FE44C8" w:rsidRPr="005C1E90">
        <w:rPr>
          <w:highlight w:val="lightGray"/>
        </w:rPr>
        <w:t>PICTs looking for opportunities to engage and apply SEA</w:t>
      </w:r>
      <w:r w:rsidRPr="005C1E90">
        <w:rPr>
          <w:highlight w:val="lightGray"/>
        </w:rPr>
        <w:t xml:space="preserve">, these </w:t>
      </w:r>
      <w:r w:rsidR="00FE44C8">
        <w:rPr>
          <w:highlight w:val="lightGray"/>
        </w:rPr>
        <w:t xml:space="preserve">would </w:t>
      </w:r>
      <w:r w:rsidRPr="005C1E90">
        <w:rPr>
          <w:highlight w:val="lightGray"/>
        </w:rPr>
        <w:t xml:space="preserve">need to be </w:t>
      </w:r>
      <w:r w:rsidR="00FE44C8">
        <w:rPr>
          <w:highlight w:val="lightGray"/>
        </w:rPr>
        <w:t xml:space="preserve">generic enough to enable them to be </w:t>
      </w:r>
      <w:r w:rsidRPr="005C1E90">
        <w:rPr>
          <w:highlight w:val="lightGray"/>
        </w:rPr>
        <w:t>developed/tailored at a country/territory level.</w:t>
      </w:r>
      <w:r w:rsidR="00C00877">
        <w:rPr>
          <w:highlight w:val="lightGray"/>
        </w:rPr>
        <w:t xml:space="preserve"> </w:t>
      </w:r>
    </w:p>
    <w:p w14:paraId="66DD8E24" w14:textId="77777777" w:rsidR="009E19D3" w:rsidRPr="009E19D3" w:rsidRDefault="002C5F9A" w:rsidP="005A070D">
      <w:pPr>
        <w:pStyle w:val="Heading1"/>
      </w:pPr>
      <w:bookmarkStart w:id="44" w:name="_Toc532982964"/>
      <w:r>
        <w:t>A</w:t>
      </w:r>
      <w:r w:rsidR="002544B3">
        <w:t>ppendix 3</w:t>
      </w:r>
      <w:r w:rsidR="00D60CFA" w:rsidRPr="003B74E1">
        <w:t>:</w:t>
      </w:r>
      <w:r w:rsidR="00D60CFA">
        <w:t xml:space="preserve"> </w:t>
      </w:r>
      <w:r w:rsidR="009E19D3">
        <w:t>SEA Scoping Report Template</w:t>
      </w:r>
      <w:bookmarkEnd w:id="44"/>
    </w:p>
    <w:p w14:paraId="5CA2EEB1" w14:textId="6C353D25" w:rsidR="00D60CFA" w:rsidRDefault="00594834" w:rsidP="00D60CFA">
      <w:bookmarkStart w:id="45" w:name="_Toc415619193"/>
      <w:r w:rsidRPr="007A34CD">
        <w:rPr>
          <w:highlight w:val="lightGray"/>
        </w:rPr>
        <w:t>G</w:t>
      </w:r>
      <w:r w:rsidR="007A34CD" w:rsidRPr="007A34CD">
        <w:rPr>
          <w:highlight w:val="lightGray"/>
        </w:rPr>
        <w:t>e</w:t>
      </w:r>
      <w:r w:rsidRPr="007A34CD">
        <w:rPr>
          <w:highlight w:val="lightGray"/>
        </w:rPr>
        <w:t xml:space="preserve">neral </w:t>
      </w:r>
      <w:r w:rsidR="00367043">
        <w:rPr>
          <w:highlight w:val="lightGray"/>
        </w:rPr>
        <w:t>description of</w:t>
      </w:r>
      <w:r w:rsidR="007A34CD" w:rsidRPr="007A34CD">
        <w:rPr>
          <w:highlight w:val="lightGray"/>
        </w:rPr>
        <w:t xml:space="preserve"> what this should include is provided in Section 4.2.5, but i</w:t>
      </w:r>
      <w:r w:rsidR="00763C72" w:rsidRPr="007A34CD">
        <w:rPr>
          <w:highlight w:val="lightGray"/>
        </w:rPr>
        <w:t xml:space="preserve">t may assist to provide a template </w:t>
      </w:r>
      <w:r w:rsidRPr="007A34CD">
        <w:rPr>
          <w:highlight w:val="lightGray"/>
        </w:rPr>
        <w:t>for this</w:t>
      </w:r>
      <w:r w:rsidR="007A34CD" w:rsidRPr="007A34CD">
        <w:rPr>
          <w:highlight w:val="lightGray"/>
        </w:rPr>
        <w:t>.</w:t>
      </w:r>
      <w:r w:rsidR="00C00877">
        <w:rPr>
          <w:highlight w:val="lightGray"/>
        </w:rPr>
        <w:t xml:space="preserve"> </w:t>
      </w:r>
    </w:p>
    <w:p w14:paraId="71ABE08D" w14:textId="77777777" w:rsidR="00D60CFA" w:rsidRDefault="002C5F9A" w:rsidP="005A070D">
      <w:pPr>
        <w:pStyle w:val="Heading1"/>
      </w:pPr>
      <w:bookmarkStart w:id="46" w:name="_Toc532982965"/>
      <w:r>
        <w:t>A</w:t>
      </w:r>
      <w:r w:rsidR="002544B3">
        <w:t>ppendix 4</w:t>
      </w:r>
      <w:r w:rsidR="00D60CFA" w:rsidRPr="00FB1906">
        <w:t>:</w:t>
      </w:r>
      <w:r w:rsidR="00D60CFA">
        <w:t xml:space="preserve"> </w:t>
      </w:r>
      <w:r>
        <w:t>R</w:t>
      </w:r>
      <w:r w:rsidR="00D60CFA">
        <w:t xml:space="preserve">isk </w:t>
      </w:r>
      <w:r>
        <w:t>A</w:t>
      </w:r>
      <w:r w:rsidR="00D60CFA">
        <w:t xml:space="preserve">ssessment – </w:t>
      </w:r>
      <w:r>
        <w:t>A</w:t>
      </w:r>
      <w:r w:rsidR="00D60CFA">
        <w:t xml:space="preserve">n </w:t>
      </w:r>
      <w:r>
        <w:t>E</w:t>
      </w:r>
      <w:r w:rsidR="00D60CFA">
        <w:t xml:space="preserve">xample </w:t>
      </w:r>
      <w:r>
        <w:t>A</w:t>
      </w:r>
      <w:r w:rsidR="00D60CFA">
        <w:t>pproach</w:t>
      </w:r>
      <w:bookmarkEnd w:id="46"/>
      <w:r w:rsidR="00D60CFA">
        <w:t xml:space="preserve"> </w:t>
      </w:r>
      <w:bookmarkEnd w:id="45"/>
    </w:p>
    <w:p w14:paraId="69D282C5" w14:textId="59ACC3C1" w:rsidR="00DD2A04" w:rsidRDefault="00FE44C8" w:rsidP="002544B3">
      <w:pPr>
        <w:rPr>
          <w:rFonts w:cstheme="minorHAnsi"/>
          <w:szCs w:val="22"/>
        </w:rPr>
      </w:pPr>
      <w:r>
        <w:rPr>
          <w:rFonts w:cstheme="minorHAnsi"/>
          <w:szCs w:val="22"/>
        </w:rPr>
        <w:t>Please provide any preferences to Risk Assessment approaches used in your country.</w:t>
      </w:r>
    </w:p>
    <w:p w14:paraId="4BEFC204" w14:textId="77777777" w:rsidR="009E19D3" w:rsidRDefault="009E19D3" w:rsidP="005A070D">
      <w:pPr>
        <w:pStyle w:val="Heading1"/>
        <w:rPr>
          <w:color w:val="00B050"/>
        </w:rPr>
      </w:pPr>
      <w:bookmarkStart w:id="47" w:name="_Toc532982966"/>
      <w:r>
        <w:t>Appendix</w:t>
      </w:r>
      <w:r w:rsidR="00CD601A">
        <w:t xml:space="preserve"> 5: </w:t>
      </w:r>
      <w:r>
        <w:t>SEA</w:t>
      </w:r>
      <w:r w:rsidRPr="00F65FDB">
        <w:t xml:space="preserve"> </w:t>
      </w:r>
      <w:r>
        <w:t>R</w:t>
      </w:r>
      <w:r w:rsidRPr="00F65FDB">
        <w:t xml:space="preserve">eport </w:t>
      </w:r>
      <w:r>
        <w:t>T</w:t>
      </w:r>
      <w:r w:rsidRPr="00F65FDB">
        <w:t>emplate</w:t>
      </w:r>
      <w:bookmarkEnd w:id="47"/>
    </w:p>
    <w:p w14:paraId="47F2F65C" w14:textId="170F608F" w:rsidR="00CD601A" w:rsidRDefault="00F922B0" w:rsidP="00CD601A">
      <w:r w:rsidRPr="007A34CD">
        <w:rPr>
          <w:highlight w:val="lightGray"/>
        </w:rPr>
        <w:t xml:space="preserve">General </w:t>
      </w:r>
      <w:r w:rsidR="00367043">
        <w:rPr>
          <w:highlight w:val="lightGray"/>
        </w:rPr>
        <w:t xml:space="preserve">information </w:t>
      </w:r>
      <w:r w:rsidRPr="007A34CD">
        <w:rPr>
          <w:highlight w:val="lightGray"/>
        </w:rPr>
        <w:t xml:space="preserve">on what this should include is provided in Section </w:t>
      </w:r>
      <w:r>
        <w:rPr>
          <w:highlight w:val="lightGray"/>
        </w:rPr>
        <w:t>5.</w:t>
      </w:r>
      <w:r w:rsidRPr="007A34CD">
        <w:rPr>
          <w:highlight w:val="lightGray"/>
        </w:rPr>
        <w:t>5, but it may assist to provide a template for this.</w:t>
      </w:r>
      <w:r w:rsidR="00C00877">
        <w:rPr>
          <w:highlight w:val="lightGray"/>
        </w:rPr>
        <w:t xml:space="preserve"> I suggest this be considered for Stage 2 scope of works.</w:t>
      </w:r>
    </w:p>
    <w:p w14:paraId="4EE1F845" w14:textId="77777777" w:rsidR="009E19D3" w:rsidRDefault="00CD601A" w:rsidP="005A070D">
      <w:pPr>
        <w:pStyle w:val="Heading1"/>
      </w:pPr>
      <w:bookmarkStart w:id="48" w:name="_Toc532982967"/>
      <w:r>
        <w:t>Appendix 6: SEA Review Checklist</w:t>
      </w:r>
      <w:bookmarkEnd w:id="48"/>
    </w:p>
    <w:p w14:paraId="4DFE4888" w14:textId="6FCAC8A8" w:rsidR="00C43E97" w:rsidRDefault="00921062" w:rsidP="00C43E97">
      <w:r>
        <w:rPr>
          <w:highlight w:val="lightGray"/>
        </w:rPr>
        <w:t xml:space="preserve">It would be possible to prepare a review checklist </w:t>
      </w:r>
      <w:r w:rsidR="0016103B">
        <w:rPr>
          <w:highlight w:val="lightGray"/>
        </w:rPr>
        <w:t>to guide reviewers</w:t>
      </w:r>
      <w:r w:rsidR="00C43E97">
        <w:rPr>
          <w:highlight w:val="lightGray"/>
        </w:rPr>
        <w:t>.</w:t>
      </w:r>
      <w:r w:rsidR="00C00877">
        <w:rPr>
          <w:highlight w:val="lightGray"/>
        </w:rPr>
        <w:t xml:space="preserve"> I suggest this be considered for Stage 2 scope of works.</w:t>
      </w:r>
    </w:p>
    <w:p w14:paraId="2F315E9A" w14:textId="77777777" w:rsidR="006357C5" w:rsidRDefault="006357C5" w:rsidP="006357C5">
      <w:pPr>
        <w:pStyle w:val="Heading1"/>
      </w:pPr>
      <w:bookmarkStart w:id="49" w:name="_Toc532982968"/>
      <w:r>
        <w:t>Appendix 7: Guidance on Stakeholder Engagement</w:t>
      </w:r>
      <w:bookmarkEnd w:id="49"/>
    </w:p>
    <w:p w14:paraId="4C1EF742" w14:textId="0A1B3542" w:rsidR="00CD601A" w:rsidRPr="00CD601A" w:rsidRDefault="006357C5" w:rsidP="00CD601A">
      <w:r>
        <w:rPr>
          <w:highlight w:val="lightGray"/>
        </w:rPr>
        <w:t>To provide more detailed information on how to go about identifying and engaging with stakeholders during the SEA process. I suggest this be considered for Stage 2 scope of works.</w:t>
      </w:r>
    </w:p>
    <w:sectPr w:rsidR="00CD601A" w:rsidRPr="00CD601A" w:rsidSect="002B537E">
      <w:pgSz w:w="12240" w:h="15840"/>
      <w:pgMar w:top="1138" w:right="1134" w:bottom="1138"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4ADDA" w14:textId="77777777" w:rsidR="00BD6E58" w:rsidRDefault="00BD6E58" w:rsidP="00BC7A23">
      <w:pPr>
        <w:spacing w:line="240" w:lineRule="auto"/>
      </w:pPr>
      <w:r>
        <w:separator/>
      </w:r>
    </w:p>
  </w:endnote>
  <w:endnote w:type="continuationSeparator" w:id="0">
    <w:p w14:paraId="0415DAD5" w14:textId="77777777" w:rsidR="00BD6E58" w:rsidRDefault="00BD6E58" w:rsidP="00BC7A23">
      <w:pPr>
        <w:spacing w:line="240" w:lineRule="auto"/>
      </w:pPr>
      <w:r>
        <w:continuationSeparator/>
      </w:r>
    </w:p>
  </w:endnote>
  <w:endnote w:type="continuationNotice" w:id="1">
    <w:p w14:paraId="14C0AC74" w14:textId="77777777" w:rsidR="00BD6E58" w:rsidRDefault="00BD6E5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Abadi MT Condensed Light">
    <w:altName w:val="MV Bol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47"/>
      <w:docPartObj>
        <w:docPartGallery w:val="Page Numbers (Bottom of Page)"/>
        <w:docPartUnique/>
      </w:docPartObj>
    </w:sdtPr>
    <w:sdtEndPr/>
    <w:sdtContent>
      <w:p w14:paraId="70F6301F" w14:textId="77777777" w:rsidR="00DF4CB5" w:rsidRDefault="00DF4CB5">
        <w:pPr>
          <w:pStyle w:val="Footer"/>
          <w:jc w:val="center"/>
        </w:pPr>
        <w:r>
          <w:fldChar w:fldCharType="begin"/>
        </w:r>
        <w:r>
          <w:instrText xml:space="preserve"> PAGE   \* MERGEFORMAT </w:instrText>
        </w:r>
        <w:r>
          <w:fldChar w:fldCharType="separate"/>
        </w:r>
        <w:r w:rsidR="00067BA3">
          <w:rPr>
            <w:noProof/>
          </w:rPr>
          <w:t>16</w:t>
        </w:r>
        <w:r>
          <w:rPr>
            <w:noProof/>
          </w:rPr>
          <w:fldChar w:fldCharType="end"/>
        </w:r>
      </w:p>
    </w:sdtContent>
  </w:sdt>
  <w:p w14:paraId="2FA1043B" w14:textId="77777777" w:rsidR="00DF4CB5" w:rsidRDefault="00DF4C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48"/>
      <w:docPartObj>
        <w:docPartGallery w:val="Page Numbers (Bottom of Page)"/>
        <w:docPartUnique/>
      </w:docPartObj>
    </w:sdtPr>
    <w:sdtEndPr/>
    <w:sdtContent>
      <w:p w14:paraId="6BAFFF53" w14:textId="77777777" w:rsidR="00DF4CB5" w:rsidRDefault="00DF4CB5">
        <w:pPr>
          <w:pStyle w:val="Footer"/>
          <w:jc w:val="center"/>
        </w:pPr>
        <w:r>
          <w:fldChar w:fldCharType="begin"/>
        </w:r>
        <w:r>
          <w:instrText xml:space="preserve"> PAGE   \* MERGEFORMAT </w:instrText>
        </w:r>
        <w:r>
          <w:fldChar w:fldCharType="separate"/>
        </w:r>
        <w:r w:rsidR="00067BA3">
          <w:rPr>
            <w:noProof/>
          </w:rPr>
          <w:t>2</w:t>
        </w:r>
        <w:r>
          <w:rPr>
            <w:noProof/>
          </w:rPr>
          <w:fldChar w:fldCharType="end"/>
        </w:r>
      </w:p>
    </w:sdtContent>
  </w:sdt>
  <w:p w14:paraId="59E2FA2D" w14:textId="77777777" w:rsidR="00DF4CB5" w:rsidRDefault="00DF4C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66458" w14:textId="77777777" w:rsidR="00DF4CB5" w:rsidRDefault="00DF4CB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49"/>
      <w:docPartObj>
        <w:docPartGallery w:val="Page Numbers (Bottom of Page)"/>
        <w:docPartUnique/>
      </w:docPartObj>
    </w:sdtPr>
    <w:sdtEndPr/>
    <w:sdtContent>
      <w:p w14:paraId="7BB544A7" w14:textId="77777777" w:rsidR="00DF4CB5" w:rsidRDefault="00DF4CB5">
        <w:pPr>
          <w:pStyle w:val="Footer"/>
          <w:jc w:val="center"/>
        </w:pPr>
        <w:r>
          <w:fldChar w:fldCharType="begin"/>
        </w:r>
        <w:r>
          <w:instrText xml:space="preserve"> PAGE   \* MERGEFORMAT </w:instrText>
        </w:r>
        <w:r>
          <w:fldChar w:fldCharType="separate"/>
        </w:r>
        <w:r w:rsidR="00FE44C8">
          <w:rPr>
            <w:noProof/>
          </w:rPr>
          <w:t>57</w:t>
        </w:r>
        <w:r>
          <w:rPr>
            <w:noProof/>
          </w:rPr>
          <w:fldChar w:fldCharType="end"/>
        </w:r>
      </w:p>
    </w:sdtContent>
  </w:sdt>
  <w:p w14:paraId="7417B972" w14:textId="77777777" w:rsidR="00DF4CB5" w:rsidRDefault="00DF4CB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50"/>
      <w:docPartObj>
        <w:docPartGallery w:val="Page Numbers (Bottom of Page)"/>
        <w:docPartUnique/>
      </w:docPartObj>
    </w:sdtPr>
    <w:sdtEndPr/>
    <w:sdtContent>
      <w:p w14:paraId="179A05A4" w14:textId="77777777" w:rsidR="00DF4CB5" w:rsidRDefault="00DF4CB5">
        <w:pPr>
          <w:pStyle w:val="Footer"/>
          <w:jc w:val="center"/>
        </w:pPr>
        <w:r>
          <w:fldChar w:fldCharType="begin"/>
        </w:r>
        <w:r>
          <w:instrText xml:space="preserve"> PAGE   \* MERGEFORMAT </w:instrText>
        </w:r>
        <w:r>
          <w:fldChar w:fldCharType="separate"/>
        </w:r>
        <w:r w:rsidR="00FE44C8">
          <w:rPr>
            <w:noProof/>
          </w:rPr>
          <w:t>51</w:t>
        </w:r>
        <w:r>
          <w:rPr>
            <w:noProof/>
          </w:rPr>
          <w:fldChar w:fldCharType="end"/>
        </w:r>
      </w:p>
    </w:sdtContent>
  </w:sdt>
  <w:p w14:paraId="0AD71270" w14:textId="77777777" w:rsidR="00DF4CB5" w:rsidRDefault="00DF4C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CDF22" w14:textId="77777777" w:rsidR="00BD6E58" w:rsidRDefault="00BD6E58" w:rsidP="00BC7A23">
      <w:pPr>
        <w:spacing w:line="240" w:lineRule="auto"/>
      </w:pPr>
      <w:r>
        <w:separator/>
      </w:r>
    </w:p>
  </w:footnote>
  <w:footnote w:type="continuationSeparator" w:id="0">
    <w:p w14:paraId="0AF6DBEC" w14:textId="77777777" w:rsidR="00BD6E58" w:rsidRDefault="00BD6E58" w:rsidP="00BC7A23">
      <w:pPr>
        <w:spacing w:line="240" w:lineRule="auto"/>
      </w:pPr>
      <w:r>
        <w:continuationSeparator/>
      </w:r>
    </w:p>
  </w:footnote>
  <w:footnote w:type="continuationNotice" w:id="1">
    <w:p w14:paraId="5DC032BA" w14:textId="77777777" w:rsidR="00BD6E58" w:rsidRDefault="00BD6E58">
      <w:pPr>
        <w:spacing w:before="0" w:after="0" w:line="240" w:lineRule="auto"/>
      </w:pPr>
    </w:p>
  </w:footnote>
  <w:footnote w:id="2">
    <w:p w14:paraId="245709D4" w14:textId="04741D20" w:rsidR="00DF4CB5" w:rsidRPr="00191B75" w:rsidRDefault="00DF4CB5">
      <w:pPr>
        <w:pStyle w:val="FootnoteText"/>
        <w:rPr>
          <w:lang w:val="en-NZ"/>
        </w:rPr>
      </w:pPr>
      <w:r>
        <w:rPr>
          <w:rStyle w:val="FootnoteReference"/>
        </w:rPr>
        <w:footnoteRef/>
      </w:r>
      <w:r>
        <w:t xml:space="preserve"> </w:t>
      </w:r>
      <w:hyperlink r:id="rId1" w:history="1">
        <w:r w:rsidRPr="00051255">
          <w:rPr>
            <w:rStyle w:val="Hyperlink"/>
          </w:rPr>
          <w:t>Strengthening Environmenta</w:t>
        </w:r>
        <w:r>
          <w:rPr>
            <w:rStyle w:val="Hyperlink"/>
          </w:rPr>
          <w:t>l</w:t>
        </w:r>
        <w:r w:rsidRPr="00051255">
          <w:rPr>
            <w:rStyle w:val="Hyperlink"/>
          </w:rPr>
          <w:t xml:space="preserve"> Impact Assessment – Guidelines for Pacific Island Countries and Territories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94F0D" w14:textId="77777777" w:rsidR="00DF4CB5" w:rsidRDefault="00DF4C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4AC37" w14:textId="77777777" w:rsidR="00DF4CB5" w:rsidRDefault="00DF4C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0D1E" w14:textId="77777777" w:rsidR="00DF4CB5" w:rsidRDefault="00DF4C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6267"/>
    <w:multiLevelType w:val="hybridMultilevel"/>
    <w:tmpl w:val="C94882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05011AD"/>
    <w:multiLevelType w:val="hybridMultilevel"/>
    <w:tmpl w:val="9DB0E0A6"/>
    <w:lvl w:ilvl="0" w:tplc="40B2632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343F4"/>
    <w:multiLevelType w:val="hybridMultilevel"/>
    <w:tmpl w:val="4720F6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98F4185"/>
    <w:multiLevelType w:val="hybridMultilevel"/>
    <w:tmpl w:val="7068E3E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1F176480"/>
    <w:multiLevelType w:val="hybridMultilevel"/>
    <w:tmpl w:val="88386AA2"/>
    <w:lvl w:ilvl="0" w:tplc="6136EC78">
      <w:start w:val="1"/>
      <w:numFmt w:val="bullet"/>
      <w:pStyle w:val="Style4"/>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6CE583E"/>
    <w:multiLevelType w:val="hybridMultilevel"/>
    <w:tmpl w:val="9E70BB3A"/>
    <w:lvl w:ilvl="0" w:tplc="40B263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846619"/>
    <w:multiLevelType w:val="hybridMultilevel"/>
    <w:tmpl w:val="0E4E42FA"/>
    <w:lvl w:ilvl="0" w:tplc="D892D10E">
      <w:start w:val="1"/>
      <w:numFmt w:val="bullet"/>
      <w:lvlText w:val=""/>
      <w:lvlJc w:val="left"/>
      <w:pPr>
        <w:ind w:left="720" w:hanging="360"/>
      </w:pPr>
      <w:rPr>
        <w:rFonts w:ascii="Symbol" w:hAnsi="Symbol" w:hint="default"/>
      </w:rPr>
    </w:lvl>
    <w:lvl w:ilvl="1" w:tplc="8384DAF6">
      <w:start w:val="1"/>
      <w:numFmt w:val="bullet"/>
      <w:lvlText w:val="o"/>
      <w:lvlJc w:val="left"/>
      <w:pPr>
        <w:ind w:left="1440" w:hanging="360"/>
      </w:pPr>
      <w:rPr>
        <w:rFonts w:ascii="Courier New" w:hAnsi="Courier New" w:hint="default"/>
      </w:rPr>
    </w:lvl>
    <w:lvl w:ilvl="2" w:tplc="C81C641C">
      <w:start w:val="1"/>
      <w:numFmt w:val="bullet"/>
      <w:lvlText w:val=""/>
      <w:lvlJc w:val="left"/>
      <w:pPr>
        <w:ind w:left="2160" w:hanging="360"/>
      </w:pPr>
      <w:rPr>
        <w:rFonts w:ascii="Wingdings" w:hAnsi="Wingdings" w:hint="default"/>
      </w:rPr>
    </w:lvl>
    <w:lvl w:ilvl="3" w:tplc="2668D8C0">
      <w:start w:val="1"/>
      <w:numFmt w:val="bullet"/>
      <w:lvlText w:val=""/>
      <w:lvlJc w:val="left"/>
      <w:pPr>
        <w:ind w:left="2880" w:hanging="360"/>
      </w:pPr>
      <w:rPr>
        <w:rFonts w:ascii="Symbol" w:hAnsi="Symbol" w:hint="default"/>
      </w:rPr>
    </w:lvl>
    <w:lvl w:ilvl="4" w:tplc="E1562818">
      <w:start w:val="1"/>
      <w:numFmt w:val="bullet"/>
      <w:lvlText w:val="o"/>
      <w:lvlJc w:val="left"/>
      <w:pPr>
        <w:ind w:left="3600" w:hanging="360"/>
      </w:pPr>
      <w:rPr>
        <w:rFonts w:ascii="Courier New" w:hAnsi="Courier New" w:hint="default"/>
      </w:rPr>
    </w:lvl>
    <w:lvl w:ilvl="5" w:tplc="6DEA1BD8">
      <w:start w:val="1"/>
      <w:numFmt w:val="bullet"/>
      <w:lvlText w:val=""/>
      <w:lvlJc w:val="left"/>
      <w:pPr>
        <w:ind w:left="4320" w:hanging="360"/>
      </w:pPr>
      <w:rPr>
        <w:rFonts w:ascii="Wingdings" w:hAnsi="Wingdings" w:hint="default"/>
      </w:rPr>
    </w:lvl>
    <w:lvl w:ilvl="6" w:tplc="74FA14E6">
      <w:start w:val="1"/>
      <w:numFmt w:val="bullet"/>
      <w:lvlText w:val=""/>
      <w:lvlJc w:val="left"/>
      <w:pPr>
        <w:ind w:left="5040" w:hanging="360"/>
      </w:pPr>
      <w:rPr>
        <w:rFonts w:ascii="Symbol" w:hAnsi="Symbol" w:hint="default"/>
      </w:rPr>
    </w:lvl>
    <w:lvl w:ilvl="7" w:tplc="09E86A1E">
      <w:start w:val="1"/>
      <w:numFmt w:val="bullet"/>
      <w:lvlText w:val="o"/>
      <w:lvlJc w:val="left"/>
      <w:pPr>
        <w:ind w:left="5760" w:hanging="360"/>
      </w:pPr>
      <w:rPr>
        <w:rFonts w:ascii="Courier New" w:hAnsi="Courier New" w:hint="default"/>
      </w:rPr>
    </w:lvl>
    <w:lvl w:ilvl="8" w:tplc="69C8BF3C">
      <w:start w:val="1"/>
      <w:numFmt w:val="bullet"/>
      <w:lvlText w:val=""/>
      <w:lvlJc w:val="left"/>
      <w:pPr>
        <w:ind w:left="6480" w:hanging="360"/>
      </w:pPr>
      <w:rPr>
        <w:rFonts w:ascii="Wingdings" w:hAnsi="Wingdings" w:hint="default"/>
      </w:rPr>
    </w:lvl>
  </w:abstractNum>
  <w:abstractNum w:abstractNumId="7">
    <w:nsid w:val="4044404B"/>
    <w:multiLevelType w:val="hybridMultilevel"/>
    <w:tmpl w:val="9C32D792"/>
    <w:lvl w:ilvl="0" w:tplc="9F1C8A2C">
      <w:start w:val="1"/>
      <w:numFmt w:val="bullet"/>
      <w:lvlText w:val=""/>
      <w:lvlJc w:val="left"/>
      <w:pPr>
        <w:ind w:left="720" w:hanging="360"/>
      </w:pPr>
      <w:rPr>
        <w:rFonts w:ascii="Symbol" w:hAnsi="Symbol" w:hint="default"/>
      </w:rPr>
    </w:lvl>
    <w:lvl w:ilvl="1" w:tplc="2384CB5C">
      <w:start w:val="1"/>
      <w:numFmt w:val="bullet"/>
      <w:lvlText w:val="o"/>
      <w:lvlJc w:val="left"/>
      <w:pPr>
        <w:ind w:left="1440" w:hanging="360"/>
      </w:pPr>
      <w:rPr>
        <w:rFonts w:ascii="Courier New" w:hAnsi="Courier New" w:hint="default"/>
      </w:rPr>
    </w:lvl>
    <w:lvl w:ilvl="2" w:tplc="0BECB1E8">
      <w:start w:val="1"/>
      <w:numFmt w:val="bullet"/>
      <w:lvlText w:val=""/>
      <w:lvlJc w:val="left"/>
      <w:pPr>
        <w:ind w:left="2160" w:hanging="360"/>
      </w:pPr>
      <w:rPr>
        <w:rFonts w:ascii="Wingdings" w:hAnsi="Wingdings" w:hint="default"/>
      </w:rPr>
    </w:lvl>
    <w:lvl w:ilvl="3" w:tplc="AF329386">
      <w:start w:val="1"/>
      <w:numFmt w:val="bullet"/>
      <w:lvlText w:val=""/>
      <w:lvlJc w:val="left"/>
      <w:pPr>
        <w:ind w:left="2880" w:hanging="360"/>
      </w:pPr>
      <w:rPr>
        <w:rFonts w:ascii="Symbol" w:hAnsi="Symbol" w:hint="default"/>
      </w:rPr>
    </w:lvl>
    <w:lvl w:ilvl="4" w:tplc="24982B64">
      <w:start w:val="1"/>
      <w:numFmt w:val="bullet"/>
      <w:lvlText w:val="o"/>
      <w:lvlJc w:val="left"/>
      <w:pPr>
        <w:ind w:left="3600" w:hanging="360"/>
      </w:pPr>
      <w:rPr>
        <w:rFonts w:ascii="Courier New" w:hAnsi="Courier New" w:hint="default"/>
      </w:rPr>
    </w:lvl>
    <w:lvl w:ilvl="5" w:tplc="DECA7AEC">
      <w:start w:val="1"/>
      <w:numFmt w:val="bullet"/>
      <w:lvlText w:val=""/>
      <w:lvlJc w:val="left"/>
      <w:pPr>
        <w:ind w:left="4320" w:hanging="360"/>
      </w:pPr>
      <w:rPr>
        <w:rFonts w:ascii="Wingdings" w:hAnsi="Wingdings" w:hint="default"/>
      </w:rPr>
    </w:lvl>
    <w:lvl w:ilvl="6" w:tplc="4790B97E">
      <w:start w:val="1"/>
      <w:numFmt w:val="bullet"/>
      <w:lvlText w:val=""/>
      <w:lvlJc w:val="left"/>
      <w:pPr>
        <w:ind w:left="5040" w:hanging="360"/>
      </w:pPr>
      <w:rPr>
        <w:rFonts w:ascii="Symbol" w:hAnsi="Symbol" w:hint="default"/>
      </w:rPr>
    </w:lvl>
    <w:lvl w:ilvl="7" w:tplc="9F66B414">
      <w:start w:val="1"/>
      <w:numFmt w:val="bullet"/>
      <w:lvlText w:val="o"/>
      <w:lvlJc w:val="left"/>
      <w:pPr>
        <w:ind w:left="5760" w:hanging="360"/>
      </w:pPr>
      <w:rPr>
        <w:rFonts w:ascii="Courier New" w:hAnsi="Courier New" w:hint="default"/>
      </w:rPr>
    </w:lvl>
    <w:lvl w:ilvl="8" w:tplc="DB74B05C">
      <w:start w:val="1"/>
      <w:numFmt w:val="bullet"/>
      <w:lvlText w:val=""/>
      <w:lvlJc w:val="left"/>
      <w:pPr>
        <w:ind w:left="6480" w:hanging="360"/>
      </w:pPr>
      <w:rPr>
        <w:rFonts w:ascii="Wingdings" w:hAnsi="Wingdings" w:hint="default"/>
      </w:rPr>
    </w:lvl>
  </w:abstractNum>
  <w:abstractNum w:abstractNumId="8">
    <w:nsid w:val="46917E0E"/>
    <w:multiLevelType w:val="hybridMultilevel"/>
    <w:tmpl w:val="591A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116A88"/>
    <w:multiLevelType w:val="hybridMultilevel"/>
    <w:tmpl w:val="6A0E117A"/>
    <w:lvl w:ilvl="0" w:tplc="B5EE0DCE">
      <w:start w:val="1"/>
      <w:numFmt w:val="bullet"/>
      <w:lvlText w:val=""/>
      <w:lvlJc w:val="left"/>
      <w:pPr>
        <w:ind w:left="720" w:hanging="360"/>
      </w:pPr>
      <w:rPr>
        <w:rFonts w:ascii="Symbol" w:hAnsi="Symbol" w:hint="default"/>
      </w:rPr>
    </w:lvl>
    <w:lvl w:ilvl="1" w:tplc="FB20C4DE">
      <w:start w:val="1"/>
      <w:numFmt w:val="bullet"/>
      <w:lvlText w:val="o"/>
      <w:lvlJc w:val="left"/>
      <w:pPr>
        <w:ind w:left="1440" w:hanging="360"/>
      </w:pPr>
      <w:rPr>
        <w:rFonts w:ascii="Courier New" w:hAnsi="Courier New" w:hint="default"/>
      </w:rPr>
    </w:lvl>
    <w:lvl w:ilvl="2" w:tplc="34E0F9EE">
      <w:start w:val="1"/>
      <w:numFmt w:val="bullet"/>
      <w:lvlText w:val=""/>
      <w:lvlJc w:val="left"/>
      <w:pPr>
        <w:ind w:left="2160" w:hanging="360"/>
      </w:pPr>
      <w:rPr>
        <w:rFonts w:ascii="Wingdings" w:hAnsi="Wingdings" w:hint="default"/>
      </w:rPr>
    </w:lvl>
    <w:lvl w:ilvl="3" w:tplc="B26A0BCE">
      <w:start w:val="1"/>
      <w:numFmt w:val="bullet"/>
      <w:lvlText w:val=""/>
      <w:lvlJc w:val="left"/>
      <w:pPr>
        <w:ind w:left="2880" w:hanging="360"/>
      </w:pPr>
      <w:rPr>
        <w:rFonts w:ascii="Symbol" w:hAnsi="Symbol" w:hint="default"/>
      </w:rPr>
    </w:lvl>
    <w:lvl w:ilvl="4" w:tplc="3B3CBFF2">
      <w:start w:val="1"/>
      <w:numFmt w:val="bullet"/>
      <w:lvlText w:val="o"/>
      <w:lvlJc w:val="left"/>
      <w:pPr>
        <w:ind w:left="3600" w:hanging="360"/>
      </w:pPr>
      <w:rPr>
        <w:rFonts w:ascii="Courier New" w:hAnsi="Courier New" w:hint="default"/>
      </w:rPr>
    </w:lvl>
    <w:lvl w:ilvl="5" w:tplc="42E47384">
      <w:start w:val="1"/>
      <w:numFmt w:val="bullet"/>
      <w:lvlText w:val=""/>
      <w:lvlJc w:val="left"/>
      <w:pPr>
        <w:ind w:left="4320" w:hanging="360"/>
      </w:pPr>
      <w:rPr>
        <w:rFonts w:ascii="Wingdings" w:hAnsi="Wingdings" w:hint="default"/>
      </w:rPr>
    </w:lvl>
    <w:lvl w:ilvl="6" w:tplc="0E620F58">
      <w:start w:val="1"/>
      <w:numFmt w:val="bullet"/>
      <w:lvlText w:val=""/>
      <w:lvlJc w:val="left"/>
      <w:pPr>
        <w:ind w:left="5040" w:hanging="360"/>
      </w:pPr>
      <w:rPr>
        <w:rFonts w:ascii="Symbol" w:hAnsi="Symbol" w:hint="default"/>
      </w:rPr>
    </w:lvl>
    <w:lvl w:ilvl="7" w:tplc="076863CA">
      <w:start w:val="1"/>
      <w:numFmt w:val="bullet"/>
      <w:lvlText w:val="o"/>
      <w:lvlJc w:val="left"/>
      <w:pPr>
        <w:ind w:left="5760" w:hanging="360"/>
      </w:pPr>
      <w:rPr>
        <w:rFonts w:ascii="Courier New" w:hAnsi="Courier New" w:hint="default"/>
      </w:rPr>
    </w:lvl>
    <w:lvl w:ilvl="8" w:tplc="B154818C">
      <w:start w:val="1"/>
      <w:numFmt w:val="bullet"/>
      <w:lvlText w:val=""/>
      <w:lvlJc w:val="left"/>
      <w:pPr>
        <w:ind w:left="6480" w:hanging="360"/>
      </w:pPr>
      <w:rPr>
        <w:rFonts w:ascii="Wingdings" w:hAnsi="Wingdings" w:hint="default"/>
      </w:rPr>
    </w:lvl>
  </w:abstractNum>
  <w:abstractNum w:abstractNumId="10">
    <w:nsid w:val="65996A60"/>
    <w:multiLevelType w:val="hybridMultilevel"/>
    <w:tmpl w:val="8BD26B02"/>
    <w:lvl w:ilvl="0" w:tplc="0B122B82">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61D3E2E"/>
    <w:multiLevelType w:val="hybridMultilevel"/>
    <w:tmpl w:val="09240052"/>
    <w:lvl w:ilvl="0" w:tplc="30521174">
      <w:start w:val="1"/>
      <w:numFmt w:val="bullet"/>
      <w:pStyle w:val="ColorfulList-Accent1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3F2C57"/>
    <w:multiLevelType w:val="multilevel"/>
    <w:tmpl w:val="57E0B0A2"/>
    <w:lvl w:ilvl="0">
      <w:start w:val="1"/>
      <w:numFmt w:val="decimal"/>
      <w:pStyle w:val="Number"/>
      <w:lvlText w:val="%1."/>
      <w:lvlJc w:val="left"/>
      <w:pPr>
        <w:ind w:left="360" w:hanging="360"/>
      </w:p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6796286D"/>
    <w:multiLevelType w:val="hybridMultilevel"/>
    <w:tmpl w:val="ED4AC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AF514CC"/>
    <w:multiLevelType w:val="hybridMultilevel"/>
    <w:tmpl w:val="2BD4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583862"/>
    <w:multiLevelType w:val="hybridMultilevel"/>
    <w:tmpl w:val="6CCE73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7ECD454D"/>
    <w:multiLevelType w:val="hybridMultilevel"/>
    <w:tmpl w:val="92B0F538"/>
    <w:lvl w:ilvl="0" w:tplc="F258C39A">
      <w:start w:val="1"/>
      <w:numFmt w:val="bullet"/>
      <w:pStyle w:val="Bullet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8"/>
  </w:num>
  <w:num w:numId="5">
    <w:abstractNumId w:val="5"/>
  </w:num>
  <w:num w:numId="6">
    <w:abstractNumId w:val="11"/>
  </w:num>
  <w:num w:numId="7">
    <w:abstractNumId w:val="14"/>
  </w:num>
  <w:num w:numId="8">
    <w:abstractNumId w:val="1"/>
  </w:num>
  <w:num w:numId="9">
    <w:abstractNumId w:val="0"/>
  </w:num>
  <w:num w:numId="10">
    <w:abstractNumId w:val="3"/>
  </w:num>
  <w:num w:numId="11">
    <w:abstractNumId w:val="15"/>
  </w:num>
  <w:num w:numId="12">
    <w:abstractNumId w:val="2"/>
  </w:num>
  <w:num w:numId="13">
    <w:abstractNumId w:val="16"/>
  </w:num>
  <w:num w:numId="14">
    <w:abstractNumId w:val="12"/>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4"/>
  </w:num>
  <w:num w:numId="19">
    <w:abstractNumId w:val="12"/>
    <w:lvlOverride w:ilvl="0">
      <w:startOverride w:val="1"/>
    </w:lvlOverride>
  </w:num>
  <w:num w:numId="20">
    <w:abstractNumId w:val="13"/>
  </w:num>
  <w:num w:numId="2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6145" fill="f" fillcolor="white">
      <v:fill color="white" on="f"/>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039"/>
    <w:rsid w:val="00000A62"/>
    <w:rsid w:val="00000C36"/>
    <w:rsid w:val="00001101"/>
    <w:rsid w:val="000013F5"/>
    <w:rsid w:val="00001676"/>
    <w:rsid w:val="00001749"/>
    <w:rsid w:val="00001AF3"/>
    <w:rsid w:val="00001EEB"/>
    <w:rsid w:val="00002497"/>
    <w:rsid w:val="00002588"/>
    <w:rsid w:val="00002E77"/>
    <w:rsid w:val="00003329"/>
    <w:rsid w:val="00003460"/>
    <w:rsid w:val="000037D6"/>
    <w:rsid w:val="000037F5"/>
    <w:rsid w:val="00003A20"/>
    <w:rsid w:val="00003D72"/>
    <w:rsid w:val="00003F91"/>
    <w:rsid w:val="0000400C"/>
    <w:rsid w:val="00004238"/>
    <w:rsid w:val="00004D39"/>
    <w:rsid w:val="000054CE"/>
    <w:rsid w:val="0000550F"/>
    <w:rsid w:val="000055C6"/>
    <w:rsid w:val="000057AB"/>
    <w:rsid w:val="00005896"/>
    <w:rsid w:val="00005B48"/>
    <w:rsid w:val="00005DC3"/>
    <w:rsid w:val="00006AE9"/>
    <w:rsid w:val="00006B1F"/>
    <w:rsid w:val="00007124"/>
    <w:rsid w:val="00007259"/>
    <w:rsid w:val="00007952"/>
    <w:rsid w:val="00007B01"/>
    <w:rsid w:val="00010263"/>
    <w:rsid w:val="0001036A"/>
    <w:rsid w:val="0001038C"/>
    <w:rsid w:val="000105F6"/>
    <w:rsid w:val="0001072B"/>
    <w:rsid w:val="00010763"/>
    <w:rsid w:val="00010AD2"/>
    <w:rsid w:val="00010CB9"/>
    <w:rsid w:val="00010D9A"/>
    <w:rsid w:val="00011081"/>
    <w:rsid w:val="00011145"/>
    <w:rsid w:val="000115C0"/>
    <w:rsid w:val="0001176C"/>
    <w:rsid w:val="000117A7"/>
    <w:rsid w:val="00011990"/>
    <w:rsid w:val="00011C9D"/>
    <w:rsid w:val="00011DC6"/>
    <w:rsid w:val="00011EB1"/>
    <w:rsid w:val="000125F5"/>
    <w:rsid w:val="000129CD"/>
    <w:rsid w:val="00012B49"/>
    <w:rsid w:val="00012E04"/>
    <w:rsid w:val="00012F43"/>
    <w:rsid w:val="00013052"/>
    <w:rsid w:val="00013AEA"/>
    <w:rsid w:val="00013BE4"/>
    <w:rsid w:val="00013FFC"/>
    <w:rsid w:val="000145A5"/>
    <w:rsid w:val="00014740"/>
    <w:rsid w:val="00014E7E"/>
    <w:rsid w:val="000154E8"/>
    <w:rsid w:val="000154F3"/>
    <w:rsid w:val="0001550E"/>
    <w:rsid w:val="000157F1"/>
    <w:rsid w:val="00015AFC"/>
    <w:rsid w:val="00015E02"/>
    <w:rsid w:val="0001611E"/>
    <w:rsid w:val="000165F1"/>
    <w:rsid w:val="00016DC2"/>
    <w:rsid w:val="000171BD"/>
    <w:rsid w:val="00017DDF"/>
    <w:rsid w:val="00017F7E"/>
    <w:rsid w:val="00020306"/>
    <w:rsid w:val="00020DF0"/>
    <w:rsid w:val="0002152F"/>
    <w:rsid w:val="0002164B"/>
    <w:rsid w:val="00021F04"/>
    <w:rsid w:val="000221BD"/>
    <w:rsid w:val="000225F7"/>
    <w:rsid w:val="00022804"/>
    <w:rsid w:val="000232FB"/>
    <w:rsid w:val="0002385B"/>
    <w:rsid w:val="00023A95"/>
    <w:rsid w:val="00023D18"/>
    <w:rsid w:val="00023D20"/>
    <w:rsid w:val="00024D1F"/>
    <w:rsid w:val="0002525E"/>
    <w:rsid w:val="0002592D"/>
    <w:rsid w:val="0002593F"/>
    <w:rsid w:val="00025B16"/>
    <w:rsid w:val="00026039"/>
    <w:rsid w:val="00026247"/>
    <w:rsid w:val="00026ABE"/>
    <w:rsid w:val="00026DF1"/>
    <w:rsid w:val="00027BCC"/>
    <w:rsid w:val="00027CB1"/>
    <w:rsid w:val="000304F7"/>
    <w:rsid w:val="0003083E"/>
    <w:rsid w:val="000319FE"/>
    <w:rsid w:val="00031C30"/>
    <w:rsid w:val="00031D8A"/>
    <w:rsid w:val="00032147"/>
    <w:rsid w:val="000324CF"/>
    <w:rsid w:val="00032825"/>
    <w:rsid w:val="00032BDE"/>
    <w:rsid w:val="00032E08"/>
    <w:rsid w:val="00033348"/>
    <w:rsid w:val="000333E4"/>
    <w:rsid w:val="00033A21"/>
    <w:rsid w:val="00033D02"/>
    <w:rsid w:val="00034365"/>
    <w:rsid w:val="000347F4"/>
    <w:rsid w:val="0003482A"/>
    <w:rsid w:val="00034BD2"/>
    <w:rsid w:val="00034BE9"/>
    <w:rsid w:val="000351A2"/>
    <w:rsid w:val="00035A3D"/>
    <w:rsid w:val="00035B1B"/>
    <w:rsid w:val="00035BCF"/>
    <w:rsid w:val="00035D80"/>
    <w:rsid w:val="00036084"/>
    <w:rsid w:val="00036229"/>
    <w:rsid w:val="000362F4"/>
    <w:rsid w:val="000366D6"/>
    <w:rsid w:val="0003688A"/>
    <w:rsid w:val="000370D4"/>
    <w:rsid w:val="000372C1"/>
    <w:rsid w:val="000374D1"/>
    <w:rsid w:val="000377A3"/>
    <w:rsid w:val="000377BA"/>
    <w:rsid w:val="00037C1C"/>
    <w:rsid w:val="00037DD2"/>
    <w:rsid w:val="00037EFB"/>
    <w:rsid w:val="00040255"/>
    <w:rsid w:val="00040459"/>
    <w:rsid w:val="00040476"/>
    <w:rsid w:val="000406F8"/>
    <w:rsid w:val="000416D4"/>
    <w:rsid w:val="00041709"/>
    <w:rsid w:val="0004171F"/>
    <w:rsid w:val="00041C0C"/>
    <w:rsid w:val="0004200F"/>
    <w:rsid w:val="0004249F"/>
    <w:rsid w:val="0004267A"/>
    <w:rsid w:val="000427D8"/>
    <w:rsid w:val="00042B0B"/>
    <w:rsid w:val="00042B1A"/>
    <w:rsid w:val="00042BB4"/>
    <w:rsid w:val="00042C91"/>
    <w:rsid w:val="00042E0A"/>
    <w:rsid w:val="000435EB"/>
    <w:rsid w:val="00043606"/>
    <w:rsid w:val="00043C07"/>
    <w:rsid w:val="00043E28"/>
    <w:rsid w:val="000441A1"/>
    <w:rsid w:val="000443D4"/>
    <w:rsid w:val="00044CB6"/>
    <w:rsid w:val="00044E9B"/>
    <w:rsid w:val="00044F22"/>
    <w:rsid w:val="00045130"/>
    <w:rsid w:val="00045263"/>
    <w:rsid w:val="000452A1"/>
    <w:rsid w:val="00045A2C"/>
    <w:rsid w:val="00045B33"/>
    <w:rsid w:val="000460C3"/>
    <w:rsid w:val="00046922"/>
    <w:rsid w:val="00046AC6"/>
    <w:rsid w:val="00046F6F"/>
    <w:rsid w:val="000477AF"/>
    <w:rsid w:val="00047900"/>
    <w:rsid w:val="000479B5"/>
    <w:rsid w:val="00047CE5"/>
    <w:rsid w:val="00050685"/>
    <w:rsid w:val="0005106C"/>
    <w:rsid w:val="00051160"/>
    <w:rsid w:val="00051255"/>
    <w:rsid w:val="00051278"/>
    <w:rsid w:val="00051768"/>
    <w:rsid w:val="00051790"/>
    <w:rsid w:val="00051E2F"/>
    <w:rsid w:val="00051F12"/>
    <w:rsid w:val="000521C9"/>
    <w:rsid w:val="00052A68"/>
    <w:rsid w:val="000530AA"/>
    <w:rsid w:val="00053174"/>
    <w:rsid w:val="00053A4A"/>
    <w:rsid w:val="00053B4B"/>
    <w:rsid w:val="00053D9E"/>
    <w:rsid w:val="00053EEC"/>
    <w:rsid w:val="00054735"/>
    <w:rsid w:val="00054A2C"/>
    <w:rsid w:val="00054A2F"/>
    <w:rsid w:val="00054DAD"/>
    <w:rsid w:val="000552D7"/>
    <w:rsid w:val="000553B3"/>
    <w:rsid w:val="000555DC"/>
    <w:rsid w:val="000557E9"/>
    <w:rsid w:val="00055A5E"/>
    <w:rsid w:val="00056363"/>
    <w:rsid w:val="00056431"/>
    <w:rsid w:val="00056746"/>
    <w:rsid w:val="00056D55"/>
    <w:rsid w:val="00057098"/>
    <w:rsid w:val="00057158"/>
    <w:rsid w:val="000572AD"/>
    <w:rsid w:val="00057DF3"/>
    <w:rsid w:val="00057E3B"/>
    <w:rsid w:val="00061AC2"/>
    <w:rsid w:val="00061D9F"/>
    <w:rsid w:val="00061DB8"/>
    <w:rsid w:val="0006354A"/>
    <w:rsid w:val="00063BA6"/>
    <w:rsid w:val="0006400C"/>
    <w:rsid w:val="000640D6"/>
    <w:rsid w:val="0006414F"/>
    <w:rsid w:val="0006436C"/>
    <w:rsid w:val="00064542"/>
    <w:rsid w:val="00064600"/>
    <w:rsid w:val="00064834"/>
    <w:rsid w:val="00064943"/>
    <w:rsid w:val="00064A14"/>
    <w:rsid w:val="000650F7"/>
    <w:rsid w:val="0006545C"/>
    <w:rsid w:val="000655CD"/>
    <w:rsid w:val="00065825"/>
    <w:rsid w:val="000658D3"/>
    <w:rsid w:val="00065CC5"/>
    <w:rsid w:val="00065DC3"/>
    <w:rsid w:val="00065FA3"/>
    <w:rsid w:val="00066080"/>
    <w:rsid w:val="000660B1"/>
    <w:rsid w:val="00066210"/>
    <w:rsid w:val="000663B5"/>
    <w:rsid w:val="00066725"/>
    <w:rsid w:val="00067284"/>
    <w:rsid w:val="0006748A"/>
    <w:rsid w:val="00067677"/>
    <w:rsid w:val="00067BA3"/>
    <w:rsid w:val="00067C6A"/>
    <w:rsid w:val="00067D4A"/>
    <w:rsid w:val="00070845"/>
    <w:rsid w:val="00070992"/>
    <w:rsid w:val="00070AFC"/>
    <w:rsid w:val="0007105D"/>
    <w:rsid w:val="000711C8"/>
    <w:rsid w:val="00072186"/>
    <w:rsid w:val="0007291E"/>
    <w:rsid w:val="00072C59"/>
    <w:rsid w:val="0007300D"/>
    <w:rsid w:val="000731D4"/>
    <w:rsid w:val="000736B9"/>
    <w:rsid w:val="0007389C"/>
    <w:rsid w:val="00073A9E"/>
    <w:rsid w:val="00073CB9"/>
    <w:rsid w:val="0007458B"/>
    <w:rsid w:val="00074665"/>
    <w:rsid w:val="0007523F"/>
    <w:rsid w:val="000756A0"/>
    <w:rsid w:val="00075C34"/>
    <w:rsid w:val="0007658F"/>
    <w:rsid w:val="00076D9E"/>
    <w:rsid w:val="000800B9"/>
    <w:rsid w:val="000808EC"/>
    <w:rsid w:val="000810FA"/>
    <w:rsid w:val="000815EF"/>
    <w:rsid w:val="000816BD"/>
    <w:rsid w:val="00081A16"/>
    <w:rsid w:val="00081CA1"/>
    <w:rsid w:val="00081FA9"/>
    <w:rsid w:val="00082689"/>
    <w:rsid w:val="0008281E"/>
    <w:rsid w:val="00082843"/>
    <w:rsid w:val="000828BA"/>
    <w:rsid w:val="00082AA2"/>
    <w:rsid w:val="00082FEE"/>
    <w:rsid w:val="000831C0"/>
    <w:rsid w:val="0008327D"/>
    <w:rsid w:val="000834AD"/>
    <w:rsid w:val="000838F2"/>
    <w:rsid w:val="00083AA1"/>
    <w:rsid w:val="00084449"/>
    <w:rsid w:val="00084EFD"/>
    <w:rsid w:val="000851D0"/>
    <w:rsid w:val="00085A69"/>
    <w:rsid w:val="00085ADC"/>
    <w:rsid w:val="00086131"/>
    <w:rsid w:val="0008623A"/>
    <w:rsid w:val="000864F5"/>
    <w:rsid w:val="0008681B"/>
    <w:rsid w:val="00086EED"/>
    <w:rsid w:val="00086F44"/>
    <w:rsid w:val="00087087"/>
    <w:rsid w:val="000870C0"/>
    <w:rsid w:val="000870D9"/>
    <w:rsid w:val="000871F8"/>
    <w:rsid w:val="0008726C"/>
    <w:rsid w:val="00090E15"/>
    <w:rsid w:val="00090E4D"/>
    <w:rsid w:val="000910FB"/>
    <w:rsid w:val="0009153B"/>
    <w:rsid w:val="00091963"/>
    <w:rsid w:val="00091A71"/>
    <w:rsid w:val="00091CF8"/>
    <w:rsid w:val="00091F43"/>
    <w:rsid w:val="00092117"/>
    <w:rsid w:val="00092F7A"/>
    <w:rsid w:val="0009311D"/>
    <w:rsid w:val="0009326D"/>
    <w:rsid w:val="000933B2"/>
    <w:rsid w:val="00093520"/>
    <w:rsid w:val="00093AF4"/>
    <w:rsid w:val="00094250"/>
    <w:rsid w:val="00094728"/>
    <w:rsid w:val="00094A09"/>
    <w:rsid w:val="00094C87"/>
    <w:rsid w:val="00094C8B"/>
    <w:rsid w:val="00094E7F"/>
    <w:rsid w:val="0009564A"/>
    <w:rsid w:val="00095B4D"/>
    <w:rsid w:val="00096071"/>
    <w:rsid w:val="00096172"/>
    <w:rsid w:val="00096178"/>
    <w:rsid w:val="00096281"/>
    <w:rsid w:val="0009668C"/>
    <w:rsid w:val="00096F0F"/>
    <w:rsid w:val="0009748D"/>
    <w:rsid w:val="0009758E"/>
    <w:rsid w:val="00097C3C"/>
    <w:rsid w:val="00097D84"/>
    <w:rsid w:val="000A00AD"/>
    <w:rsid w:val="000A0534"/>
    <w:rsid w:val="000A066F"/>
    <w:rsid w:val="000A085C"/>
    <w:rsid w:val="000A10E7"/>
    <w:rsid w:val="000A14B5"/>
    <w:rsid w:val="000A2597"/>
    <w:rsid w:val="000A264D"/>
    <w:rsid w:val="000A2849"/>
    <w:rsid w:val="000A28A3"/>
    <w:rsid w:val="000A2C0F"/>
    <w:rsid w:val="000A32FF"/>
    <w:rsid w:val="000A3384"/>
    <w:rsid w:val="000A3C7F"/>
    <w:rsid w:val="000A43C0"/>
    <w:rsid w:val="000A4A4F"/>
    <w:rsid w:val="000A4F1B"/>
    <w:rsid w:val="000A4F22"/>
    <w:rsid w:val="000A54A0"/>
    <w:rsid w:val="000A57D5"/>
    <w:rsid w:val="000A57F6"/>
    <w:rsid w:val="000A5B68"/>
    <w:rsid w:val="000A63A3"/>
    <w:rsid w:val="000A66FA"/>
    <w:rsid w:val="000A6858"/>
    <w:rsid w:val="000A6A30"/>
    <w:rsid w:val="000A6ECF"/>
    <w:rsid w:val="000A7230"/>
    <w:rsid w:val="000A75C7"/>
    <w:rsid w:val="000B004D"/>
    <w:rsid w:val="000B03B8"/>
    <w:rsid w:val="000B04A6"/>
    <w:rsid w:val="000B085A"/>
    <w:rsid w:val="000B10C2"/>
    <w:rsid w:val="000B1199"/>
    <w:rsid w:val="000B12E3"/>
    <w:rsid w:val="000B1857"/>
    <w:rsid w:val="000B1931"/>
    <w:rsid w:val="000B1A9D"/>
    <w:rsid w:val="000B1C2E"/>
    <w:rsid w:val="000B1CC3"/>
    <w:rsid w:val="000B35BE"/>
    <w:rsid w:val="000B4473"/>
    <w:rsid w:val="000B4479"/>
    <w:rsid w:val="000B51CD"/>
    <w:rsid w:val="000B5808"/>
    <w:rsid w:val="000B5A0A"/>
    <w:rsid w:val="000B5C54"/>
    <w:rsid w:val="000B637B"/>
    <w:rsid w:val="000B6798"/>
    <w:rsid w:val="000B6AFF"/>
    <w:rsid w:val="000B72BC"/>
    <w:rsid w:val="000C0727"/>
    <w:rsid w:val="000C0928"/>
    <w:rsid w:val="000C0EBA"/>
    <w:rsid w:val="000C160A"/>
    <w:rsid w:val="000C2995"/>
    <w:rsid w:val="000C2E89"/>
    <w:rsid w:val="000C342B"/>
    <w:rsid w:val="000C3C95"/>
    <w:rsid w:val="000C3E1D"/>
    <w:rsid w:val="000C479E"/>
    <w:rsid w:val="000C487D"/>
    <w:rsid w:val="000C4B96"/>
    <w:rsid w:val="000C53A9"/>
    <w:rsid w:val="000C59ED"/>
    <w:rsid w:val="000C5CE4"/>
    <w:rsid w:val="000C667E"/>
    <w:rsid w:val="000C6CB5"/>
    <w:rsid w:val="000C70C8"/>
    <w:rsid w:val="000C793C"/>
    <w:rsid w:val="000C7D99"/>
    <w:rsid w:val="000C7DE6"/>
    <w:rsid w:val="000D03BB"/>
    <w:rsid w:val="000D07B3"/>
    <w:rsid w:val="000D0C5E"/>
    <w:rsid w:val="000D12D8"/>
    <w:rsid w:val="000D1EB8"/>
    <w:rsid w:val="000D2362"/>
    <w:rsid w:val="000D257E"/>
    <w:rsid w:val="000D265F"/>
    <w:rsid w:val="000D2A36"/>
    <w:rsid w:val="000D2D8B"/>
    <w:rsid w:val="000D302F"/>
    <w:rsid w:val="000D3140"/>
    <w:rsid w:val="000D389C"/>
    <w:rsid w:val="000D38D0"/>
    <w:rsid w:val="000D39CB"/>
    <w:rsid w:val="000D3E53"/>
    <w:rsid w:val="000D40FF"/>
    <w:rsid w:val="000D432D"/>
    <w:rsid w:val="000D4F1C"/>
    <w:rsid w:val="000D52E8"/>
    <w:rsid w:val="000D59E5"/>
    <w:rsid w:val="000D5DC0"/>
    <w:rsid w:val="000D5FFD"/>
    <w:rsid w:val="000D6CF6"/>
    <w:rsid w:val="000D6F59"/>
    <w:rsid w:val="000D7258"/>
    <w:rsid w:val="000D7B2A"/>
    <w:rsid w:val="000E00E7"/>
    <w:rsid w:val="000E047C"/>
    <w:rsid w:val="000E0593"/>
    <w:rsid w:val="000E1C8B"/>
    <w:rsid w:val="000E2330"/>
    <w:rsid w:val="000E25A4"/>
    <w:rsid w:val="000E2720"/>
    <w:rsid w:val="000E27BA"/>
    <w:rsid w:val="000E29D1"/>
    <w:rsid w:val="000E2A2F"/>
    <w:rsid w:val="000E2C13"/>
    <w:rsid w:val="000E2CEE"/>
    <w:rsid w:val="000E2F56"/>
    <w:rsid w:val="000E34EB"/>
    <w:rsid w:val="000E3D2E"/>
    <w:rsid w:val="000E3F8A"/>
    <w:rsid w:val="000E41C8"/>
    <w:rsid w:val="000E474F"/>
    <w:rsid w:val="000E4CC8"/>
    <w:rsid w:val="000E4E1B"/>
    <w:rsid w:val="000E5060"/>
    <w:rsid w:val="000E530B"/>
    <w:rsid w:val="000E596A"/>
    <w:rsid w:val="000E5FED"/>
    <w:rsid w:val="000E5FF4"/>
    <w:rsid w:val="000E6286"/>
    <w:rsid w:val="000E7250"/>
    <w:rsid w:val="000E7530"/>
    <w:rsid w:val="000E7714"/>
    <w:rsid w:val="000E7899"/>
    <w:rsid w:val="000E7EE1"/>
    <w:rsid w:val="000F08E9"/>
    <w:rsid w:val="000F0C5C"/>
    <w:rsid w:val="000F12FF"/>
    <w:rsid w:val="000F1800"/>
    <w:rsid w:val="000F18ED"/>
    <w:rsid w:val="000F1B0F"/>
    <w:rsid w:val="000F1E03"/>
    <w:rsid w:val="000F1EF7"/>
    <w:rsid w:val="000F209D"/>
    <w:rsid w:val="000F29BF"/>
    <w:rsid w:val="000F2BF8"/>
    <w:rsid w:val="000F30E9"/>
    <w:rsid w:val="000F32CD"/>
    <w:rsid w:val="000F43E0"/>
    <w:rsid w:val="000F4682"/>
    <w:rsid w:val="000F4934"/>
    <w:rsid w:val="000F4A93"/>
    <w:rsid w:val="000F4B23"/>
    <w:rsid w:val="000F53E9"/>
    <w:rsid w:val="000F544A"/>
    <w:rsid w:val="000F59F2"/>
    <w:rsid w:val="000F5E4F"/>
    <w:rsid w:val="000F6583"/>
    <w:rsid w:val="000F6A3B"/>
    <w:rsid w:val="000F6B68"/>
    <w:rsid w:val="000F6DA3"/>
    <w:rsid w:val="000F6DCD"/>
    <w:rsid w:val="000F702A"/>
    <w:rsid w:val="000F72F1"/>
    <w:rsid w:val="00100378"/>
    <w:rsid w:val="0010091F"/>
    <w:rsid w:val="00100A57"/>
    <w:rsid w:val="00100A69"/>
    <w:rsid w:val="00100CB4"/>
    <w:rsid w:val="00100D0B"/>
    <w:rsid w:val="001011F9"/>
    <w:rsid w:val="00101547"/>
    <w:rsid w:val="00101C1A"/>
    <w:rsid w:val="00102695"/>
    <w:rsid w:val="001029E4"/>
    <w:rsid w:val="00102AC5"/>
    <w:rsid w:val="00102CBB"/>
    <w:rsid w:val="0010307A"/>
    <w:rsid w:val="00103356"/>
    <w:rsid w:val="00103529"/>
    <w:rsid w:val="00103C29"/>
    <w:rsid w:val="00103F5F"/>
    <w:rsid w:val="001041CB"/>
    <w:rsid w:val="0010553B"/>
    <w:rsid w:val="001055A5"/>
    <w:rsid w:val="00105612"/>
    <w:rsid w:val="00106389"/>
    <w:rsid w:val="00106465"/>
    <w:rsid w:val="00106755"/>
    <w:rsid w:val="001069D4"/>
    <w:rsid w:val="00106A9C"/>
    <w:rsid w:val="00106ED6"/>
    <w:rsid w:val="00107047"/>
    <w:rsid w:val="001075C6"/>
    <w:rsid w:val="001075E3"/>
    <w:rsid w:val="0010762A"/>
    <w:rsid w:val="0010794B"/>
    <w:rsid w:val="00107A12"/>
    <w:rsid w:val="00107C4A"/>
    <w:rsid w:val="00110A47"/>
    <w:rsid w:val="00110B21"/>
    <w:rsid w:val="00110C7D"/>
    <w:rsid w:val="00111267"/>
    <w:rsid w:val="001116D7"/>
    <w:rsid w:val="00111771"/>
    <w:rsid w:val="0011200C"/>
    <w:rsid w:val="001120B7"/>
    <w:rsid w:val="0011244A"/>
    <w:rsid w:val="00112496"/>
    <w:rsid w:val="00113108"/>
    <w:rsid w:val="00113527"/>
    <w:rsid w:val="0011362F"/>
    <w:rsid w:val="00113689"/>
    <w:rsid w:val="0011422D"/>
    <w:rsid w:val="0011471F"/>
    <w:rsid w:val="00114BEF"/>
    <w:rsid w:val="00114BFF"/>
    <w:rsid w:val="0011537A"/>
    <w:rsid w:val="001153CB"/>
    <w:rsid w:val="00115431"/>
    <w:rsid w:val="001158BE"/>
    <w:rsid w:val="00115B66"/>
    <w:rsid w:val="00116032"/>
    <w:rsid w:val="00116499"/>
    <w:rsid w:val="0011685F"/>
    <w:rsid w:val="001169EE"/>
    <w:rsid w:val="00116CDD"/>
    <w:rsid w:val="00116D3E"/>
    <w:rsid w:val="00116DB9"/>
    <w:rsid w:val="00116EBA"/>
    <w:rsid w:val="00117B55"/>
    <w:rsid w:val="00117EA0"/>
    <w:rsid w:val="001200FE"/>
    <w:rsid w:val="00120254"/>
    <w:rsid w:val="00120716"/>
    <w:rsid w:val="001208EC"/>
    <w:rsid w:val="0012153D"/>
    <w:rsid w:val="00121B24"/>
    <w:rsid w:val="001224E1"/>
    <w:rsid w:val="00122601"/>
    <w:rsid w:val="0012323F"/>
    <w:rsid w:val="0012325C"/>
    <w:rsid w:val="00123551"/>
    <w:rsid w:val="00123610"/>
    <w:rsid w:val="00123BDF"/>
    <w:rsid w:val="0012435F"/>
    <w:rsid w:val="00124368"/>
    <w:rsid w:val="0012490F"/>
    <w:rsid w:val="0012532B"/>
    <w:rsid w:val="00125380"/>
    <w:rsid w:val="001255F0"/>
    <w:rsid w:val="00125915"/>
    <w:rsid w:val="0012598C"/>
    <w:rsid w:val="00125AE9"/>
    <w:rsid w:val="00125AFE"/>
    <w:rsid w:val="00125D7F"/>
    <w:rsid w:val="00126363"/>
    <w:rsid w:val="00126365"/>
    <w:rsid w:val="001264EB"/>
    <w:rsid w:val="00127942"/>
    <w:rsid w:val="00127D03"/>
    <w:rsid w:val="001305D9"/>
    <w:rsid w:val="00130AEE"/>
    <w:rsid w:val="001312D9"/>
    <w:rsid w:val="00131C03"/>
    <w:rsid w:val="00131D06"/>
    <w:rsid w:val="00131E6C"/>
    <w:rsid w:val="001320D0"/>
    <w:rsid w:val="001321DA"/>
    <w:rsid w:val="0013259D"/>
    <w:rsid w:val="001332AD"/>
    <w:rsid w:val="001339D5"/>
    <w:rsid w:val="001349BD"/>
    <w:rsid w:val="00134FEA"/>
    <w:rsid w:val="001350E0"/>
    <w:rsid w:val="001355C9"/>
    <w:rsid w:val="001358D3"/>
    <w:rsid w:val="0013645B"/>
    <w:rsid w:val="00136669"/>
    <w:rsid w:val="00136A7F"/>
    <w:rsid w:val="00136D23"/>
    <w:rsid w:val="00137174"/>
    <w:rsid w:val="0013733A"/>
    <w:rsid w:val="00137E5E"/>
    <w:rsid w:val="00137F90"/>
    <w:rsid w:val="00137F98"/>
    <w:rsid w:val="001404D5"/>
    <w:rsid w:val="0014085B"/>
    <w:rsid w:val="00140B1C"/>
    <w:rsid w:val="001412D3"/>
    <w:rsid w:val="00141B85"/>
    <w:rsid w:val="00141BE7"/>
    <w:rsid w:val="00141F6F"/>
    <w:rsid w:val="0014292C"/>
    <w:rsid w:val="00142D38"/>
    <w:rsid w:val="001430A8"/>
    <w:rsid w:val="001434DB"/>
    <w:rsid w:val="00143926"/>
    <w:rsid w:val="00143A80"/>
    <w:rsid w:val="00144355"/>
    <w:rsid w:val="0014489E"/>
    <w:rsid w:val="00144D4A"/>
    <w:rsid w:val="001450E1"/>
    <w:rsid w:val="0014527D"/>
    <w:rsid w:val="001453B5"/>
    <w:rsid w:val="00145475"/>
    <w:rsid w:val="00145670"/>
    <w:rsid w:val="0014624A"/>
    <w:rsid w:val="001471D7"/>
    <w:rsid w:val="0014786C"/>
    <w:rsid w:val="00147A24"/>
    <w:rsid w:val="00147BA2"/>
    <w:rsid w:val="00147BE0"/>
    <w:rsid w:val="00150C87"/>
    <w:rsid w:val="00150DD9"/>
    <w:rsid w:val="00150E10"/>
    <w:rsid w:val="001518BC"/>
    <w:rsid w:val="00151BA6"/>
    <w:rsid w:val="00151C05"/>
    <w:rsid w:val="0015241D"/>
    <w:rsid w:val="00152545"/>
    <w:rsid w:val="001525AF"/>
    <w:rsid w:val="001528FE"/>
    <w:rsid w:val="00152DE2"/>
    <w:rsid w:val="001532DB"/>
    <w:rsid w:val="00154003"/>
    <w:rsid w:val="00154075"/>
    <w:rsid w:val="001540A0"/>
    <w:rsid w:val="001544C3"/>
    <w:rsid w:val="0015465B"/>
    <w:rsid w:val="0015481A"/>
    <w:rsid w:val="001550CB"/>
    <w:rsid w:val="00155777"/>
    <w:rsid w:val="00155827"/>
    <w:rsid w:val="00156106"/>
    <w:rsid w:val="001566DA"/>
    <w:rsid w:val="00156BEF"/>
    <w:rsid w:val="00156E26"/>
    <w:rsid w:val="00156FFF"/>
    <w:rsid w:val="0015778B"/>
    <w:rsid w:val="001578B5"/>
    <w:rsid w:val="0016042B"/>
    <w:rsid w:val="00160791"/>
    <w:rsid w:val="0016103B"/>
    <w:rsid w:val="001610E7"/>
    <w:rsid w:val="001611F9"/>
    <w:rsid w:val="00161DE0"/>
    <w:rsid w:val="00161F31"/>
    <w:rsid w:val="00162D5A"/>
    <w:rsid w:val="00162DD8"/>
    <w:rsid w:val="00162E8E"/>
    <w:rsid w:val="00162F11"/>
    <w:rsid w:val="0016309B"/>
    <w:rsid w:val="001630AF"/>
    <w:rsid w:val="00163331"/>
    <w:rsid w:val="001636E1"/>
    <w:rsid w:val="00163ACC"/>
    <w:rsid w:val="00163AE2"/>
    <w:rsid w:val="00163B33"/>
    <w:rsid w:val="001649E5"/>
    <w:rsid w:val="00165151"/>
    <w:rsid w:val="00165242"/>
    <w:rsid w:val="00165331"/>
    <w:rsid w:val="001653BE"/>
    <w:rsid w:val="001658A8"/>
    <w:rsid w:val="001659E4"/>
    <w:rsid w:val="00165D70"/>
    <w:rsid w:val="00165E9B"/>
    <w:rsid w:val="00166314"/>
    <w:rsid w:val="0016647D"/>
    <w:rsid w:val="00166540"/>
    <w:rsid w:val="00166B1A"/>
    <w:rsid w:val="00166C0D"/>
    <w:rsid w:val="00166E69"/>
    <w:rsid w:val="001675E6"/>
    <w:rsid w:val="00167754"/>
    <w:rsid w:val="00167A52"/>
    <w:rsid w:val="00167D84"/>
    <w:rsid w:val="00167E28"/>
    <w:rsid w:val="00167E56"/>
    <w:rsid w:val="00167EB9"/>
    <w:rsid w:val="00170426"/>
    <w:rsid w:val="00170AF7"/>
    <w:rsid w:val="00170C14"/>
    <w:rsid w:val="00171325"/>
    <w:rsid w:val="00171688"/>
    <w:rsid w:val="00171D72"/>
    <w:rsid w:val="00171DAF"/>
    <w:rsid w:val="0017220E"/>
    <w:rsid w:val="00172A0C"/>
    <w:rsid w:val="00172AC8"/>
    <w:rsid w:val="001733C8"/>
    <w:rsid w:val="001736C5"/>
    <w:rsid w:val="00173924"/>
    <w:rsid w:val="00173CB9"/>
    <w:rsid w:val="00173DB3"/>
    <w:rsid w:val="001747AD"/>
    <w:rsid w:val="00174F9E"/>
    <w:rsid w:val="00175025"/>
    <w:rsid w:val="001750AB"/>
    <w:rsid w:val="001758A1"/>
    <w:rsid w:val="001760CF"/>
    <w:rsid w:val="00176151"/>
    <w:rsid w:val="001761AC"/>
    <w:rsid w:val="00176500"/>
    <w:rsid w:val="00176653"/>
    <w:rsid w:val="00176701"/>
    <w:rsid w:val="001769D6"/>
    <w:rsid w:val="0017761A"/>
    <w:rsid w:val="001805B7"/>
    <w:rsid w:val="001805C4"/>
    <w:rsid w:val="0018080B"/>
    <w:rsid w:val="00180C4D"/>
    <w:rsid w:val="00180C4F"/>
    <w:rsid w:val="00180EE1"/>
    <w:rsid w:val="00181060"/>
    <w:rsid w:val="0018106D"/>
    <w:rsid w:val="001810F9"/>
    <w:rsid w:val="00181147"/>
    <w:rsid w:val="00181441"/>
    <w:rsid w:val="001817DC"/>
    <w:rsid w:val="00181E0C"/>
    <w:rsid w:val="001820C9"/>
    <w:rsid w:val="00182A3D"/>
    <w:rsid w:val="00182BD6"/>
    <w:rsid w:val="00182F9B"/>
    <w:rsid w:val="001833D6"/>
    <w:rsid w:val="00183682"/>
    <w:rsid w:val="0018375B"/>
    <w:rsid w:val="00183781"/>
    <w:rsid w:val="00183D24"/>
    <w:rsid w:val="0018435F"/>
    <w:rsid w:val="001848BE"/>
    <w:rsid w:val="00185E07"/>
    <w:rsid w:val="00185E2F"/>
    <w:rsid w:val="001861CA"/>
    <w:rsid w:val="001867BC"/>
    <w:rsid w:val="0018698F"/>
    <w:rsid w:val="00186FB4"/>
    <w:rsid w:val="0018737F"/>
    <w:rsid w:val="0018740C"/>
    <w:rsid w:val="001875F7"/>
    <w:rsid w:val="00187890"/>
    <w:rsid w:val="00187BC9"/>
    <w:rsid w:val="001903A6"/>
    <w:rsid w:val="00190ACB"/>
    <w:rsid w:val="00190D21"/>
    <w:rsid w:val="00191141"/>
    <w:rsid w:val="00191409"/>
    <w:rsid w:val="001916AD"/>
    <w:rsid w:val="00191884"/>
    <w:rsid w:val="00191940"/>
    <w:rsid w:val="00191B75"/>
    <w:rsid w:val="00191D4A"/>
    <w:rsid w:val="00192170"/>
    <w:rsid w:val="001925C5"/>
    <w:rsid w:val="00192702"/>
    <w:rsid w:val="00192846"/>
    <w:rsid w:val="00193072"/>
    <w:rsid w:val="00193A1A"/>
    <w:rsid w:val="00193A5B"/>
    <w:rsid w:val="00193A6A"/>
    <w:rsid w:val="001941BD"/>
    <w:rsid w:val="00194232"/>
    <w:rsid w:val="001944DE"/>
    <w:rsid w:val="001948BF"/>
    <w:rsid w:val="00194BDA"/>
    <w:rsid w:val="00195173"/>
    <w:rsid w:val="0019575A"/>
    <w:rsid w:val="001957EE"/>
    <w:rsid w:val="00195F07"/>
    <w:rsid w:val="0019679F"/>
    <w:rsid w:val="0019692A"/>
    <w:rsid w:val="00197186"/>
    <w:rsid w:val="00197955"/>
    <w:rsid w:val="00197A7B"/>
    <w:rsid w:val="00197E85"/>
    <w:rsid w:val="001A0156"/>
    <w:rsid w:val="001A0200"/>
    <w:rsid w:val="001A03BD"/>
    <w:rsid w:val="001A0E52"/>
    <w:rsid w:val="001A1812"/>
    <w:rsid w:val="001A1DCA"/>
    <w:rsid w:val="001A24B3"/>
    <w:rsid w:val="001A25E2"/>
    <w:rsid w:val="001A263C"/>
    <w:rsid w:val="001A2AAB"/>
    <w:rsid w:val="001A3000"/>
    <w:rsid w:val="001A3195"/>
    <w:rsid w:val="001A39D3"/>
    <w:rsid w:val="001A4B64"/>
    <w:rsid w:val="001A4F13"/>
    <w:rsid w:val="001A5028"/>
    <w:rsid w:val="001A5610"/>
    <w:rsid w:val="001A58B8"/>
    <w:rsid w:val="001A5B9C"/>
    <w:rsid w:val="001A5DEA"/>
    <w:rsid w:val="001A5EE3"/>
    <w:rsid w:val="001A6096"/>
    <w:rsid w:val="001A70BC"/>
    <w:rsid w:val="001A71BC"/>
    <w:rsid w:val="001A74FD"/>
    <w:rsid w:val="001A7861"/>
    <w:rsid w:val="001A789C"/>
    <w:rsid w:val="001B002C"/>
    <w:rsid w:val="001B016B"/>
    <w:rsid w:val="001B05D9"/>
    <w:rsid w:val="001B0800"/>
    <w:rsid w:val="001B0881"/>
    <w:rsid w:val="001B1650"/>
    <w:rsid w:val="001B167F"/>
    <w:rsid w:val="001B18DD"/>
    <w:rsid w:val="001B2188"/>
    <w:rsid w:val="001B2217"/>
    <w:rsid w:val="001B2455"/>
    <w:rsid w:val="001B385D"/>
    <w:rsid w:val="001B3864"/>
    <w:rsid w:val="001B3B71"/>
    <w:rsid w:val="001B3E2B"/>
    <w:rsid w:val="001B3EA4"/>
    <w:rsid w:val="001B4414"/>
    <w:rsid w:val="001B44E5"/>
    <w:rsid w:val="001B488D"/>
    <w:rsid w:val="001B4A22"/>
    <w:rsid w:val="001B4D5D"/>
    <w:rsid w:val="001B4DC0"/>
    <w:rsid w:val="001B53B0"/>
    <w:rsid w:val="001B5CD4"/>
    <w:rsid w:val="001B5E45"/>
    <w:rsid w:val="001B6192"/>
    <w:rsid w:val="001B6440"/>
    <w:rsid w:val="001B6CD3"/>
    <w:rsid w:val="001B7252"/>
    <w:rsid w:val="001B7555"/>
    <w:rsid w:val="001B7DD6"/>
    <w:rsid w:val="001C02E6"/>
    <w:rsid w:val="001C04AF"/>
    <w:rsid w:val="001C078E"/>
    <w:rsid w:val="001C0DA5"/>
    <w:rsid w:val="001C1222"/>
    <w:rsid w:val="001C12D8"/>
    <w:rsid w:val="001C1790"/>
    <w:rsid w:val="001C2187"/>
    <w:rsid w:val="001C24BE"/>
    <w:rsid w:val="001C260A"/>
    <w:rsid w:val="001C2990"/>
    <w:rsid w:val="001C3377"/>
    <w:rsid w:val="001C36A8"/>
    <w:rsid w:val="001C395B"/>
    <w:rsid w:val="001C397D"/>
    <w:rsid w:val="001C3EEF"/>
    <w:rsid w:val="001C3F2B"/>
    <w:rsid w:val="001C4B0E"/>
    <w:rsid w:val="001C4C0F"/>
    <w:rsid w:val="001C4D7B"/>
    <w:rsid w:val="001C4F93"/>
    <w:rsid w:val="001C5011"/>
    <w:rsid w:val="001C50D1"/>
    <w:rsid w:val="001C5259"/>
    <w:rsid w:val="001C557F"/>
    <w:rsid w:val="001C56AC"/>
    <w:rsid w:val="001C58DD"/>
    <w:rsid w:val="001C63FC"/>
    <w:rsid w:val="001C69B3"/>
    <w:rsid w:val="001C6BB8"/>
    <w:rsid w:val="001C6CDD"/>
    <w:rsid w:val="001C6EC8"/>
    <w:rsid w:val="001C756A"/>
    <w:rsid w:val="001D0026"/>
    <w:rsid w:val="001D046A"/>
    <w:rsid w:val="001D05E6"/>
    <w:rsid w:val="001D0CA9"/>
    <w:rsid w:val="001D0CF3"/>
    <w:rsid w:val="001D0E99"/>
    <w:rsid w:val="001D1011"/>
    <w:rsid w:val="001D11AB"/>
    <w:rsid w:val="001D1411"/>
    <w:rsid w:val="001D1415"/>
    <w:rsid w:val="001D28B7"/>
    <w:rsid w:val="001D2D83"/>
    <w:rsid w:val="001D3064"/>
    <w:rsid w:val="001D342D"/>
    <w:rsid w:val="001D3C8E"/>
    <w:rsid w:val="001D4694"/>
    <w:rsid w:val="001D501D"/>
    <w:rsid w:val="001D5396"/>
    <w:rsid w:val="001D5431"/>
    <w:rsid w:val="001D5957"/>
    <w:rsid w:val="001D606F"/>
    <w:rsid w:val="001D6125"/>
    <w:rsid w:val="001D6874"/>
    <w:rsid w:val="001D6CC7"/>
    <w:rsid w:val="001D7358"/>
    <w:rsid w:val="001D7581"/>
    <w:rsid w:val="001D7661"/>
    <w:rsid w:val="001D7AC9"/>
    <w:rsid w:val="001D7C0A"/>
    <w:rsid w:val="001E0212"/>
    <w:rsid w:val="001E02B1"/>
    <w:rsid w:val="001E0AE2"/>
    <w:rsid w:val="001E1251"/>
    <w:rsid w:val="001E13AE"/>
    <w:rsid w:val="001E1958"/>
    <w:rsid w:val="001E1E9E"/>
    <w:rsid w:val="001E1F81"/>
    <w:rsid w:val="001E1F8C"/>
    <w:rsid w:val="001E20B6"/>
    <w:rsid w:val="001E2128"/>
    <w:rsid w:val="001E23EB"/>
    <w:rsid w:val="001E29DB"/>
    <w:rsid w:val="001E2A6C"/>
    <w:rsid w:val="001E2C56"/>
    <w:rsid w:val="001E2CD4"/>
    <w:rsid w:val="001E2DF8"/>
    <w:rsid w:val="001E323E"/>
    <w:rsid w:val="001E3330"/>
    <w:rsid w:val="001E391C"/>
    <w:rsid w:val="001E408D"/>
    <w:rsid w:val="001E44AA"/>
    <w:rsid w:val="001E5635"/>
    <w:rsid w:val="001E57FE"/>
    <w:rsid w:val="001E59B6"/>
    <w:rsid w:val="001E5A75"/>
    <w:rsid w:val="001E5F6A"/>
    <w:rsid w:val="001E60B1"/>
    <w:rsid w:val="001E60CE"/>
    <w:rsid w:val="001E70FB"/>
    <w:rsid w:val="001E7520"/>
    <w:rsid w:val="001E7C56"/>
    <w:rsid w:val="001F01DC"/>
    <w:rsid w:val="001F0A25"/>
    <w:rsid w:val="001F1FFD"/>
    <w:rsid w:val="001F2458"/>
    <w:rsid w:val="001F29CE"/>
    <w:rsid w:val="001F29EE"/>
    <w:rsid w:val="001F3077"/>
    <w:rsid w:val="001F324E"/>
    <w:rsid w:val="001F374C"/>
    <w:rsid w:val="001F3FC5"/>
    <w:rsid w:val="001F48F1"/>
    <w:rsid w:val="001F4AE5"/>
    <w:rsid w:val="001F4CCA"/>
    <w:rsid w:val="001F5031"/>
    <w:rsid w:val="001F5082"/>
    <w:rsid w:val="001F5220"/>
    <w:rsid w:val="001F528C"/>
    <w:rsid w:val="001F6014"/>
    <w:rsid w:val="001F6664"/>
    <w:rsid w:val="001F6BEE"/>
    <w:rsid w:val="001F72B4"/>
    <w:rsid w:val="001F73A7"/>
    <w:rsid w:val="001F7565"/>
    <w:rsid w:val="001F7586"/>
    <w:rsid w:val="001F764A"/>
    <w:rsid w:val="001F7E2B"/>
    <w:rsid w:val="00200148"/>
    <w:rsid w:val="00200719"/>
    <w:rsid w:val="00200F6A"/>
    <w:rsid w:val="00201046"/>
    <w:rsid w:val="00201209"/>
    <w:rsid w:val="0020126B"/>
    <w:rsid w:val="00201BF9"/>
    <w:rsid w:val="00201DA1"/>
    <w:rsid w:val="002021C9"/>
    <w:rsid w:val="00202953"/>
    <w:rsid w:val="00202A27"/>
    <w:rsid w:val="00203222"/>
    <w:rsid w:val="00203723"/>
    <w:rsid w:val="00203D30"/>
    <w:rsid w:val="00203DD6"/>
    <w:rsid w:val="00204AA3"/>
    <w:rsid w:val="00204B3A"/>
    <w:rsid w:val="00204EEC"/>
    <w:rsid w:val="002063EB"/>
    <w:rsid w:val="00206BDF"/>
    <w:rsid w:val="00206BEB"/>
    <w:rsid w:val="00206C32"/>
    <w:rsid w:val="002072F1"/>
    <w:rsid w:val="00207609"/>
    <w:rsid w:val="00207C0E"/>
    <w:rsid w:val="00210C67"/>
    <w:rsid w:val="002111EA"/>
    <w:rsid w:val="00211320"/>
    <w:rsid w:val="00211830"/>
    <w:rsid w:val="0021189B"/>
    <w:rsid w:val="0021225F"/>
    <w:rsid w:val="002126D9"/>
    <w:rsid w:val="00212D23"/>
    <w:rsid w:val="00212D3A"/>
    <w:rsid w:val="00212DFD"/>
    <w:rsid w:val="00213143"/>
    <w:rsid w:val="00213327"/>
    <w:rsid w:val="00213594"/>
    <w:rsid w:val="00213654"/>
    <w:rsid w:val="002138F3"/>
    <w:rsid w:val="00213A19"/>
    <w:rsid w:val="00213A47"/>
    <w:rsid w:val="00213D3A"/>
    <w:rsid w:val="00214464"/>
    <w:rsid w:val="00214570"/>
    <w:rsid w:val="00214587"/>
    <w:rsid w:val="00214B65"/>
    <w:rsid w:val="002162C1"/>
    <w:rsid w:val="002165F4"/>
    <w:rsid w:val="00216642"/>
    <w:rsid w:val="00216E99"/>
    <w:rsid w:val="002175EF"/>
    <w:rsid w:val="00217829"/>
    <w:rsid w:val="002204A6"/>
    <w:rsid w:val="00220EA0"/>
    <w:rsid w:val="00221B11"/>
    <w:rsid w:val="0022201A"/>
    <w:rsid w:val="00222D0D"/>
    <w:rsid w:val="002234CF"/>
    <w:rsid w:val="00223745"/>
    <w:rsid w:val="00223D5B"/>
    <w:rsid w:val="00223F97"/>
    <w:rsid w:val="00223FDB"/>
    <w:rsid w:val="00224232"/>
    <w:rsid w:val="002244D8"/>
    <w:rsid w:val="00224665"/>
    <w:rsid w:val="00224856"/>
    <w:rsid w:val="00224A6B"/>
    <w:rsid w:val="00225135"/>
    <w:rsid w:val="00225275"/>
    <w:rsid w:val="00225380"/>
    <w:rsid w:val="00225582"/>
    <w:rsid w:val="00225B48"/>
    <w:rsid w:val="00225B6A"/>
    <w:rsid w:val="002269C8"/>
    <w:rsid w:val="00226D70"/>
    <w:rsid w:val="00227047"/>
    <w:rsid w:val="002272E8"/>
    <w:rsid w:val="00227337"/>
    <w:rsid w:val="002273BE"/>
    <w:rsid w:val="00227421"/>
    <w:rsid w:val="0022774A"/>
    <w:rsid w:val="00227AC0"/>
    <w:rsid w:val="00227BC9"/>
    <w:rsid w:val="00227BE1"/>
    <w:rsid w:val="00227C91"/>
    <w:rsid w:val="00227E23"/>
    <w:rsid w:val="0023000F"/>
    <w:rsid w:val="002301EE"/>
    <w:rsid w:val="00230576"/>
    <w:rsid w:val="002307C8"/>
    <w:rsid w:val="00230AF3"/>
    <w:rsid w:val="0023135A"/>
    <w:rsid w:val="00231667"/>
    <w:rsid w:val="002319D2"/>
    <w:rsid w:val="00231A5D"/>
    <w:rsid w:val="00231CAD"/>
    <w:rsid w:val="00231FB5"/>
    <w:rsid w:val="0023242D"/>
    <w:rsid w:val="00232441"/>
    <w:rsid w:val="002329A3"/>
    <w:rsid w:val="00232EB7"/>
    <w:rsid w:val="00232F03"/>
    <w:rsid w:val="002337A3"/>
    <w:rsid w:val="00233DA1"/>
    <w:rsid w:val="00234A0D"/>
    <w:rsid w:val="00234D95"/>
    <w:rsid w:val="002352F7"/>
    <w:rsid w:val="00235CB3"/>
    <w:rsid w:val="00235CFD"/>
    <w:rsid w:val="00235EC7"/>
    <w:rsid w:val="00235F33"/>
    <w:rsid w:val="00235F74"/>
    <w:rsid w:val="002364A6"/>
    <w:rsid w:val="0023699B"/>
    <w:rsid w:val="00236AA6"/>
    <w:rsid w:val="00236CDD"/>
    <w:rsid w:val="00237A74"/>
    <w:rsid w:val="00237F0C"/>
    <w:rsid w:val="0024017B"/>
    <w:rsid w:val="002401A7"/>
    <w:rsid w:val="0024089F"/>
    <w:rsid w:val="002418A0"/>
    <w:rsid w:val="00241B9A"/>
    <w:rsid w:val="002422E4"/>
    <w:rsid w:val="0024234F"/>
    <w:rsid w:val="00242362"/>
    <w:rsid w:val="00242C66"/>
    <w:rsid w:val="00242C83"/>
    <w:rsid w:val="00242DA5"/>
    <w:rsid w:val="00243146"/>
    <w:rsid w:val="00243195"/>
    <w:rsid w:val="0024321C"/>
    <w:rsid w:val="00243374"/>
    <w:rsid w:val="002439FF"/>
    <w:rsid w:val="00243A30"/>
    <w:rsid w:val="00243FAB"/>
    <w:rsid w:val="002449ED"/>
    <w:rsid w:val="00244A06"/>
    <w:rsid w:val="00244AE8"/>
    <w:rsid w:val="00245053"/>
    <w:rsid w:val="0024557E"/>
    <w:rsid w:val="00245934"/>
    <w:rsid w:val="00245AA9"/>
    <w:rsid w:val="00245E01"/>
    <w:rsid w:val="002462CE"/>
    <w:rsid w:val="002464F6"/>
    <w:rsid w:val="0024651B"/>
    <w:rsid w:val="00246914"/>
    <w:rsid w:val="0024694A"/>
    <w:rsid w:val="00246CD2"/>
    <w:rsid w:val="002472AD"/>
    <w:rsid w:val="0024744D"/>
    <w:rsid w:val="00247496"/>
    <w:rsid w:val="00247616"/>
    <w:rsid w:val="002479CB"/>
    <w:rsid w:val="00247FFE"/>
    <w:rsid w:val="00250038"/>
    <w:rsid w:val="002502BB"/>
    <w:rsid w:val="00250460"/>
    <w:rsid w:val="00250918"/>
    <w:rsid w:val="002510F1"/>
    <w:rsid w:val="0025151E"/>
    <w:rsid w:val="002517D9"/>
    <w:rsid w:val="002517E2"/>
    <w:rsid w:val="00251A37"/>
    <w:rsid w:val="00251B6A"/>
    <w:rsid w:val="00251F1C"/>
    <w:rsid w:val="00252575"/>
    <w:rsid w:val="002528C1"/>
    <w:rsid w:val="00252B50"/>
    <w:rsid w:val="00252C31"/>
    <w:rsid w:val="00252F9D"/>
    <w:rsid w:val="002532B8"/>
    <w:rsid w:val="0025332E"/>
    <w:rsid w:val="00253698"/>
    <w:rsid w:val="00253E51"/>
    <w:rsid w:val="00254330"/>
    <w:rsid w:val="002544B3"/>
    <w:rsid w:val="00254D5A"/>
    <w:rsid w:val="00255147"/>
    <w:rsid w:val="00255559"/>
    <w:rsid w:val="002555A2"/>
    <w:rsid w:val="00255774"/>
    <w:rsid w:val="0025593C"/>
    <w:rsid w:val="00255A80"/>
    <w:rsid w:val="0025626B"/>
    <w:rsid w:val="00256803"/>
    <w:rsid w:val="0025683E"/>
    <w:rsid w:val="002568E6"/>
    <w:rsid w:val="0025693D"/>
    <w:rsid w:val="00256DBE"/>
    <w:rsid w:val="00256DD9"/>
    <w:rsid w:val="002573CB"/>
    <w:rsid w:val="00257666"/>
    <w:rsid w:val="00257F7B"/>
    <w:rsid w:val="00257FA4"/>
    <w:rsid w:val="0026074E"/>
    <w:rsid w:val="002607AB"/>
    <w:rsid w:val="002608DE"/>
    <w:rsid w:val="0026199C"/>
    <w:rsid w:val="00261A30"/>
    <w:rsid w:val="00261EE3"/>
    <w:rsid w:val="00261FA8"/>
    <w:rsid w:val="00262223"/>
    <w:rsid w:val="00262357"/>
    <w:rsid w:val="00262827"/>
    <w:rsid w:val="0026296C"/>
    <w:rsid w:val="00262AF3"/>
    <w:rsid w:val="00262BF5"/>
    <w:rsid w:val="00262D88"/>
    <w:rsid w:val="00263548"/>
    <w:rsid w:val="00263EEC"/>
    <w:rsid w:val="002642F8"/>
    <w:rsid w:val="002645A3"/>
    <w:rsid w:val="002647D9"/>
    <w:rsid w:val="002652AF"/>
    <w:rsid w:val="00265919"/>
    <w:rsid w:val="0026634D"/>
    <w:rsid w:val="00266B7E"/>
    <w:rsid w:val="00266BA6"/>
    <w:rsid w:val="00266CAB"/>
    <w:rsid w:val="0026705A"/>
    <w:rsid w:val="00267262"/>
    <w:rsid w:val="002672D9"/>
    <w:rsid w:val="002673AB"/>
    <w:rsid w:val="0026754D"/>
    <w:rsid w:val="0026799B"/>
    <w:rsid w:val="00267A52"/>
    <w:rsid w:val="00267EC2"/>
    <w:rsid w:val="002708A2"/>
    <w:rsid w:val="00270A88"/>
    <w:rsid w:val="00270BD9"/>
    <w:rsid w:val="00270F35"/>
    <w:rsid w:val="0027110C"/>
    <w:rsid w:val="002718DB"/>
    <w:rsid w:val="00272144"/>
    <w:rsid w:val="0027261D"/>
    <w:rsid w:val="00272667"/>
    <w:rsid w:val="00272B11"/>
    <w:rsid w:val="00272EB8"/>
    <w:rsid w:val="0027351E"/>
    <w:rsid w:val="00273AE6"/>
    <w:rsid w:val="00274A43"/>
    <w:rsid w:val="00274A9B"/>
    <w:rsid w:val="00274D54"/>
    <w:rsid w:val="00275213"/>
    <w:rsid w:val="002752E1"/>
    <w:rsid w:val="00275C6B"/>
    <w:rsid w:val="0027626E"/>
    <w:rsid w:val="002763DD"/>
    <w:rsid w:val="00276497"/>
    <w:rsid w:val="002764F3"/>
    <w:rsid w:val="00276B7F"/>
    <w:rsid w:val="00276BF5"/>
    <w:rsid w:val="002774B7"/>
    <w:rsid w:val="002778F7"/>
    <w:rsid w:val="0027799F"/>
    <w:rsid w:val="002779A5"/>
    <w:rsid w:val="002805AB"/>
    <w:rsid w:val="002807CE"/>
    <w:rsid w:val="00280B82"/>
    <w:rsid w:val="00281C5B"/>
    <w:rsid w:val="00281CB7"/>
    <w:rsid w:val="00282113"/>
    <w:rsid w:val="0028215F"/>
    <w:rsid w:val="0028227D"/>
    <w:rsid w:val="00282746"/>
    <w:rsid w:val="002829A4"/>
    <w:rsid w:val="00282C9B"/>
    <w:rsid w:val="0028307E"/>
    <w:rsid w:val="00283111"/>
    <w:rsid w:val="002831DB"/>
    <w:rsid w:val="0028326C"/>
    <w:rsid w:val="0028348C"/>
    <w:rsid w:val="00283550"/>
    <w:rsid w:val="0028359A"/>
    <w:rsid w:val="002835C4"/>
    <w:rsid w:val="00283751"/>
    <w:rsid w:val="002839A3"/>
    <w:rsid w:val="00284409"/>
    <w:rsid w:val="0028452C"/>
    <w:rsid w:val="002857EA"/>
    <w:rsid w:val="00285B82"/>
    <w:rsid w:val="00285C19"/>
    <w:rsid w:val="0028631F"/>
    <w:rsid w:val="00287786"/>
    <w:rsid w:val="00287BD6"/>
    <w:rsid w:val="00290213"/>
    <w:rsid w:val="0029037D"/>
    <w:rsid w:val="002904AC"/>
    <w:rsid w:val="0029102A"/>
    <w:rsid w:val="00291906"/>
    <w:rsid w:val="00291C84"/>
    <w:rsid w:val="00291FC4"/>
    <w:rsid w:val="00292D62"/>
    <w:rsid w:val="0029307A"/>
    <w:rsid w:val="00293CBF"/>
    <w:rsid w:val="00294893"/>
    <w:rsid w:val="0029491E"/>
    <w:rsid w:val="00294D40"/>
    <w:rsid w:val="00294DD2"/>
    <w:rsid w:val="00294EE4"/>
    <w:rsid w:val="00294F3A"/>
    <w:rsid w:val="00295152"/>
    <w:rsid w:val="00295583"/>
    <w:rsid w:val="00295B18"/>
    <w:rsid w:val="00295D96"/>
    <w:rsid w:val="00295E1F"/>
    <w:rsid w:val="00296081"/>
    <w:rsid w:val="00296183"/>
    <w:rsid w:val="002962DA"/>
    <w:rsid w:val="00296396"/>
    <w:rsid w:val="00296989"/>
    <w:rsid w:val="002969F8"/>
    <w:rsid w:val="00296F24"/>
    <w:rsid w:val="00296FA2"/>
    <w:rsid w:val="0029710F"/>
    <w:rsid w:val="00297165"/>
    <w:rsid w:val="00297B0B"/>
    <w:rsid w:val="00297FB1"/>
    <w:rsid w:val="00297FEC"/>
    <w:rsid w:val="002A03CC"/>
    <w:rsid w:val="002A0477"/>
    <w:rsid w:val="002A054E"/>
    <w:rsid w:val="002A0786"/>
    <w:rsid w:val="002A0875"/>
    <w:rsid w:val="002A08F9"/>
    <w:rsid w:val="002A0933"/>
    <w:rsid w:val="002A0A68"/>
    <w:rsid w:val="002A0AA9"/>
    <w:rsid w:val="002A104F"/>
    <w:rsid w:val="002A1128"/>
    <w:rsid w:val="002A1130"/>
    <w:rsid w:val="002A1907"/>
    <w:rsid w:val="002A198A"/>
    <w:rsid w:val="002A1D0E"/>
    <w:rsid w:val="002A1E04"/>
    <w:rsid w:val="002A1E4B"/>
    <w:rsid w:val="002A23AA"/>
    <w:rsid w:val="002A24E2"/>
    <w:rsid w:val="002A255F"/>
    <w:rsid w:val="002A2C6D"/>
    <w:rsid w:val="002A2C97"/>
    <w:rsid w:val="002A2D6B"/>
    <w:rsid w:val="002A2E7C"/>
    <w:rsid w:val="002A2E93"/>
    <w:rsid w:val="002A3006"/>
    <w:rsid w:val="002A3754"/>
    <w:rsid w:val="002A38FF"/>
    <w:rsid w:val="002A3A7C"/>
    <w:rsid w:val="002A3D19"/>
    <w:rsid w:val="002A3F86"/>
    <w:rsid w:val="002A3FC4"/>
    <w:rsid w:val="002A509B"/>
    <w:rsid w:val="002A5B6A"/>
    <w:rsid w:val="002A5CB0"/>
    <w:rsid w:val="002A624D"/>
    <w:rsid w:val="002A62EA"/>
    <w:rsid w:val="002A64D7"/>
    <w:rsid w:val="002A65A0"/>
    <w:rsid w:val="002A71CB"/>
    <w:rsid w:val="002A7463"/>
    <w:rsid w:val="002A773D"/>
    <w:rsid w:val="002A77C5"/>
    <w:rsid w:val="002A77CE"/>
    <w:rsid w:val="002A7822"/>
    <w:rsid w:val="002A79ED"/>
    <w:rsid w:val="002A7E1B"/>
    <w:rsid w:val="002B001E"/>
    <w:rsid w:val="002B01EC"/>
    <w:rsid w:val="002B0548"/>
    <w:rsid w:val="002B0948"/>
    <w:rsid w:val="002B0C01"/>
    <w:rsid w:val="002B126C"/>
    <w:rsid w:val="002B1682"/>
    <w:rsid w:val="002B17E1"/>
    <w:rsid w:val="002B1894"/>
    <w:rsid w:val="002B19D3"/>
    <w:rsid w:val="002B1C64"/>
    <w:rsid w:val="002B255E"/>
    <w:rsid w:val="002B2D99"/>
    <w:rsid w:val="002B3150"/>
    <w:rsid w:val="002B34A9"/>
    <w:rsid w:val="002B3E6A"/>
    <w:rsid w:val="002B3F38"/>
    <w:rsid w:val="002B3FC1"/>
    <w:rsid w:val="002B41CE"/>
    <w:rsid w:val="002B493A"/>
    <w:rsid w:val="002B4C01"/>
    <w:rsid w:val="002B4E85"/>
    <w:rsid w:val="002B4F15"/>
    <w:rsid w:val="002B4F38"/>
    <w:rsid w:val="002B50D2"/>
    <w:rsid w:val="002B513F"/>
    <w:rsid w:val="002B51DD"/>
    <w:rsid w:val="002B537E"/>
    <w:rsid w:val="002B537F"/>
    <w:rsid w:val="002B551F"/>
    <w:rsid w:val="002B5D26"/>
    <w:rsid w:val="002B6075"/>
    <w:rsid w:val="002B61E1"/>
    <w:rsid w:val="002B6416"/>
    <w:rsid w:val="002B6B2E"/>
    <w:rsid w:val="002B75F7"/>
    <w:rsid w:val="002B7DE7"/>
    <w:rsid w:val="002B7E4E"/>
    <w:rsid w:val="002C0FDA"/>
    <w:rsid w:val="002C12B0"/>
    <w:rsid w:val="002C1678"/>
    <w:rsid w:val="002C19D3"/>
    <w:rsid w:val="002C1AB1"/>
    <w:rsid w:val="002C1AE0"/>
    <w:rsid w:val="002C1D6A"/>
    <w:rsid w:val="002C1F1D"/>
    <w:rsid w:val="002C27A6"/>
    <w:rsid w:val="002C2D66"/>
    <w:rsid w:val="002C2E7F"/>
    <w:rsid w:val="002C34D5"/>
    <w:rsid w:val="002C388B"/>
    <w:rsid w:val="002C395C"/>
    <w:rsid w:val="002C3AA9"/>
    <w:rsid w:val="002C3CB2"/>
    <w:rsid w:val="002C4128"/>
    <w:rsid w:val="002C418E"/>
    <w:rsid w:val="002C4213"/>
    <w:rsid w:val="002C4346"/>
    <w:rsid w:val="002C4468"/>
    <w:rsid w:val="002C5032"/>
    <w:rsid w:val="002C51A1"/>
    <w:rsid w:val="002C57F6"/>
    <w:rsid w:val="002C59AF"/>
    <w:rsid w:val="002C5F9A"/>
    <w:rsid w:val="002C605E"/>
    <w:rsid w:val="002C63BE"/>
    <w:rsid w:val="002C68D9"/>
    <w:rsid w:val="002C6D64"/>
    <w:rsid w:val="002C6E6E"/>
    <w:rsid w:val="002C6F64"/>
    <w:rsid w:val="002C6FEF"/>
    <w:rsid w:val="002C7154"/>
    <w:rsid w:val="002C7567"/>
    <w:rsid w:val="002C7AEA"/>
    <w:rsid w:val="002C7C65"/>
    <w:rsid w:val="002D047E"/>
    <w:rsid w:val="002D07FE"/>
    <w:rsid w:val="002D0860"/>
    <w:rsid w:val="002D08DA"/>
    <w:rsid w:val="002D0A2A"/>
    <w:rsid w:val="002D0A35"/>
    <w:rsid w:val="002D0D6E"/>
    <w:rsid w:val="002D172C"/>
    <w:rsid w:val="002D1754"/>
    <w:rsid w:val="002D204C"/>
    <w:rsid w:val="002D2509"/>
    <w:rsid w:val="002D2EAF"/>
    <w:rsid w:val="002D2FE5"/>
    <w:rsid w:val="002D328D"/>
    <w:rsid w:val="002D3446"/>
    <w:rsid w:val="002D3BE1"/>
    <w:rsid w:val="002D3E4D"/>
    <w:rsid w:val="002D4127"/>
    <w:rsid w:val="002D495A"/>
    <w:rsid w:val="002D4A5E"/>
    <w:rsid w:val="002D5010"/>
    <w:rsid w:val="002D511A"/>
    <w:rsid w:val="002D539A"/>
    <w:rsid w:val="002D575B"/>
    <w:rsid w:val="002D5CD8"/>
    <w:rsid w:val="002D631F"/>
    <w:rsid w:val="002D67C9"/>
    <w:rsid w:val="002D68A6"/>
    <w:rsid w:val="002D70D2"/>
    <w:rsid w:val="002D7343"/>
    <w:rsid w:val="002D74AD"/>
    <w:rsid w:val="002D7718"/>
    <w:rsid w:val="002D782F"/>
    <w:rsid w:val="002D78B3"/>
    <w:rsid w:val="002D7922"/>
    <w:rsid w:val="002D7ADE"/>
    <w:rsid w:val="002D7E32"/>
    <w:rsid w:val="002D7E59"/>
    <w:rsid w:val="002E0A9C"/>
    <w:rsid w:val="002E0AC0"/>
    <w:rsid w:val="002E0B7C"/>
    <w:rsid w:val="002E0C36"/>
    <w:rsid w:val="002E0D5F"/>
    <w:rsid w:val="002E0F2D"/>
    <w:rsid w:val="002E0F8F"/>
    <w:rsid w:val="002E1052"/>
    <w:rsid w:val="002E1874"/>
    <w:rsid w:val="002E215E"/>
    <w:rsid w:val="002E238A"/>
    <w:rsid w:val="002E2393"/>
    <w:rsid w:val="002E269F"/>
    <w:rsid w:val="002E2930"/>
    <w:rsid w:val="002E29D3"/>
    <w:rsid w:val="002E33EC"/>
    <w:rsid w:val="002E33ED"/>
    <w:rsid w:val="002E3F07"/>
    <w:rsid w:val="002E45EF"/>
    <w:rsid w:val="002E523D"/>
    <w:rsid w:val="002E583C"/>
    <w:rsid w:val="002E5901"/>
    <w:rsid w:val="002E6303"/>
    <w:rsid w:val="002E64EC"/>
    <w:rsid w:val="002E6584"/>
    <w:rsid w:val="002E6605"/>
    <w:rsid w:val="002E7098"/>
    <w:rsid w:val="002E730D"/>
    <w:rsid w:val="002E7483"/>
    <w:rsid w:val="002E76E4"/>
    <w:rsid w:val="002E76F7"/>
    <w:rsid w:val="002E78F0"/>
    <w:rsid w:val="002E7C4C"/>
    <w:rsid w:val="002F02B1"/>
    <w:rsid w:val="002F059A"/>
    <w:rsid w:val="002F0D03"/>
    <w:rsid w:val="002F0E10"/>
    <w:rsid w:val="002F1033"/>
    <w:rsid w:val="002F1427"/>
    <w:rsid w:val="002F1574"/>
    <w:rsid w:val="002F2019"/>
    <w:rsid w:val="002F23CB"/>
    <w:rsid w:val="002F2E3F"/>
    <w:rsid w:val="002F2ECA"/>
    <w:rsid w:val="002F2F98"/>
    <w:rsid w:val="002F347A"/>
    <w:rsid w:val="002F352A"/>
    <w:rsid w:val="002F3879"/>
    <w:rsid w:val="002F391A"/>
    <w:rsid w:val="002F39AD"/>
    <w:rsid w:val="002F3AF4"/>
    <w:rsid w:val="002F3C89"/>
    <w:rsid w:val="002F42D9"/>
    <w:rsid w:val="002F4613"/>
    <w:rsid w:val="002F51F7"/>
    <w:rsid w:val="002F5593"/>
    <w:rsid w:val="002F5C1D"/>
    <w:rsid w:val="002F61EB"/>
    <w:rsid w:val="002F6272"/>
    <w:rsid w:val="002F6A03"/>
    <w:rsid w:val="002F6EBE"/>
    <w:rsid w:val="002F7561"/>
    <w:rsid w:val="002F79AA"/>
    <w:rsid w:val="002F7A0B"/>
    <w:rsid w:val="002F7EDD"/>
    <w:rsid w:val="0030046A"/>
    <w:rsid w:val="00300610"/>
    <w:rsid w:val="003008EB"/>
    <w:rsid w:val="00300C45"/>
    <w:rsid w:val="00300E1F"/>
    <w:rsid w:val="003012F6"/>
    <w:rsid w:val="00301C92"/>
    <w:rsid w:val="00301CF7"/>
    <w:rsid w:val="00301EB2"/>
    <w:rsid w:val="00302344"/>
    <w:rsid w:val="003024F3"/>
    <w:rsid w:val="00302889"/>
    <w:rsid w:val="00302CCE"/>
    <w:rsid w:val="00302D6A"/>
    <w:rsid w:val="00303ACF"/>
    <w:rsid w:val="00303EDB"/>
    <w:rsid w:val="00304123"/>
    <w:rsid w:val="00304186"/>
    <w:rsid w:val="00304386"/>
    <w:rsid w:val="003048E0"/>
    <w:rsid w:val="00304D6E"/>
    <w:rsid w:val="00304D8E"/>
    <w:rsid w:val="00304E65"/>
    <w:rsid w:val="00305311"/>
    <w:rsid w:val="003059FE"/>
    <w:rsid w:val="00305C2F"/>
    <w:rsid w:val="00305CB8"/>
    <w:rsid w:val="00305D33"/>
    <w:rsid w:val="003062A5"/>
    <w:rsid w:val="00306B6B"/>
    <w:rsid w:val="0030752E"/>
    <w:rsid w:val="00307BA9"/>
    <w:rsid w:val="00307F49"/>
    <w:rsid w:val="0031026A"/>
    <w:rsid w:val="0031037F"/>
    <w:rsid w:val="0031087A"/>
    <w:rsid w:val="00311153"/>
    <w:rsid w:val="0031127E"/>
    <w:rsid w:val="00312080"/>
    <w:rsid w:val="00312290"/>
    <w:rsid w:val="00312625"/>
    <w:rsid w:val="003129BD"/>
    <w:rsid w:val="00312C17"/>
    <w:rsid w:val="00312D78"/>
    <w:rsid w:val="003131B4"/>
    <w:rsid w:val="00313DB4"/>
    <w:rsid w:val="00314201"/>
    <w:rsid w:val="00314DA6"/>
    <w:rsid w:val="003153C9"/>
    <w:rsid w:val="0031543E"/>
    <w:rsid w:val="00315635"/>
    <w:rsid w:val="003157ED"/>
    <w:rsid w:val="003161B4"/>
    <w:rsid w:val="00316A7D"/>
    <w:rsid w:val="0031737E"/>
    <w:rsid w:val="00317452"/>
    <w:rsid w:val="00317769"/>
    <w:rsid w:val="00317DA2"/>
    <w:rsid w:val="00317F76"/>
    <w:rsid w:val="003204A2"/>
    <w:rsid w:val="00320E5A"/>
    <w:rsid w:val="00321353"/>
    <w:rsid w:val="003216DB"/>
    <w:rsid w:val="003217C6"/>
    <w:rsid w:val="00321973"/>
    <w:rsid w:val="00322364"/>
    <w:rsid w:val="003223DD"/>
    <w:rsid w:val="00322A75"/>
    <w:rsid w:val="0032327A"/>
    <w:rsid w:val="00323360"/>
    <w:rsid w:val="003233CA"/>
    <w:rsid w:val="0032424F"/>
    <w:rsid w:val="00324727"/>
    <w:rsid w:val="00324CC4"/>
    <w:rsid w:val="00324EED"/>
    <w:rsid w:val="00324F9F"/>
    <w:rsid w:val="0032583C"/>
    <w:rsid w:val="003261BB"/>
    <w:rsid w:val="003264A2"/>
    <w:rsid w:val="003265E0"/>
    <w:rsid w:val="003265F1"/>
    <w:rsid w:val="00326D6A"/>
    <w:rsid w:val="00326EDA"/>
    <w:rsid w:val="00327075"/>
    <w:rsid w:val="00327204"/>
    <w:rsid w:val="0032749A"/>
    <w:rsid w:val="0032759D"/>
    <w:rsid w:val="00327848"/>
    <w:rsid w:val="00327EBA"/>
    <w:rsid w:val="00330070"/>
    <w:rsid w:val="00330A05"/>
    <w:rsid w:val="00330A91"/>
    <w:rsid w:val="00330AD1"/>
    <w:rsid w:val="0033107E"/>
    <w:rsid w:val="00331152"/>
    <w:rsid w:val="00331383"/>
    <w:rsid w:val="00332AD0"/>
    <w:rsid w:val="00332B1D"/>
    <w:rsid w:val="0033348B"/>
    <w:rsid w:val="003335E9"/>
    <w:rsid w:val="0033378F"/>
    <w:rsid w:val="00333D02"/>
    <w:rsid w:val="00333EA0"/>
    <w:rsid w:val="00334101"/>
    <w:rsid w:val="003348E9"/>
    <w:rsid w:val="0033493A"/>
    <w:rsid w:val="0033499D"/>
    <w:rsid w:val="00334AD4"/>
    <w:rsid w:val="00334CF2"/>
    <w:rsid w:val="0033506B"/>
    <w:rsid w:val="003357B1"/>
    <w:rsid w:val="00335B8C"/>
    <w:rsid w:val="00335ED5"/>
    <w:rsid w:val="00335F42"/>
    <w:rsid w:val="003362EE"/>
    <w:rsid w:val="003365E2"/>
    <w:rsid w:val="00336619"/>
    <w:rsid w:val="0033680D"/>
    <w:rsid w:val="00336ED6"/>
    <w:rsid w:val="00337043"/>
    <w:rsid w:val="00337D84"/>
    <w:rsid w:val="0034007E"/>
    <w:rsid w:val="0034114B"/>
    <w:rsid w:val="003412BA"/>
    <w:rsid w:val="003414BA"/>
    <w:rsid w:val="0034196B"/>
    <w:rsid w:val="00341B99"/>
    <w:rsid w:val="00341C3F"/>
    <w:rsid w:val="00342810"/>
    <w:rsid w:val="0034288C"/>
    <w:rsid w:val="00342A50"/>
    <w:rsid w:val="0034304F"/>
    <w:rsid w:val="003430C1"/>
    <w:rsid w:val="00343329"/>
    <w:rsid w:val="00343AF6"/>
    <w:rsid w:val="00343BF1"/>
    <w:rsid w:val="00343CA4"/>
    <w:rsid w:val="00343E4D"/>
    <w:rsid w:val="003441BC"/>
    <w:rsid w:val="00344395"/>
    <w:rsid w:val="003444BC"/>
    <w:rsid w:val="003456E8"/>
    <w:rsid w:val="00345865"/>
    <w:rsid w:val="003458E2"/>
    <w:rsid w:val="00345EE6"/>
    <w:rsid w:val="00345F72"/>
    <w:rsid w:val="003471E4"/>
    <w:rsid w:val="00347383"/>
    <w:rsid w:val="0034749E"/>
    <w:rsid w:val="003476C2"/>
    <w:rsid w:val="00347A23"/>
    <w:rsid w:val="00347BBD"/>
    <w:rsid w:val="00347CAD"/>
    <w:rsid w:val="00347DA5"/>
    <w:rsid w:val="00347FC5"/>
    <w:rsid w:val="00350673"/>
    <w:rsid w:val="00350B33"/>
    <w:rsid w:val="00350E18"/>
    <w:rsid w:val="00350E2A"/>
    <w:rsid w:val="00350EAE"/>
    <w:rsid w:val="00350FDA"/>
    <w:rsid w:val="003511DD"/>
    <w:rsid w:val="00351FCC"/>
    <w:rsid w:val="003522C4"/>
    <w:rsid w:val="0035267D"/>
    <w:rsid w:val="00352B30"/>
    <w:rsid w:val="003533C1"/>
    <w:rsid w:val="003535FF"/>
    <w:rsid w:val="00353685"/>
    <w:rsid w:val="00353C2D"/>
    <w:rsid w:val="0035414A"/>
    <w:rsid w:val="00354220"/>
    <w:rsid w:val="00354444"/>
    <w:rsid w:val="0035455F"/>
    <w:rsid w:val="00354693"/>
    <w:rsid w:val="00354A86"/>
    <w:rsid w:val="00354B0D"/>
    <w:rsid w:val="00354B5F"/>
    <w:rsid w:val="0035505E"/>
    <w:rsid w:val="003555CE"/>
    <w:rsid w:val="00355999"/>
    <w:rsid w:val="003559EE"/>
    <w:rsid w:val="00356717"/>
    <w:rsid w:val="00356912"/>
    <w:rsid w:val="00356987"/>
    <w:rsid w:val="00356D37"/>
    <w:rsid w:val="00357702"/>
    <w:rsid w:val="00357834"/>
    <w:rsid w:val="00357C62"/>
    <w:rsid w:val="00357CD7"/>
    <w:rsid w:val="003604F4"/>
    <w:rsid w:val="00360CC8"/>
    <w:rsid w:val="00360F95"/>
    <w:rsid w:val="00361014"/>
    <w:rsid w:val="0036135B"/>
    <w:rsid w:val="00361C7C"/>
    <w:rsid w:val="00361E7F"/>
    <w:rsid w:val="00361EE3"/>
    <w:rsid w:val="00361F54"/>
    <w:rsid w:val="0036256D"/>
    <w:rsid w:val="003627B6"/>
    <w:rsid w:val="00362A57"/>
    <w:rsid w:val="00362A8D"/>
    <w:rsid w:val="0036445B"/>
    <w:rsid w:val="003649B2"/>
    <w:rsid w:val="00364A09"/>
    <w:rsid w:val="00364AB3"/>
    <w:rsid w:val="00364ACA"/>
    <w:rsid w:val="00364B57"/>
    <w:rsid w:val="00364B77"/>
    <w:rsid w:val="003655B1"/>
    <w:rsid w:val="00365873"/>
    <w:rsid w:val="00365D4F"/>
    <w:rsid w:val="00365F58"/>
    <w:rsid w:val="003660F5"/>
    <w:rsid w:val="00366937"/>
    <w:rsid w:val="00366A37"/>
    <w:rsid w:val="00366DF9"/>
    <w:rsid w:val="00367043"/>
    <w:rsid w:val="00367207"/>
    <w:rsid w:val="00367456"/>
    <w:rsid w:val="00367771"/>
    <w:rsid w:val="00367F88"/>
    <w:rsid w:val="00370395"/>
    <w:rsid w:val="00370631"/>
    <w:rsid w:val="003706E7"/>
    <w:rsid w:val="00370EA8"/>
    <w:rsid w:val="0037189A"/>
    <w:rsid w:val="00372DB1"/>
    <w:rsid w:val="00373131"/>
    <w:rsid w:val="003739EF"/>
    <w:rsid w:val="00373A3A"/>
    <w:rsid w:val="00373A72"/>
    <w:rsid w:val="00373D4E"/>
    <w:rsid w:val="00374335"/>
    <w:rsid w:val="003746B8"/>
    <w:rsid w:val="00374726"/>
    <w:rsid w:val="003748CA"/>
    <w:rsid w:val="00375474"/>
    <w:rsid w:val="00375D21"/>
    <w:rsid w:val="00375D53"/>
    <w:rsid w:val="00376275"/>
    <w:rsid w:val="003769D8"/>
    <w:rsid w:val="00376CCE"/>
    <w:rsid w:val="00376CFC"/>
    <w:rsid w:val="00377130"/>
    <w:rsid w:val="00377699"/>
    <w:rsid w:val="003777AE"/>
    <w:rsid w:val="003779A1"/>
    <w:rsid w:val="00380787"/>
    <w:rsid w:val="00380A3B"/>
    <w:rsid w:val="00380B0B"/>
    <w:rsid w:val="003810B4"/>
    <w:rsid w:val="00381ABD"/>
    <w:rsid w:val="00381BD7"/>
    <w:rsid w:val="00381D08"/>
    <w:rsid w:val="00382039"/>
    <w:rsid w:val="00382727"/>
    <w:rsid w:val="00382981"/>
    <w:rsid w:val="0038298C"/>
    <w:rsid w:val="00382CA0"/>
    <w:rsid w:val="00382CC3"/>
    <w:rsid w:val="00382D35"/>
    <w:rsid w:val="00383072"/>
    <w:rsid w:val="003830EA"/>
    <w:rsid w:val="003833DA"/>
    <w:rsid w:val="0038365C"/>
    <w:rsid w:val="00383B3D"/>
    <w:rsid w:val="00384270"/>
    <w:rsid w:val="00384504"/>
    <w:rsid w:val="003856F3"/>
    <w:rsid w:val="00385C9E"/>
    <w:rsid w:val="0038600C"/>
    <w:rsid w:val="003861A2"/>
    <w:rsid w:val="003873AD"/>
    <w:rsid w:val="00390043"/>
    <w:rsid w:val="0039008D"/>
    <w:rsid w:val="00390172"/>
    <w:rsid w:val="00390B91"/>
    <w:rsid w:val="00390DB0"/>
    <w:rsid w:val="00391EB5"/>
    <w:rsid w:val="00392A2C"/>
    <w:rsid w:val="00392A8C"/>
    <w:rsid w:val="00392BED"/>
    <w:rsid w:val="00392F38"/>
    <w:rsid w:val="00393AE9"/>
    <w:rsid w:val="00394078"/>
    <w:rsid w:val="0039419A"/>
    <w:rsid w:val="00394572"/>
    <w:rsid w:val="00394886"/>
    <w:rsid w:val="00395DB3"/>
    <w:rsid w:val="00395F7C"/>
    <w:rsid w:val="00396394"/>
    <w:rsid w:val="003964E8"/>
    <w:rsid w:val="0039653A"/>
    <w:rsid w:val="0039688A"/>
    <w:rsid w:val="00396A17"/>
    <w:rsid w:val="00396AB6"/>
    <w:rsid w:val="00396D20"/>
    <w:rsid w:val="00396EEC"/>
    <w:rsid w:val="0039701F"/>
    <w:rsid w:val="0039708F"/>
    <w:rsid w:val="00397314"/>
    <w:rsid w:val="00397486"/>
    <w:rsid w:val="0039792B"/>
    <w:rsid w:val="00397AEA"/>
    <w:rsid w:val="00397BB7"/>
    <w:rsid w:val="00397D4F"/>
    <w:rsid w:val="00397DCC"/>
    <w:rsid w:val="00397F55"/>
    <w:rsid w:val="003A01F7"/>
    <w:rsid w:val="003A0340"/>
    <w:rsid w:val="003A051B"/>
    <w:rsid w:val="003A0C49"/>
    <w:rsid w:val="003A0E6C"/>
    <w:rsid w:val="003A1235"/>
    <w:rsid w:val="003A195E"/>
    <w:rsid w:val="003A1AA1"/>
    <w:rsid w:val="003A1E55"/>
    <w:rsid w:val="003A1E5F"/>
    <w:rsid w:val="003A2192"/>
    <w:rsid w:val="003A2661"/>
    <w:rsid w:val="003A2953"/>
    <w:rsid w:val="003A2EDB"/>
    <w:rsid w:val="003A30CE"/>
    <w:rsid w:val="003A3740"/>
    <w:rsid w:val="003A410C"/>
    <w:rsid w:val="003A4CB6"/>
    <w:rsid w:val="003A4D83"/>
    <w:rsid w:val="003A4F7D"/>
    <w:rsid w:val="003A541A"/>
    <w:rsid w:val="003A5B25"/>
    <w:rsid w:val="003A5CEE"/>
    <w:rsid w:val="003A5DF9"/>
    <w:rsid w:val="003A5EE5"/>
    <w:rsid w:val="003A6105"/>
    <w:rsid w:val="003A6115"/>
    <w:rsid w:val="003A6952"/>
    <w:rsid w:val="003A6A96"/>
    <w:rsid w:val="003A76E3"/>
    <w:rsid w:val="003A7A48"/>
    <w:rsid w:val="003A7B60"/>
    <w:rsid w:val="003A7C33"/>
    <w:rsid w:val="003A7CE6"/>
    <w:rsid w:val="003A7D5B"/>
    <w:rsid w:val="003A7F2B"/>
    <w:rsid w:val="003B0090"/>
    <w:rsid w:val="003B01C2"/>
    <w:rsid w:val="003B0244"/>
    <w:rsid w:val="003B024D"/>
    <w:rsid w:val="003B1503"/>
    <w:rsid w:val="003B165E"/>
    <w:rsid w:val="003B1BCE"/>
    <w:rsid w:val="003B2149"/>
    <w:rsid w:val="003B22A9"/>
    <w:rsid w:val="003B2A64"/>
    <w:rsid w:val="003B2B59"/>
    <w:rsid w:val="003B344E"/>
    <w:rsid w:val="003B3FF0"/>
    <w:rsid w:val="003B448A"/>
    <w:rsid w:val="003B458E"/>
    <w:rsid w:val="003B4C94"/>
    <w:rsid w:val="003B4D3A"/>
    <w:rsid w:val="003B51F2"/>
    <w:rsid w:val="003B5863"/>
    <w:rsid w:val="003B5B19"/>
    <w:rsid w:val="003B628C"/>
    <w:rsid w:val="003B6712"/>
    <w:rsid w:val="003B6E9B"/>
    <w:rsid w:val="003B74E1"/>
    <w:rsid w:val="003B782A"/>
    <w:rsid w:val="003B7A44"/>
    <w:rsid w:val="003B7C24"/>
    <w:rsid w:val="003B7DB0"/>
    <w:rsid w:val="003C0237"/>
    <w:rsid w:val="003C034B"/>
    <w:rsid w:val="003C03E3"/>
    <w:rsid w:val="003C0CE5"/>
    <w:rsid w:val="003C13A9"/>
    <w:rsid w:val="003C1823"/>
    <w:rsid w:val="003C1905"/>
    <w:rsid w:val="003C1B8A"/>
    <w:rsid w:val="003C246E"/>
    <w:rsid w:val="003C3644"/>
    <w:rsid w:val="003C399D"/>
    <w:rsid w:val="003C3AD0"/>
    <w:rsid w:val="003C44B9"/>
    <w:rsid w:val="003C4FF9"/>
    <w:rsid w:val="003C5295"/>
    <w:rsid w:val="003C5829"/>
    <w:rsid w:val="003C5878"/>
    <w:rsid w:val="003C5A28"/>
    <w:rsid w:val="003C5D8C"/>
    <w:rsid w:val="003C6195"/>
    <w:rsid w:val="003C6351"/>
    <w:rsid w:val="003C64FB"/>
    <w:rsid w:val="003C6896"/>
    <w:rsid w:val="003C6908"/>
    <w:rsid w:val="003C6BD0"/>
    <w:rsid w:val="003C6D02"/>
    <w:rsid w:val="003C7D4E"/>
    <w:rsid w:val="003D0305"/>
    <w:rsid w:val="003D0468"/>
    <w:rsid w:val="003D08D3"/>
    <w:rsid w:val="003D1544"/>
    <w:rsid w:val="003D1B3C"/>
    <w:rsid w:val="003D1BFA"/>
    <w:rsid w:val="003D1E1F"/>
    <w:rsid w:val="003D2481"/>
    <w:rsid w:val="003D28BE"/>
    <w:rsid w:val="003D2A87"/>
    <w:rsid w:val="003D2CC4"/>
    <w:rsid w:val="003D3373"/>
    <w:rsid w:val="003D36CA"/>
    <w:rsid w:val="003D3732"/>
    <w:rsid w:val="003D390C"/>
    <w:rsid w:val="003D3F5A"/>
    <w:rsid w:val="003D41FC"/>
    <w:rsid w:val="003D42E0"/>
    <w:rsid w:val="003D519F"/>
    <w:rsid w:val="003D57A9"/>
    <w:rsid w:val="003D57EA"/>
    <w:rsid w:val="003D5B06"/>
    <w:rsid w:val="003D5B6E"/>
    <w:rsid w:val="003D6645"/>
    <w:rsid w:val="003D6761"/>
    <w:rsid w:val="003D6B96"/>
    <w:rsid w:val="003D6C2F"/>
    <w:rsid w:val="003D6F7B"/>
    <w:rsid w:val="003D72B0"/>
    <w:rsid w:val="003D75B9"/>
    <w:rsid w:val="003D765E"/>
    <w:rsid w:val="003D77F1"/>
    <w:rsid w:val="003D7C23"/>
    <w:rsid w:val="003E097C"/>
    <w:rsid w:val="003E114B"/>
    <w:rsid w:val="003E1670"/>
    <w:rsid w:val="003E1E8C"/>
    <w:rsid w:val="003E1FE2"/>
    <w:rsid w:val="003E1FFE"/>
    <w:rsid w:val="003E2261"/>
    <w:rsid w:val="003E23B9"/>
    <w:rsid w:val="003E2AF4"/>
    <w:rsid w:val="003E2C10"/>
    <w:rsid w:val="003E2EEA"/>
    <w:rsid w:val="003E312F"/>
    <w:rsid w:val="003E320A"/>
    <w:rsid w:val="003E32E3"/>
    <w:rsid w:val="003E4A53"/>
    <w:rsid w:val="003E618C"/>
    <w:rsid w:val="003E6463"/>
    <w:rsid w:val="003E66AF"/>
    <w:rsid w:val="003E6DBC"/>
    <w:rsid w:val="003E6EE7"/>
    <w:rsid w:val="003E716E"/>
    <w:rsid w:val="003E71BF"/>
    <w:rsid w:val="003E7DBD"/>
    <w:rsid w:val="003E7F3E"/>
    <w:rsid w:val="003F0017"/>
    <w:rsid w:val="003F00F9"/>
    <w:rsid w:val="003F01C1"/>
    <w:rsid w:val="003F032C"/>
    <w:rsid w:val="003F08F1"/>
    <w:rsid w:val="003F0F70"/>
    <w:rsid w:val="003F0FE1"/>
    <w:rsid w:val="003F1298"/>
    <w:rsid w:val="003F1883"/>
    <w:rsid w:val="003F19A0"/>
    <w:rsid w:val="003F19F1"/>
    <w:rsid w:val="003F1D1A"/>
    <w:rsid w:val="003F1E53"/>
    <w:rsid w:val="003F2554"/>
    <w:rsid w:val="003F2683"/>
    <w:rsid w:val="003F32C6"/>
    <w:rsid w:val="003F3525"/>
    <w:rsid w:val="003F3977"/>
    <w:rsid w:val="003F3C38"/>
    <w:rsid w:val="003F4514"/>
    <w:rsid w:val="003F4D62"/>
    <w:rsid w:val="003F4FF6"/>
    <w:rsid w:val="003F530A"/>
    <w:rsid w:val="003F5910"/>
    <w:rsid w:val="003F59AC"/>
    <w:rsid w:val="003F5A28"/>
    <w:rsid w:val="003F62B2"/>
    <w:rsid w:val="003F6694"/>
    <w:rsid w:val="003F6978"/>
    <w:rsid w:val="003F6AF5"/>
    <w:rsid w:val="003F6B03"/>
    <w:rsid w:val="003F6C65"/>
    <w:rsid w:val="003F71A3"/>
    <w:rsid w:val="003F738F"/>
    <w:rsid w:val="003F749D"/>
    <w:rsid w:val="003F7C1E"/>
    <w:rsid w:val="0040064B"/>
    <w:rsid w:val="00400881"/>
    <w:rsid w:val="0040092C"/>
    <w:rsid w:val="00400E8E"/>
    <w:rsid w:val="004011AB"/>
    <w:rsid w:val="00401273"/>
    <w:rsid w:val="00401854"/>
    <w:rsid w:val="004019B7"/>
    <w:rsid w:val="004021F8"/>
    <w:rsid w:val="004022FF"/>
    <w:rsid w:val="004029B7"/>
    <w:rsid w:val="00402B5E"/>
    <w:rsid w:val="00403183"/>
    <w:rsid w:val="00403439"/>
    <w:rsid w:val="004042D7"/>
    <w:rsid w:val="00404392"/>
    <w:rsid w:val="004043C1"/>
    <w:rsid w:val="00404416"/>
    <w:rsid w:val="0040462C"/>
    <w:rsid w:val="00404895"/>
    <w:rsid w:val="00405B88"/>
    <w:rsid w:val="00405E9E"/>
    <w:rsid w:val="00406288"/>
    <w:rsid w:val="00406519"/>
    <w:rsid w:val="00406533"/>
    <w:rsid w:val="00406D1A"/>
    <w:rsid w:val="0040748B"/>
    <w:rsid w:val="0040773F"/>
    <w:rsid w:val="00407778"/>
    <w:rsid w:val="00407873"/>
    <w:rsid w:val="004103BD"/>
    <w:rsid w:val="004104F1"/>
    <w:rsid w:val="00410B8A"/>
    <w:rsid w:val="0041130B"/>
    <w:rsid w:val="00411BEA"/>
    <w:rsid w:val="00411CDE"/>
    <w:rsid w:val="00411D20"/>
    <w:rsid w:val="0041254D"/>
    <w:rsid w:val="00413677"/>
    <w:rsid w:val="004137BE"/>
    <w:rsid w:val="00413B84"/>
    <w:rsid w:val="00414DCD"/>
    <w:rsid w:val="004153DB"/>
    <w:rsid w:val="00415696"/>
    <w:rsid w:val="004157C4"/>
    <w:rsid w:val="00416160"/>
    <w:rsid w:val="0041621D"/>
    <w:rsid w:val="004162ED"/>
    <w:rsid w:val="004163D2"/>
    <w:rsid w:val="00416938"/>
    <w:rsid w:val="00417611"/>
    <w:rsid w:val="00417A4E"/>
    <w:rsid w:val="00417D2F"/>
    <w:rsid w:val="00417F3A"/>
    <w:rsid w:val="00420205"/>
    <w:rsid w:val="00420969"/>
    <w:rsid w:val="00421429"/>
    <w:rsid w:val="004217D3"/>
    <w:rsid w:val="00421C14"/>
    <w:rsid w:val="0042268B"/>
    <w:rsid w:val="00422A24"/>
    <w:rsid w:val="00422EB6"/>
    <w:rsid w:val="00422EBC"/>
    <w:rsid w:val="00423109"/>
    <w:rsid w:val="00423138"/>
    <w:rsid w:val="004236AE"/>
    <w:rsid w:val="0042373E"/>
    <w:rsid w:val="0042378A"/>
    <w:rsid w:val="0042476D"/>
    <w:rsid w:val="0042484C"/>
    <w:rsid w:val="004249A3"/>
    <w:rsid w:val="00424C7C"/>
    <w:rsid w:val="00424CF4"/>
    <w:rsid w:val="00424D91"/>
    <w:rsid w:val="0042554E"/>
    <w:rsid w:val="00426418"/>
    <w:rsid w:val="004265D8"/>
    <w:rsid w:val="00426E87"/>
    <w:rsid w:val="00426F66"/>
    <w:rsid w:val="00427121"/>
    <w:rsid w:val="00430056"/>
    <w:rsid w:val="00430104"/>
    <w:rsid w:val="00430718"/>
    <w:rsid w:val="00430ED1"/>
    <w:rsid w:val="0043114B"/>
    <w:rsid w:val="004313F3"/>
    <w:rsid w:val="004316C1"/>
    <w:rsid w:val="00431BCF"/>
    <w:rsid w:val="00431C87"/>
    <w:rsid w:val="00431E44"/>
    <w:rsid w:val="0043236A"/>
    <w:rsid w:val="004323A5"/>
    <w:rsid w:val="00432716"/>
    <w:rsid w:val="0043285F"/>
    <w:rsid w:val="00432C89"/>
    <w:rsid w:val="00432E89"/>
    <w:rsid w:val="004334D7"/>
    <w:rsid w:val="004336CA"/>
    <w:rsid w:val="004336FF"/>
    <w:rsid w:val="00433722"/>
    <w:rsid w:val="004337F3"/>
    <w:rsid w:val="00433E4F"/>
    <w:rsid w:val="0043419C"/>
    <w:rsid w:val="004342BE"/>
    <w:rsid w:val="0043447A"/>
    <w:rsid w:val="00434B0B"/>
    <w:rsid w:val="00434B9A"/>
    <w:rsid w:val="00434CF2"/>
    <w:rsid w:val="00434F7C"/>
    <w:rsid w:val="0043535B"/>
    <w:rsid w:val="0043537A"/>
    <w:rsid w:val="00435697"/>
    <w:rsid w:val="00435A4A"/>
    <w:rsid w:val="00435D27"/>
    <w:rsid w:val="00436782"/>
    <w:rsid w:val="00436E63"/>
    <w:rsid w:val="00436E73"/>
    <w:rsid w:val="00436F77"/>
    <w:rsid w:val="004371E3"/>
    <w:rsid w:val="004373D0"/>
    <w:rsid w:val="00437875"/>
    <w:rsid w:val="00440524"/>
    <w:rsid w:val="004406F1"/>
    <w:rsid w:val="004408D3"/>
    <w:rsid w:val="00440F24"/>
    <w:rsid w:val="004418E0"/>
    <w:rsid w:val="00441AAB"/>
    <w:rsid w:val="00441BDE"/>
    <w:rsid w:val="00441BE9"/>
    <w:rsid w:val="00442707"/>
    <w:rsid w:val="00442D0A"/>
    <w:rsid w:val="00443160"/>
    <w:rsid w:val="004432BF"/>
    <w:rsid w:val="0044390F"/>
    <w:rsid w:val="00443990"/>
    <w:rsid w:val="00444277"/>
    <w:rsid w:val="00444325"/>
    <w:rsid w:val="00444937"/>
    <w:rsid w:val="00444A3B"/>
    <w:rsid w:val="00444E78"/>
    <w:rsid w:val="004451FF"/>
    <w:rsid w:val="00445384"/>
    <w:rsid w:val="0044548C"/>
    <w:rsid w:val="0044549B"/>
    <w:rsid w:val="00445772"/>
    <w:rsid w:val="00445A0D"/>
    <w:rsid w:val="00445DCC"/>
    <w:rsid w:val="00446314"/>
    <w:rsid w:val="0044643A"/>
    <w:rsid w:val="004464CA"/>
    <w:rsid w:val="00446557"/>
    <w:rsid w:val="0044708C"/>
    <w:rsid w:val="004471E7"/>
    <w:rsid w:val="004474F0"/>
    <w:rsid w:val="004478C3"/>
    <w:rsid w:val="00450221"/>
    <w:rsid w:val="004509B0"/>
    <w:rsid w:val="00450C00"/>
    <w:rsid w:val="00450F81"/>
    <w:rsid w:val="004514B9"/>
    <w:rsid w:val="00451502"/>
    <w:rsid w:val="004515EB"/>
    <w:rsid w:val="00451641"/>
    <w:rsid w:val="0045194C"/>
    <w:rsid w:val="004519E4"/>
    <w:rsid w:val="00451A7F"/>
    <w:rsid w:val="00451C9D"/>
    <w:rsid w:val="00451DC1"/>
    <w:rsid w:val="0045255F"/>
    <w:rsid w:val="00452591"/>
    <w:rsid w:val="0045260D"/>
    <w:rsid w:val="004538AC"/>
    <w:rsid w:val="004539B0"/>
    <w:rsid w:val="00453F70"/>
    <w:rsid w:val="0045402E"/>
    <w:rsid w:val="004542C2"/>
    <w:rsid w:val="0045450D"/>
    <w:rsid w:val="0045471E"/>
    <w:rsid w:val="0045498F"/>
    <w:rsid w:val="004550E0"/>
    <w:rsid w:val="00455CC6"/>
    <w:rsid w:val="00455D2C"/>
    <w:rsid w:val="00456094"/>
    <w:rsid w:val="00456220"/>
    <w:rsid w:val="004564DD"/>
    <w:rsid w:val="004569E8"/>
    <w:rsid w:val="00457446"/>
    <w:rsid w:val="00457D7C"/>
    <w:rsid w:val="00460325"/>
    <w:rsid w:val="004605CC"/>
    <w:rsid w:val="00460C23"/>
    <w:rsid w:val="00460EC1"/>
    <w:rsid w:val="004610BD"/>
    <w:rsid w:val="00461265"/>
    <w:rsid w:val="004619FC"/>
    <w:rsid w:val="00461EB5"/>
    <w:rsid w:val="004622D3"/>
    <w:rsid w:val="00462605"/>
    <w:rsid w:val="004627F1"/>
    <w:rsid w:val="004628A8"/>
    <w:rsid w:val="0046295C"/>
    <w:rsid w:val="0046299A"/>
    <w:rsid w:val="00462B49"/>
    <w:rsid w:val="00462B81"/>
    <w:rsid w:val="00462E27"/>
    <w:rsid w:val="004632FC"/>
    <w:rsid w:val="00463A57"/>
    <w:rsid w:val="00463D5D"/>
    <w:rsid w:val="00463E5E"/>
    <w:rsid w:val="00463E87"/>
    <w:rsid w:val="00463F9D"/>
    <w:rsid w:val="00464399"/>
    <w:rsid w:val="00464829"/>
    <w:rsid w:val="00464C99"/>
    <w:rsid w:val="0046504B"/>
    <w:rsid w:val="00466244"/>
    <w:rsid w:val="00466DE6"/>
    <w:rsid w:val="0046705D"/>
    <w:rsid w:val="00467155"/>
    <w:rsid w:val="00467252"/>
    <w:rsid w:val="00467639"/>
    <w:rsid w:val="0046785A"/>
    <w:rsid w:val="00467A27"/>
    <w:rsid w:val="00467B7D"/>
    <w:rsid w:val="00467F0C"/>
    <w:rsid w:val="00470318"/>
    <w:rsid w:val="004705B5"/>
    <w:rsid w:val="00470EDD"/>
    <w:rsid w:val="00471549"/>
    <w:rsid w:val="00471C03"/>
    <w:rsid w:val="00472103"/>
    <w:rsid w:val="0047217A"/>
    <w:rsid w:val="004726A2"/>
    <w:rsid w:val="00472715"/>
    <w:rsid w:val="0047273D"/>
    <w:rsid w:val="0047327C"/>
    <w:rsid w:val="00473649"/>
    <w:rsid w:val="00473690"/>
    <w:rsid w:val="004738C7"/>
    <w:rsid w:val="00473944"/>
    <w:rsid w:val="00473C30"/>
    <w:rsid w:val="00473D8D"/>
    <w:rsid w:val="00474553"/>
    <w:rsid w:val="00474AFB"/>
    <w:rsid w:val="00474E72"/>
    <w:rsid w:val="0047554A"/>
    <w:rsid w:val="00475D01"/>
    <w:rsid w:val="00475E1A"/>
    <w:rsid w:val="00476161"/>
    <w:rsid w:val="0047619B"/>
    <w:rsid w:val="004761E4"/>
    <w:rsid w:val="00476BB4"/>
    <w:rsid w:val="00476D4D"/>
    <w:rsid w:val="004776D5"/>
    <w:rsid w:val="00477C50"/>
    <w:rsid w:val="00480143"/>
    <w:rsid w:val="00480347"/>
    <w:rsid w:val="00480943"/>
    <w:rsid w:val="00480F65"/>
    <w:rsid w:val="00481268"/>
    <w:rsid w:val="00481300"/>
    <w:rsid w:val="0048130F"/>
    <w:rsid w:val="0048155D"/>
    <w:rsid w:val="004818F7"/>
    <w:rsid w:val="00481BC4"/>
    <w:rsid w:val="00481CD9"/>
    <w:rsid w:val="00482037"/>
    <w:rsid w:val="00482A6C"/>
    <w:rsid w:val="00482D13"/>
    <w:rsid w:val="00482E2D"/>
    <w:rsid w:val="00482EF3"/>
    <w:rsid w:val="00483508"/>
    <w:rsid w:val="00483509"/>
    <w:rsid w:val="00483CC5"/>
    <w:rsid w:val="004844DD"/>
    <w:rsid w:val="00484BB7"/>
    <w:rsid w:val="00484C82"/>
    <w:rsid w:val="00484DF9"/>
    <w:rsid w:val="00485DD5"/>
    <w:rsid w:val="0048628A"/>
    <w:rsid w:val="00486530"/>
    <w:rsid w:val="0048679A"/>
    <w:rsid w:val="00486892"/>
    <w:rsid w:val="00486B0E"/>
    <w:rsid w:val="00487576"/>
    <w:rsid w:val="004878EF"/>
    <w:rsid w:val="004879B5"/>
    <w:rsid w:val="00487A98"/>
    <w:rsid w:val="00487D58"/>
    <w:rsid w:val="00490582"/>
    <w:rsid w:val="0049068E"/>
    <w:rsid w:val="00490BFF"/>
    <w:rsid w:val="00490C9C"/>
    <w:rsid w:val="0049165F"/>
    <w:rsid w:val="0049192C"/>
    <w:rsid w:val="00491A3D"/>
    <w:rsid w:val="004923AC"/>
    <w:rsid w:val="00492A82"/>
    <w:rsid w:val="00493307"/>
    <w:rsid w:val="00493793"/>
    <w:rsid w:val="00493851"/>
    <w:rsid w:val="004939BA"/>
    <w:rsid w:val="00494306"/>
    <w:rsid w:val="00494B59"/>
    <w:rsid w:val="004955A6"/>
    <w:rsid w:val="0049586B"/>
    <w:rsid w:val="00495C37"/>
    <w:rsid w:val="00496044"/>
    <w:rsid w:val="0049635B"/>
    <w:rsid w:val="004968AB"/>
    <w:rsid w:val="00496E92"/>
    <w:rsid w:val="00496ED2"/>
    <w:rsid w:val="00497073"/>
    <w:rsid w:val="004971AB"/>
    <w:rsid w:val="004979F5"/>
    <w:rsid w:val="004A00D2"/>
    <w:rsid w:val="004A0639"/>
    <w:rsid w:val="004A0730"/>
    <w:rsid w:val="004A085D"/>
    <w:rsid w:val="004A0D6D"/>
    <w:rsid w:val="004A0E04"/>
    <w:rsid w:val="004A1CFA"/>
    <w:rsid w:val="004A202A"/>
    <w:rsid w:val="004A227B"/>
    <w:rsid w:val="004A22E3"/>
    <w:rsid w:val="004A2487"/>
    <w:rsid w:val="004A2C94"/>
    <w:rsid w:val="004A2F40"/>
    <w:rsid w:val="004A33A5"/>
    <w:rsid w:val="004A35AD"/>
    <w:rsid w:val="004A3769"/>
    <w:rsid w:val="004A3C93"/>
    <w:rsid w:val="004A3C95"/>
    <w:rsid w:val="004A3EBB"/>
    <w:rsid w:val="004A4296"/>
    <w:rsid w:val="004A44F6"/>
    <w:rsid w:val="004A4CD1"/>
    <w:rsid w:val="004A50AF"/>
    <w:rsid w:val="004A50DF"/>
    <w:rsid w:val="004A532C"/>
    <w:rsid w:val="004A53F7"/>
    <w:rsid w:val="004A567E"/>
    <w:rsid w:val="004A628F"/>
    <w:rsid w:val="004A725D"/>
    <w:rsid w:val="004A7357"/>
    <w:rsid w:val="004A7660"/>
    <w:rsid w:val="004A782C"/>
    <w:rsid w:val="004A78C5"/>
    <w:rsid w:val="004A7962"/>
    <w:rsid w:val="004B00FD"/>
    <w:rsid w:val="004B049F"/>
    <w:rsid w:val="004B0C94"/>
    <w:rsid w:val="004B0FCE"/>
    <w:rsid w:val="004B11B0"/>
    <w:rsid w:val="004B1211"/>
    <w:rsid w:val="004B1222"/>
    <w:rsid w:val="004B12E8"/>
    <w:rsid w:val="004B1652"/>
    <w:rsid w:val="004B1660"/>
    <w:rsid w:val="004B1FA9"/>
    <w:rsid w:val="004B2049"/>
    <w:rsid w:val="004B2462"/>
    <w:rsid w:val="004B2715"/>
    <w:rsid w:val="004B28E7"/>
    <w:rsid w:val="004B2F26"/>
    <w:rsid w:val="004B38F5"/>
    <w:rsid w:val="004B39FD"/>
    <w:rsid w:val="004B3CF0"/>
    <w:rsid w:val="004B3D2B"/>
    <w:rsid w:val="004B457D"/>
    <w:rsid w:val="004B46C4"/>
    <w:rsid w:val="004B4AF3"/>
    <w:rsid w:val="004B5003"/>
    <w:rsid w:val="004B50EA"/>
    <w:rsid w:val="004B5294"/>
    <w:rsid w:val="004B60BD"/>
    <w:rsid w:val="004B6CB6"/>
    <w:rsid w:val="004B70F1"/>
    <w:rsid w:val="004B7E21"/>
    <w:rsid w:val="004C020C"/>
    <w:rsid w:val="004C070A"/>
    <w:rsid w:val="004C0715"/>
    <w:rsid w:val="004C07D9"/>
    <w:rsid w:val="004C0926"/>
    <w:rsid w:val="004C0AE2"/>
    <w:rsid w:val="004C0BE1"/>
    <w:rsid w:val="004C0D20"/>
    <w:rsid w:val="004C0F96"/>
    <w:rsid w:val="004C1FC8"/>
    <w:rsid w:val="004C21AB"/>
    <w:rsid w:val="004C3421"/>
    <w:rsid w:val="004C401A"/>
    <w:rsid w:val="004C41BF"/>
    <w:rsid w:val="004C438E"/>
    <w:rsid w:val="004C4598"/>
    <w:rsid w:val="004C4ABC"/>
    <w:rsid w:val="004C4F4B"/>
    <w:rsid w:val="004C50C9"/>
    <w:rsid w:val="004C50FB"/>
    <w:rsid w:val="004C5A11"/>
    <w:rsid w:val="004C5F98"/>
    <w:rsid w:val="004C6280"/>
    <w:rsid w:val="004C6281"/>
    <w:rsid w:val="004C6630"/>
    <w:rsid w:val="004C6975"/>
    <w:rsid w:val="004C6AD1"/>
    <w:rsid w:val="004C6CC2"/>
    <w:rsid w:val="004C6D24"/>
    <w:rsid w:val="004C6F3E"/>
    <w:rsid w:val="004C7AD2"/>
    <w:rsid w:val="004C7B62"/>
    <w:rsid w:val="004D050E"/>
    <w:rsid w:val="004D056C"/>
    <w:rsid w:val="004D0C4D"/>
    <w:rsid w:val="004D0EB1"/>
    <w:rsid w:val="004D100E"/>
    <w:rsid w:val="004D167A"/>
    <w:rsid w:val="004D1AF6"/>
    <w:rsid w:val="004D1D1E"/>
    <w:rsid w:val="004D1FB9"/>
    <w:rsid w:val="004D2639"/>
    <w:rsid w:val="004D27C5"/>
    <w:rsid w:val="004D27FD"/>
    <w:rsid w:val="004D298D"/>
    <w:rsid w:val="004D2AF6"/>
    <w:rsid w:val="004D3385"/>
    <w:rsid w:val="004D3D51"/>
    <w:rsid w:val="004D4122"/>
    <w:rsid w:val="004D42E3"/>
    <w:rsid w:val="004D48B4"/>
    <w:rsid w:val="004D492A"/>
    <w:rsid w:val="004D4D78"/>
    <w:rsid w:val="004D4E38"/>
    <w:rsid w:val="004D5097"/>
    <w:rsid w:val="004D531D"/>
    <w:rsid w:val="004D5AE4"/>
    <w:rsid w:val="004D5B6E"/>
    <w:rsid w:val="004D5BA9"/>
    <w:rsid w:val="004D5D2D"/>
    <w:rsid w:val="004D6182"/>
    <w:rsid w:val="004D6A39"/>
    <w:rsid w:val="004D7129"/>
    <w:rsid w:val="004D7562"/>
    <w:rsid w:val="004D76BC"/>
    <w:rsid w:val="004D7755"/>
    <w:rsid w:val="004E02E3"/>
    <w:rsid w:val="004E0879"/>
    <w:rsid w:val="004E0A92"/>
    <w:rsid w:val="004E1A92"/>
    <w:rsid w:val="004E1E19"/>
    <w:rsid w:val="004E1E50"/>
    <w:rsid w:val="004E1E8A"/>
    <w:rsid w:val="004E1FB9"/>
    <w:rsid w:val="004E227C"/>
    <w:rsid w:val="004E22B5"/>
    <w:rsid w:val="004E2562"/>
    <w:rsid w:val="004E2DB2"/>
    <w:rsid w:val="004E2FD1"/>
    <w:rsid w:val="004E35C7"/>
    <w:rsid w:val="004E365A"/>
    <w:rsid w:val="004E466A"/>
    <w:rsid w:val="004E49E0"/>
    <w:rsid w:val="004E4C08"/>
    <w:rsid w:val="004E4ECA"/>
    <w:rsid w:val="004E52FE"/>
    <w:rsid w:val="004E554A"/>
    <w:rsid w:val="004E56B0"/>
    <w:rsid w:val="004E57C5"/>
    <w:rsid w:val="004E57C9"/>
    <w:rsid w:val="004E5B10"/>
    <w:rsid w:val="004E64DE"/>
    <w:rsid w:val="004E6B64"/>
    <w:rsid w:val="004E6C5C"/>
    <w:rsid w:val="004E6DEB"/>
    <w:rsid w:val="004E7062"/>
    <w:rsid w:val="004E70FF"/>
    <w:rsid w:val="004E787A"/>
    <w:rsid w:val="004E799F"/>
    <w:rsid w:val="004E7C6F"/>
    <w:rsid w:val="004E7FB0"/>
    <w:rsid w:val="004F0D6F"/>
    <w:rsid w:val="004F0EB0"/>
    <w:rsid w:val="004F17B1"/>
    <w:rsid w:val="004F19E1"/>
    <w:rsid w:val="004F1C7F"/>
    <w:rsid w:val="004F20E9"/>
    <w:rsid w:val="004F240C"/>
    <w:rsid w:val="004F24A6"/>
    <w:rsid w:val="004F2CA8"/>
    <w:rsid w:val="004F2CB1"/>
    <w:rsid w:val="004F3581"/>
    <w:rsid w:val="004F3612"/>
    <w:rsid w:val="004F3845"/>
    <w:rsid w:val="004F3AAC"/>
    <w:rsid w:val="004F3C3F"/>
    <w:rsid w:val="004F4184"/>
    <w:rsid w:val="004F44AE"/>
    <w:rsid w:val="004F451D"/>
    <w:rsid w:val="004F4DD1"/>
    <w:rsid w:val="004F51B2"/>
    <w:rsid w:val="004F5786"/>
    <w:rsid w:val="004F5792"/>
    <w:rsid w:val="004F5ABA"/>
    <w:rsid w:val="004F635F"/>
    <w:rsid w:val="004F6742"/>
    <w:rsid w:val="004F7233"/>
    <w:rsid w:val="004F7504"/>
    <w:rsid w:val="004F7519"/>
    <w:rsid w:val="004F7534"/>
    <w:rsid w:val="00500013"/>
    <w:rsid w:val="0050051E"/>
    <w:rsid w:val="00500A2C"/>
    <w:rsid w:val="00501143"/>
    <w:rsid w:val="005013FE"/>
    <w:rsid w:val="005018D7"/>
    <w:rsid w:val="005019C7"/>
    <w:rsid w:val="00501AC2"/>
    <w:rsid w:val="00502A57"/>
    <w:rsid w:val="00502A64"/>
    <w:rsid w:val="00503027"/>
    <w:rsid w:val="0050303E"/>
    <w:rsid w:val="00503093"/>
    <w:rsid w:val="00503829"/>
    <w:rsid w:val="00503CD8"/>
    <w:rsid w:val="00503E12"/>
    <w:rsid w:val="005047FD"/>
    <w:rsid w:val="00504CB0"/>
    <w:rsid w:val="005052C7"/>
    <w:rsid w:val="0050540D"/>
    <w:rsid w:val="005054EF"/>
    <w:rsid w:val="00505529"/>
    <w:rsid w:val="00505903"/>
    <w:rsid w:val="005059B7"/>
    <w:rsid w:val="00505E33"/>
    <w:rsid w:val="005061E2"/>
    <w:rsid w:val="00506382"/>
    <w:rsid w:val="00506420"/>
    <w:rsid w:val="005066B2"/>
    <w:rsid w:val="00506C76"/>
    <w:rsid w:val="00506CC0"/>
    <w:rsid w:val="00507168"/>
    <w:rsid w:val="005073A3"/>
    <w:rsid w:val="005074F2"/>
    <w:rsid w:val="0051086F"/>
    <w:rsid w:val="00510CD6"/>
    <w:rsid w:val="00510F01"/>
    <w:rsid w:val="00511040"/>
    <w:rsid w:val="005110AB"/>
    <w:rsid w:val="00511B14"/>
    <w:rsid w:val="00511E40"/>
    <w:rsid w:val="00511ECD"/>
    <w:rsid w:val="005122EE"/>
    <w:rsid w:val="00512367"/>
    <w:rsid w:val="00512C60"/>
    <w:rsid w:val="005133BC"/>
    <w:rsid w:val="005136E1"/>
    <w:rsid w:val="00513994"/>
    <w:rsid w:val="00513B18"/>
    <w:rsid w:val="00513CE8"/>
    <w:rsid w:val="00513FF1"/>
    <w:rsid w:val="00514198"/>
    <w:rsid w:val="005143EC"/>
    <w:rsid w:val="00514799"/>
    <w:rsid w:val="00514A4E"/>
    <w:rsid w:val="00514B31"/>
    <w:rsid w:val="00515005"/>
    <w:rsid w:val="0051536A"/>
    <w:rsid w:val="00515429"/>
    <w:rsid w:val="00515653"/>
    <w:rsid w:val="00515A32"/>
    <w:rsid w:val="00515C09"/>
    <w:rsid w:val="00515C42"/>
    <w:rsid w:val="00515EEC"/>
    <w:rsid w:val="00516A5E"/>
    <w:rsid w:val="00516AA9"/>
    <w:rsid w:val="005171C8"/>
    <w:rsid w:val="0051745D"/>
    <w:rsid w:val="00517574"/>
    <w:rsid w:val="0051757B"/>
    <w:rsid w:val="005178AC"/>
    <w:rsid w:val="00517A71"/>
    <w:rsid w:val="00520B6A"/>
    <w:rsid w:val="0052170F"/>
    <w:rsid w:val="00521E25"/>
    <w:rsid w:val="0052234C"/>
    <w:rsid w:val="005224C9"/>
    <w:rsid w:val="0052251E"/>
    <w:rsid w:val="005227D0"/>
    <w:rsid w:val="00522C4A"/>
    <w:rsid w:val="0052310A"/>
    <w:rsid w:val="00523434"/>
    <w:rsid w:val="0052377A"/>
    <w:rsid w:val="0052393C"/>
    <w:rsid w:val="005239F0"/>
    <w:rsid w:val="00524053"/>
    <w:rsid w:val="0052422A"/>
    <w:rsid w:val="00524464"/>
    <w:rsid w:val="005249FE"/>
    <w:rsid w:val="00525080"/>
    <w:rsid w:val="00525228"/>
    <w:rsid w:val="0052526D"/>
    <w:rsid w:val="005252B5"/>
    <w:rsid w:val="005252D8"/>
    <w:rsid w:val="00525363"/>
    <w:rsid w:val="005257CF"/>
    <w:rsid w:val="00525D50"/>
    <w:rsid w:val="00526240"/>
    <w:rsid w:val="005263A9"/>
    <w:rsid w:val="00526A05"/>
    <w:rsid w:val="00526CF0"/>
    <w:rsid w:val="0052734E"/>
    <w:rsid w:val="0052757E"/>
    <w:rsid w:val="00527A11"/>
    <w:rsid w:val="00527A59"/>
    <w:rsid w:val="00527C6B"/>
    <w:rsid w:val="00527DB3"/>
    <w:rsid w:val="00527F47"/>
    <w:rsid w:val="00530235"/>
    <w:rsid w:val="00530581"/>
    <w:rsid w:val="00530585"/>
    <w:rsid w:val="00530657"/>
    <w:rsid w:val="00530CF0"/>
    <w:rsid w:val="00530DA0"/>
    <w:rsid w:val="00531421"/>
    <w:rsid w:val="00531B6E"/>
    <w:rsid w:val="00532232"/>
    <w:rsid w:val="0053225D"/>
    <w:rsid w:val="0053233D"/>
    <w:rsid w:val="00532443"/>
    <w:rsid w:val="005327A9"/>
    <w:rsid w:val="00532B8B"/>
    <w:rsid w:val="00532C4F"/>
    <w:rsid w:val="00532D87"/>
    <w:rsid w:val="00534312"/>
    <w:rsid w:val="00534601"/>
    <w:rsid w:val="00534C4C"/>
    <w:rsid w:val="005353E1"/>
    <w:rsid w:val="00535861"/>
    <w:rsid w:val="005358B1"/>
    <w:rsid w:val="00535F57"/>
    <w:rsid w:val="00535F9A"/>
    <w:rsid w:val="00536018"/>
    <w:rsid w:val="005362F3"/>
    <w:rsid w:val="005363F6"/>
    <w:rsid w:val="005365D4"/>
    <w:rsid w:val="00536A46"/>
    <w:rsid w:val="00536A93"/>
    <w:rsid w:val="00536FB6"/>
    <w:rsid w:val="00537B93"/>
    <w:rsid w:val="00537BAE"/>
    <w:rsid w:val="00537E73"/>
    <w:rsid w:val="005405E1"/>
    <w:rsid w:val="005405E7"/>
    <w:rsid w:val="00540ABF"/>
    <w:rsid w:val="00540CC3"/>
    <w:rsid w:val="00540CF2"/>
    <w:rsid w:val="0054165B"/>
    <w:rsid w:val="00541722"/>
    <w:rsid w:val="00541AED"/>
    <w:rsid w:val="00541DC6"/>
    <w:rsid w:val="005427FD"/>
    <w:rsid w:val="005428C2"/>
    <w:rsid w:val="00542EF3"/>
    <w:rsid w:val="0054308A"/>
    <w:rsid w:val="005430F6"/>
    <w:rsid w:val="00543886"/>
    <w:rsid w:val="00544022"/>
    <w:rsid w:val="00544241"/>
    <w:rsid w:val="0054443E"/>
    <w:rsid w:val="00544FB2"/>
    <w:rsid w:val="00544FB3"/>
    <w:rsid w:val="00545096"/>
    <w:rsid w:val="0054521A"/>
    <w:rsid w:val="005458D6"/>
    <w:rsid w:val="00545923"/>
    <w:rsid w:val="00545C0B"/>
    <w:rsid w:val="005461E5"/>
    <w:rsid w:val="0054629D"/>
    <w:rsid w:val="00546737"/>
    <w:rsid w:val="00546F35"/>
    <w:rsid w:val="0054738F"/>
    <w:rsid w:val="005476E8"/>
    <w:rsid w:val="00547FDF"/>
    <w:rsid w:val="0055010C"/>
    <w:rsid w:val="00551B66"/>
    <w:rsid w:val="00551BDD"/>
    <w:rsid w:val="0055218A"/>
    <w:rsid w:val="00552375"/>
    <w:rsid w:val="005527F2"/>
    <w:rsid w:val="0055299B"/>
    <w:rsid w:val="00552DBC"/>
    <w:rsid w:val="00553027"/>
    <w:rsid w:val="00553065"/>
    <w:rsid w:val="005539E6"/>
    <w:rsid w:val="00553D0D"/>
    <w:rsid w:val="00553D55"/>
    <w:rsid w:val="005542A3"/>
    <w:rsid w:val="005542E9"/>
    <w:rsid w:val="005546CF"/>
    <w:rsid w:val="00554A1C"/>
    <w:rsid w:val="00554AFC"/>
    <w:rsid w:val="00554D51"/>
    <w:rsid w:val="00554D69"/>
    <w:rsid w:val="0055578D"/>
    <w:rsid w:val="0055607C"/>
    <w:rsid w:val="00556405"/>
    <w:rsid w:val="00556BCA"/>
    <w:rsid w:val="00556E81"/>
    <w:rsid w:val="00557454"/>
    <w:rsid w:val="005575E3"/>
    <w:rsid w:val="005603A9"/>
    <w:rsid w:val="00560E97"/>
    <w:rsid w:val="00561387"/>
    <w:rsid w:val="00562AD0"/>
    <w:rsid w:val="00562B02"/>
    <w:rsid w:val="00563026"/>
    <w:rsid w:val="00563475"/>
    <w:rsid w:val="0056364F"/>
    <w:rsid w:val="00563863"/>
    <w:rsid w:val="00563A10"/>
    <w:rsid w:val="00563A75"/>
    <w:rsid w:val="00564373"/>
    <w:rsid w:val="005644B2"/>
    <w:rsid w:val="0056466E"/>
    <w:rsid w:val="0056467C"/>
    <w:rsid w:val="00564684"/>
    <w:rsid w:val="00564968"/>
    <w:rsid w:val="00564AD8"/>
    <w:rsid w:val="0056520E"/>
    <w:rsid w:val="00565556"/>
    <w:rsid w:val="00565773"/>
    <w:rsid w:val="00565B72"/>
    <w:rsid w:val="00566B7B"/>
    <w:rsid w:val="00566C8D"/>
    <w:rsid w:val="00567103"/>
    <w:rsid w:val="00570154"/>
    <w:rsid w:val="00570487"/>
    <w:rsid w:val="00570838"/>
    <w:rsid w:val="0057103E"/>
    <w:rsid w:val="005711F5"/>
    <w:rsid w:val="00571980"/>
    <w:rsid w:val="0057228A"/>
    <w:rsid w:val="0057231A"/>
    <w:rsid w:val="005726DA"/>
    <w:rsid w:val="005729AE"/>
    <w:rsid w:val="00572D6B"/>
    <w:rsid w:val="0057335B"/>
    <w:rsid w:val="00573598"/>
    <w:rsid w:val="00573FCD"/>
    <w:rsid w:val="00574732"/>
    <w:rsid w:val="005747EF"/>
    <w:rsid w:val="00574917"/>
    <w:rsid w:val="00574A4A"/>
    <w:rsid w:val="00574E11"/>
    <w:rsid w:val="00575123"/>
    <w:rsid w:val="005752D4"/>
    <w:rsid w:val="00575418"/>
    <w:rsid w:val="00575458"/>
    <w:rsid w:val="005756D2"/>
    <w:rsid w:val="005759D4"/>
    <w:rsid w:val="00575B0B"/>
    <w:rsid w:val="00576697"/>
    <w:rsid w:val="00576727"/>
    <w:rsid w:val="00576F06"/>
    <w:rsid w:val="00576FE5"/>
    <w:rsid w:val="00577516"/>
    <w:rsid w:val="005775F3"/>
    <w:rsid w:val="00577645"/>
    <w:rsid w:val="00577886"/>
    <w:rsid w:val="00577952"/>
    <w:rsid w:val="00577ACB"/>
    <w:rsid w:val="005802C2"/>
    <w:rsid w:val="005804B8"/>
    <w:rsid w:val="00580556"/>
    <w:rsid w:val="0058061A"/>
    <w:rsid w:val="005809B8"/>
    <w:rsid w:val="00580CFB"/>
    <w:rsid w:val="00581577"/>
    <w:rsid w:val="005815AD"/>
    <w:rsid w:val="00581BCC"/>
    <w:rsid w:val="00581C11"/>
    <w:rsid w:val="00581C6E"/>
    <w:rsid w:val="0058289E"/>
    <w:rsid w:val="0058290C"/>
    <w:rsid w:val="00582CD7"/>
    <w:rsid w:val="00582D90"/>
    <w:rsid w:val="0058401D"/>
    <w:rsid w:val="00584446"/>
    <w:rsid w:val="00584C95"/>
    <w:rsid w:val="00585152"/>
    <w:rsid w:val="00585335"/>
    <w:rsid w:val="00585544"/>
    <w:rsid w:val="005859C9"/>
    <w:rsid w:val="00585DEC"/>
    <w:rsid w:val="005864EE"/>
    <w:rsid w:val="00586E64"/>
    <w:rsid w:val="00586FBF"/>
    <w:rsid w:val="00586FC3"/>
    <w:rsid w:val="0058768A"/>
    <w:rsid w:val="0058795F"/>
    <w:rsid w:val="00587A07"/>
    <w:rsid w:val="00587A56"/>
    <w:rsid w:val="0059027D"/>
    <w:rsid w:val="005906F5"/>
    <w:rsid w:val="00590AE7"/>
    <w:rsid w:val="00590C94"/>
    <w:rsid w:val="00590CB2"/>
    <w:rsid w:val="00590CBA"/>
    <w:rsid w:val="00590CC5"/>
    <w:rsid w:val="00591534"/>
    <w:rsid w:val="00591577"/>
    <w:rsid w:val="00591A55"/>
    <w:rsid w:val="00591C0C"/>
    <w:rsid w:val="00591C64"/>
    <w:rsid w:val="00591E93"/>
    <w:rsid w:val="0059234D"/>
    <w:rsid w:val="005923BD"/>
    <w:rsid w:val="00592938"/>
    <w:rsid w:val="0059295D"/>
    <w:rsid w:val="00592E30"/>
    <w:rsid w:val="00592E4B"/>
    <w:rsid w:val="00594834"/>
    <w:rsid w:val="0059488B"/>
    <w:rsid w:val="00594940"/>
    <w:rsid w:val="00594C47"/>
    <w:rsid w:val="00594E0C"/>
    <w:rsid w:val="00594E93"/>
    <w:rsid w:val="00595216"/>
    <w:rsid w:val="005953DF"/>
    <w:rsid w:val="005957DF"/>
    <w:rsid w:val="005958E7"/>
    <w:rsid w:val="00595D20"/>
    <w:rsid w:val="0059716B"/>
    <w:rsid w:val="00597957"/>
    <w:rsid w:val="005A020F"/>
    <w:rsid w:val="005A070D"/>
    <w:rsid w:val="005A1282"/>
    <w:rsid w:val="005A16A6"/>
    <w:rsid w:val="005A16AE"/>
    <w:rsid w:val="005A1A54"/>
    <w:rsid w:val="005A1E2F"/>
    <w:rsid w:val="005A234B"/>
    <w:rsid w:val="005A2E45"/>
    <w:rsid w:val="005A33C8"/>
    <w:rsid w:val="005A42EE"/>
    <w:rsid w:val="005A45E7"/>
    <w:rsid w:val="005A4902"/>
    <w:rsid w:val="005A49A9"/>
    <w:rsid w:val="005A4CDA"/>
    <w:rsid w:val="005A4D82"/>
    <w:rsid w:val="005A5156"/>
    <w:rsid w:val="005A5265"/>
    <w:rsid w:val="005A5A6A"/>
    <w:rsid w:val="005A5C97"/>
    <w:rsid w:val="005A680E"/>
    <w:rsid w:val="005A6B36"/>
    <w:rsid w:val="005A76F6"/>
    <w:rsid w:val="005A793A"/>
    <w:rsid w:val="005A7AC0"/>
    <w:rsid w:val="005B06D6"/>
    <w:rsid w:val="005B06DF"/>
    <w:rsid w:val="005B079D"/>
    <w:rsid w:val="005B07AC"/>
    <w:rsid w:val="005B0E27"/>
    <w:rsid w:val="005B0EE9"/>
    <w:rsid w:val="005B16B6"/>
    <w:rsid w:val="005B1931"/>
    <w:rsid w:val="005B1AA0"/>
    <w:rsid w:val="005B1EDF"/>
    <w:rsid w:val="005B22A6"/>
    <w:rsid w:val="005B2797"/>
    <w:rsid w:val="005B2B3D"/>
    <w:rsid w:val="005B2C4E"/>
    <w:rsid w:val="005B2E9D"/>
    <w:rsid w:val="005B3145"/>
    <w:rsid w:val="005B3556"/>
    <w:rsid w:val="005B35EB"/>
    <w:rsid w:val="005B3796"/>
    <w:rsid w:val="005B3D10"/>
    <w:rsid w:val="005B474F"/>
    <w:rsid w:val="005B48FA"/>
    <w:rsid w:val="005B4B34"/>
    <w:rsid w:val="005B53DD"/>
    <w:rsid w:val="005B55BD"/>
    <w:rsid w:val="005B5B56"/>
    <w:rsid w:val="005B5C43"/>
    <w:rsid w:val="005B6152"/>
    <w:rsid w:val="005B65B2"/>
    <w:rsid w:val="005B683C"/>
    <w:rsid w:val="005B687B"/>
    <w:rsid w:val="005B6DD7"/>
    <w:rsid w:val="005B7B5E"/>
    <w:rsid w:val="005C015C"/>
    <w:rsid w:val="005C0693"/>
    <w:rsid w:val="005C06B4"/>
    <w:rsid w:val="005C06FA"/>
    <w:rsid w:val="005C079C"/>
    <w:rsid w:val="005C092D"/>
    <w:rsid w:val="005C13D7"/>
    <w:rsid w:val="005C1B4E"/>
    <w:rsid w:val="005C1E90"/>
    <w:rsid w:val="005C2479"/>
    <w:rsid w:val="005C2592"/>
    <w:rsid w:val="005C25BA"/>
    <w:rsid w:val="005C276C"/>
    <w:rsid w:val="005C397C"/>
    <w:rsid w:val="005C3F7D"/>
    <w:rsid w:val="005C474B"/>
    <w:rsid w:val="005C49D9"/>
    <w:rsid w:val="005C4FCC"/>
    <w:rsid w:val="005C5AE3"/>
    <w:rsid w:val="005C5D82"/>
    <w:rsid w:val="005C6103"/>
    <w:rsid w:val="005C6640"/>
    <w:rsid w:val="005C669A"/>
    <w:rsid w:val="005C6BC8"/>
    <w:rsid w:val="005C6F37"/>
    <w:rsid w:val="005C7532"/>
    <w:rsid w:val="005C7974"/>
    <w:rsid w:val="005C7CBC"/>
    <w:rsid w:val="005C7DC9"/>
    <w:rsid w:val="005D0263"/>
    <w:rsid w:val="005D03F5"/>
    <w:rsid w:val="005D0B43"/>
    <w:rsid w:val="005D0BB7"/>
    <w:rsid w:val="005D114F"/>
    <w:rsid w:val="005D13BB"/>
    <w:rsid w:val="005D189F"/>
    <w:rsid w:val="005D2313"/>
    <w:rsid w:val="005D2398"/>
    <w:rsid w:val="005D253A"/>
    <w:rsid w:val="005D27FB"/>
    <w:rsid w:val="005D2A51"/>
    <w:rsid w:val="005D2DD9"/>
    <w:rsid w:val="005D35F1"/>
    <w:rsid w:val="005D3A2E"/>
    <w:rsid w:val="005D416B"/>
    <w:rsid w:val="005D43FE"/>
    <w:rsid w:val="005D489A"/>
    <w:rsid w:val="005D4933"/>
    <w:rsid w:val="005D4A94"/>
    <w:rsid w:val="005D5385"/>
    <w:rsid w:val="005D5977"/>
    <w:rsid w:val="005D5A5F"/>
    <w:rsid w:val="005D5B5D"/>
    <w:rsid w:val="005D5EFF"/>
    <w:rsid w:val="005D6223"/>
    <w:rsid w:val="005D62B7"/>
    <w:rsid w:val="005D71A4"/>
    <w:rsid w:val="005D722C"/>
    <w:rsid w:val="005D748E"/>
    <w:rsid w:val="005D7BBF"/>
    <w:rsid w:val="005D7D04"/>
    <w:rsid w:val="005E0DDB"/>
    <w:rsid w:val="005E105F"/>
    <w:rsid w:val="005E1305"/>
    <w:rsid w:val="005E140E"/>
    <w:rsid w:val="005E1503"/>
    <w:rsid w:val="005E1706"/>
    <w:rsid w:val="005E1861"/>
    <w:rsid w:val="005E2223"/>
    <w:rsid w:val="005E3289"/>
    <w:rsid w:val="005E358A"/>
    <w:rsid w:val="005E35D4"/>
    <w:rsid w:val="005E3A40"/>
    <w:rsid w:val="005E3D35"/>
    <w:rsid w:val="005E3F2E"/>
    <w:rsid w:val="005E4200"/>
    <w:rsid w:val="005E424E"/>
    <w:rsid w:val="005E4385"/>
    <w:rsid w:val="005E4424"/>
    <w:rsid w:val="005E44A9"/>
    <w:rsid w:val="005E4B27"/>
    <w:rsid w:val="005E5774"/>
    <w:rsid w:val="005E57E9"/>
    <w:rsid w:val="005E5E03"/>
    <w:rsid w:val="005E66DE"/>
    <w:rsid w:val="005E67FE"/>
    <w:rsid w:val="005E78B7"/>
    <w:rsid w:val="005E7BA4"/>
    <w:rsid w:val="005E7E79"/>
    <w:rsid w:val="005F048F"/>
    <w:rsid w:val="005F05A4"/>
    <w:rsid w:val="005F0BB3"/>
    <w:rsid w:val="005F0F4E"/>
    <w:rsid w:val="005F14E7"/>
    <w:rsid w:val="005F14FD"/>
    <w:rsid w:val="005F1701"/>
    <w:rsid w:val="005F1917"/>
    <w:rsid w:val="005F1B9D"/>
    <w:rsid w:val="005F206C"/>
    <w:rsid w:val="005F21A4"/>
    <w:rsid w:val="005F2B30"/>
    <w:rsid w:val="005F2F3E"/>
    <w:rsid w:val="005F3753"/>
    <w:rsid w:val="005F3E0F"/>
    <w:rsid w:val="005F46BA"/>
    <w:rsid w:val="005F4B11"/>
    <w:rsid w:val="005F4C03"/>
    <w:rsid w:val="005F508B"/>
    <w:rsid w:val="005F50A4"/>
    <w:rsid w:val="005F5607"/>
    <w:rsid w:val="005F5651"/>
    <w:rsid w:val="005F58D7"/>
    <w:rsid w:val="005F5972"/>
    <w:rsid w:val="005F6035"/>
    <w:rsid w:val="005F63AC"/>
    <w:rsid w:val="005F690D"/>
    <w:rsid w:val="005F6EDB"/>
    <w:rsid w:val="005F732B"/>
    <w:rsid w:val="005F789A"/>
    <w:rsid w:val="00600DDF"/>
    <w:rsid w:val="00601702"/>
    <w:rsid w:val="00601AF0"/>
    <w:rsid w:val="00601C8E"/>
    <w:rsid w:val="00602185"/>
    <w:rsid w:val="006021B7"/>
    <w:rsid w:val="00602EEA"/>
    <w:rsid w:val="006031A5"/>
    <w:rsid w:val="00603760"/>
    <w:rsid w:val="00603768"/>
    <w:rsid w:val="006038B1"/>
    <w:rsid w:val="00603D8F"/>
    <w:rsid w:val="006042FF"/>
    <w:rsid w:val="00604784"/>
    <w:rsid w:val="006047E5"/>
    <w:rsid w:val="006048D7"/>
    <w:rsid w:val="00604D2B"/>
    <w:rsid w:val="00605226"/>
    <w:rsid w:val="006054A7"/>
    <w:rsid w:val="00605626"/>
    <w:rsid w:val="00605BA0"/>
    <w:rsid w:val="0060611F"/>
    <w:rsid w:val="00606769"/>
    <w:rsid w:val="00606B53"/>
    <w:rsid w:val="00606BB9"/>
    <w:rsid w:val="00607261"/>
    <w:rsid w:val="00607300"/>
    <w:rsid w:val="00607332"/>
    <w:rsid w:val="00607AF8"/>
    <w:rsid w:val="00607B9E"/>
    <w:rsid w:val="00607F62"/>
    <w:rsid w:val="00610044"/>
    <w:rsid w:val="0061064C"/>
    <w:rsid w:val="0061093E"/>
    <w:rsid w:val="006112D6"/>
    <w:rsid w:val="00611916"/>
    <w:rsid w:val="00611C58"/>
    <w:rsid w:val="00611E83"/>
    <w:rsid w:val="00611FA7"/>
    <w:rsid w:val="0061237E"/>
    <w:rsid w:val="006126F0"/>
    <w:rsid w:val="00612703"/>
    <w:rsid w:val="006128A7"/>
    <w:rsid w:val="006129EB"/>
    <w:rsid w:val="00612BB1"/>
    <w:rsid w:val="00612FFB"/>
    <w:rsid w:val="006130BD"/>
    <w:rsid w:val="00613398"/>
    <w:rsid w:val="0061344F"/>
    <w:rsid w:val="00614507"/>
    <w:rsid w:val="00614B68"/>
    <w:rsid w:val="00614C1E"/>
    <w:rsid w:val="00614E84"/>
    <w:rsid w:val="006150CC"/>
    <w:rsid w:val="0061512B"/>
    <w:rsid w:val="0061523D"/>
    <w:rsid w:val="006153DD"/>
    <w:rsid w:val="0061544C"/>
    <w:rsid w:val="00615458"/>
    <w:rsid w:val="00615597"/>
    <w:rsid w:val="00615CAA"/>
    <w:rsid w:val="00616037"/>
    <w:rsid w:val="00616074"/>
    <w:rsid w:val="0061646C"/>
    <w:rsid w:val="006164F3"/>
    <w:rsid w:val="00616DF1"/>
    <w:rsid w:val="00616F0C"/>
    <w:rsid w:val="00617368"/>
    <w:rsid w:val="0061738B"/>
    <w:rsid w:val="0061762E"/>
    <w:rsid w:val="00620154"/>
    <w:rsid w:val="006207EB"/>
    <w:rsid w:val="00620A92"/>
    <w:rsid w:val="00621024"/>
    <w:rsid w:val="00621407"/>
    <w:rsid w:val="00621540"/>
    <w:rsid w:val="00621554"/>
    <w:rsid w:val="00621716"/>
    <w:rsid w:val="006217E9"/>
    <w:rsid w:val="00621897"/>
    <w:rsid w:val="00621A9C"/>
    <w:rsid w:val="0062222B"/>
    <w:rsid w:val="0062229D"/>
    <w:rsid w:val="006225D0"/>
    <w:rsid w:val="0062289E"/>
    <w:rsid w:val="006228D0"/>
    <w:rsid w:val="00622E57"/>
    <w:rsid w:val="0062338C"/>
    <w:rsid w:val="0062368C"/>
    <w:rsid w:val="0062374F"/>
    <w:rsid w:val="006240E9"/>
    <w:rsid w:val="006243B9"/>
    <w:rsid w:val="0062444C"/>
    <w:rsid w:val="006244AF"/>
    <w:rsid w:val="0062455E"/>
    <w:rsid w:val="00624B84"/>
    <w:rsid w:val="00624B89"/>
    <w:rsid w:val="00625468"/>
    <w:rsid w:val="006257FB"/>
    <w:rsid w:val="006265B5"/>
    <w:rsid w:val="006266C5"/>
    <w:rsid w:val="006269CF"/>
    <w:rsid w:val="00626B9D"/>
    <w:rsid w:val="00626C00"/>
    <w:rsid w:val="00626C7D"/>
    <w:rsid w:val="00627116"/>
    <w:rsid w:val="00627C29"/>
    <w:rsid w:val="00627DC7"/>
    <w:rsid w:val="006303E2"/>
    <w:rsid w:val="00630674"/>
    <w:rsid w:val="006307BB"/>
    <w:rsid w:val="006307D2"/>
    <w:rsid w:val="0063083F"/>
    <w:rsid w:val="00630895"/>
    <w:rsid w:val="00630F37"/>
    <w:rsid w:val="00631059"/>
    <w:rsid w:val="00631BA6"/>
    <w:rsid w:val="00631EA1"/>
    <w:rsid w:val="006322E9"/>
    <w:rsid w:val="006328EB"/>
    <w:rsid w:val="00632EFD"/>
    <w:rsid w:val="006331CC"/>
    <w:rsid w:val="006331F3"/>
    <w:rsid w:val="00633377"/>
    <w:rsid w:val="006334B7"/>
    <w:rsid w:val="006335FD"/>
    <w:rsid w:val="00633C15"/>
    <w:rsid w:val="006340DE"/>
    <w:rsid w:val="00634168"/>
    <w:rsid w:val="00634D0B"/>
    <w:rsid w:val="0063500B"/>
    <w:rsid w:val="006357C5"/>
    <w:rsid w:val="006358C8"/>
    <w:rsid w:val="00635980"/>
    <w:rsid w:val="00635B9D"/>
    <w:rsid w:val="00635DC3"/>
    <w:rsid w:val="00635E9E"/>
    <w:rsid w:val="00635FF6"/>
    <w:rsid w:val="0063658B"/>
    <w:rsid w:val="006367BE"/>
    <w:rsid w:val="00636ABB"/>
    <w:rsid w:val="00636C24"/>
    <w:rsid w:val="00637020"/>
    <w:rsid w:val="00637D97"/>
    <w:rsid w:val="006403A2"/>
    <w:rsid w:val="006404BE"/>
    <w:rsid w:val="006405ED"/>
    <w:rsid w:val="006411A7"/>
    <w:rsid w:val="006414EF"/>
    <w:rsid w:val="0064167B"/>
    <w:rsid w:val="006427EF"/>
    <w:rsid w:val="00642872"/>
    <w:rsid w:val="00642DED"/>
    <w:rsid w:val="00642E80"/>
    <w:rsid w:val="00643284"/>
    <w:rsid w:val="006436BC"/>
    <w:rsid w:val="00643843"/>
    <w:rsid w:val="00643D29"/>
    <w:rsid w:val="00643E72"/>
    <w:rsid w:val="00643F5B"/>
    <w:rsid w:val="006444CA"/>
    <w:rsid w:val="0064492C"/>
    <w:rsid w:val="00644B77"/>
    <w:rsid w:val="00644C6A"/>
    <w:rsid w:val="00644DB3"/>
    <w:rsid w:val="00645741"/>
    <w:rsid w:val="00646131"/>
    <w:rsid w:val="00646139"/>
    <w:rsid w:val="00646238"/>
    <w:rsid w:val="00646906"/>
    <w:rsid w:val="00646B2C"/>
    <w:rsid w:val="00646D0B"/>
    <w:rsid w:val="00646E80"/>
    <w:rsid w:val="00647350"/>
    <w:rsid w:val="00647748"/>
    <w:rsid w:val="00647BB7"/>
    <w:rsid w:val="006500F3"/>
    <w:rsid w:val="00650182"/>
    <w:rsid w:val="00650CEE"/>
    <w:rsid w:val="006516D8"/>
    <w:rsid w:val="00651B59"/>
    <w:rsid w:val="00651D95"/>
    <w:rsid w:val="00651E85"/>
    <w:rsid w:val="00651F66"/>
    <w:rsid w:val="00652065"/>
    <w:rsid w:val="00652F6F"/>
    <w:rsid w:val="0065316C"/>
    <w:rsid w:val="006533FA"/>
    <w:rsid w:val="00653574"/>
    <w:rsid w:val="00653E5F"/>
    <w:rsid w:val="0065434D"/>
    <w:rsid w:val="006559DC"/>
    <w:rsid w:val="00655D87"/>
    <w:rsid w:val="0065621B"/>
    <w:rsid w:val="0065622E"/>
    <w:rsid w:val="0065663C"/>
    <w:rsid w:val="0065690C"/>
    <w:rsid w:val="00656948"/>
    <w:rsid w:val="0065729A"/>
    <w:rsid w:val="00657415"/>
    <w:rsid w:val="00657846"/>
    <w:rsid w:val="00660394"/>
    <w:rsid w:val="00660599"/>
    <w:rsid w:val="00660633"/>
    <w:rsid w:val="00661068"/>
    <w:rsid w:val="00661193"/>
    <w:rsid w:val="00661317"/>
    <w:rsid w:val="00661F61"/>
    <w:rsid w:val="00662BBC"/>
    <w:rsid w:val="00662F5F"/>
    <w:rsid w:val="006631DB"/>
    <w:rsid w:val="00663589"/>
    <w:rsid w:val="006635FE"/>
    <w:rsid w:val="006636D7"/>
    <w:rsid w:val="00663D0E"/>
    <w:rsid w:val="00663DB0"/>
    <w:rsid w:val="00663E71"/>
    <w:rsid w:val="00663EF9"/>
    <w:rsid w:val="00664551"/>
    <w:rsid w:val="006645E7"/>
    <w:rsid w:val="00664691"/>
    <w:rsid w:val="00664AB5"/>
    <w:rsid w:val="00665136"/>
    <w:rsid w:val="006652CB"/>
    <w:rsid w:val="006654F6"/>
    <w:rsid w:val="006657B1"/>
    <w:rsid w:val="00665B41"/>
    <w:rsid w:val="00665BAF"/>
    <w:rsid w:val="00665E61"/>
    <w:rsid w:val="0066602D"/>
    <w:rsid w:val="00666346"/>
    <w:rsid w:val="006663CF"/>
    <w:rsid w:val="00666745"/>
    <w:rsid w:val="00666A42"/>
    <w:rsid w:val="00666F97"/>
    <w:rsid w:val="0066785D"/>
    <w:rsid w:val="00667AE6"/>
    <w:rsid w:val="00667DAA"/>
    <w:rsid w:val="00670555"/>
    <w:rsid w:val="00670EB7"/>
    <w:rsid w:val="0067159F"/>
    <w:rsid w:val="0067164A"/>
    <w:rsid w:val="00671BC0"/>
    <w:rsid w:val="00671C44"/>
    <w:rsid w:val="00671FF6"/>
    <w:rsid w:val="00672323"/>
    <w:rsid w:val="006723CD"/>
    <w:rsid w:val="006723D3"/>
    <w:rsid w:val="006726E1"/>
    <w:rsid w:val="00672AF0"/>
    <w:rsid w:val="00672B94"/>
    <w:rsid w:val="00672BA6"/>
    <w:rsid w:val="00672D23"/>
    <w:rsid w:val="0067475C"/>
    <w:rsid w:val="006749CF"/>
    <w:rsid w:val="006749D7"/>
    <w:rsid w:val="0067524B"/>
    <w:rsid w:val="006753D5"/>
    <w:rsid w:val="0067564C"/>
    <w:rsid w:val="00675BAA"/>
    <w:rsid w:val="00675DE2"/>
    <w:rsid w:val="00675FC3"/>
    <w:rsid w:val="0067612D"/>
    <w:rsid w:val="00676298"/>
    <w:rsid w:val="00676374"/>
    <w:rsid w:val="00676C46"/>
    <w:rsid w:val="006774D6"/>
    <w:rsid w:val="00677D66"/>
    <w:rsid w:val="00680128"/>
    <w:rsid w:val="006806A6"/>
    <w:rsid w:val="00680E60"/>
    <w:rsid w:val="0068122E"/>
    <w:rsid w:val="006815FE"/>
    <w:rsid w:val="00681725"/>
    <w:rsid w:val="006819A7"/>
    <w:rsid w:val="00682B55"/>
    <w:rsid w:val="00682C78"/>
    <w:rsid w:val="00683284"/>
    <w:rsid w:val="00683442"/>
    <w:rsid w:val="0068357C"/>
    <w:rsid w:val="0068451C"/>
    <w:rsid w:val="00684BCC"/>
    <w:rsid w:val="006852E0"/>
    <w:rsid w:val="0068572A"/>
    <w:rsid w:val="00685CBE"/>
    <w:rsid w:val="00685F44"/>
    <w:rsid w:val="006861F0"/>
    <w:rsid w:val="006862E2"/>
    <w:rsid w:val="00686366"/>
    <w:rsid w:val="006865C7"/>
    <w:rsid w:val="00686CFB"/>
    <w:rsid w:val="00687CC9"/>
    <w:rsid w:val="00687F43"/>
    <w:rsid w:val="00690916"/>
    <w:rsid w:val="00690BB4"/>
    <w:rsid w:val="00690F59"/>
    <w:rsid w:val="006912E7"/>
    <w:rsid w:val="006915AF"/>
    <w:rsid w:val="00691BD4"/>
    <w:rsid w:val="006920A1"/>
    <w:rsid w:val="006928CA"/>
    <w:rsid w:val="00692D6F"/>
    <w:rsid w:val="006931EF"/>
    <w:rsid w:val="00693427"/>
    <w:rsid w:val="00693756"/>
    <w:rsid w:val="0069384C"/>
    <w:rsid w:val="006938D3"/>
    <w:rsid w:val="00693E31"/>
    <w:rsid w:val="006947E1"/>
    <w:rsid w:val="00694D6B"/>
    <w:rsid w:val="00694E4B"/>
    <w:rsid w:val="00694FA8"/>
    <w:rsid w:val="0069568D"/>
    <w:rsid w:val="00695792"/>
    <w:rsid w:val="00695860"/>
    <w:rsid w:val="00695AF3"/>
    <w:rsid w:val="0069602B"/>
    <w:rsid w:val="006963CC"/>
    <w:rsid w:val="00696433"/>
    <w:rsid w:val="006965A5"/>
    <w:rsid w:val="0069670B"/>
    <w:rsid w:val="0069676F"/>
    <w:rsid w:val="0069704C"/>
    <w:rsid w:val="00697124"/>
    <w:rsid w:val="0069743E"/>
    <w:rsid w:val="0069754A"/>
    <w:rsid w:val="00697D5A"/>
    <w:rsid w:val="00697F47"/>
    <w:rsid w:val="006A04BD"/>
    <w:rsid w:val="006A0554"/>
    <w:rsid w:val="006A0A06"/>
    <w:rsid w:val="006A1656"/>
    <w:rsid w:val="006A17FB"/>
    <w:rsid w:val="006A1B3B"/>
    <w:rsid w:val="006A1D89"/>
    <w:rsid w:val="006A1FBC"/>
    <w:rsid w:val="006A23DA"/>
    <w:rsid w:val="006A252A"/>
    <w:rsid w:val="006A27FF"/>
    <w:rsid w:val="006A2A47"/>
    <w:rsid w:val="006A2E6E"/>
    <w:rsid w:val="006A3122"/>
    <w:rsid w:val="006A319C"/>
    <w:rsid w:val="006A396E"/>
    <w:rsid w:val="006A3C92"/>
    <w:rsid w:val="006A41F2"/>
    <w:rsid w:val="006A43B4"/>
    <w:rsid w:val="006A44AA"/>
    <w:rsid w:val="006A4D0F"/>
    <w:rsid w:val="006A4F30"/>
    <w:rsid w:val="006A525C"/>
    <w:rsid w:val="006A57AA"/>
    <w:rsid w:val="006A5F3F"/>
    <w:rsid w:val="006A6DF0"/>
    <w:rsid w:val="006A71A8"/>
    <w:rsid w:val="006A7282"/>
    <w:rsid w:val="006A729D"/>
    <w:rsid w:val="006A75AE"/>
    <w:rsid w:val="006A75E0"/>
    <w:rsid w:val="006A761D"/>
    <w:rsid w:val="006A785E"/>
    <w:rsid w:val="006A7D74"/>
    <w:rsid w:val="006B0833"/>
    <w:rsid w:val="006B0B7F"/>
    <w:rsid w:val="006B1098"/>
    <w:rsid w:val="006B126D"/>
    <w:rsid w:val="006B17DB"/>
    <w:rsid w:val="006B1834"/>
    <w:rsid w:val="006B194A"/>
    <w:rsid w:val="006B1FC4"/>
    <w:rsid w:val="006B2188"/>
    <w:rsid w:val="006B26C7"/>
    <w:rsid w:val="006B2844"/>
    <w:rsid w:val="006B29CF"/>
    <w:rsid w:val="006B2B2D"/>
    <w:rsid w:val="006B2D3D"/>
    <w:rsid w:val="006B3315"/>
    <w:rsid w:val="006B3AAA"/>
    <w:rsid w:val="006B3AD2"/>
    <w:rsid w:val="006B3C10"/>
    <w:rsid w:val="006B4147"/>
    <w:rsid w:val="006B422F"/>
    <w:rsid w:val="006B4409"/>
    <w:rsid w:val="006B4B6C"/>
    <w:rsid w:val="006B4EB1"/>
    <w:rsid w:val="006B52A8"/>
    <w:rsid w:val="006B66B4"/>
    <w:rsid w:val="006B68AD"/>
    <w:rsid w:val="006B6D47"/>
    <w:rsid w:val="006B6FB8"/>
    <w:rsid w:val="006B70BB"/>
    <w:rsid w:val="006B7711"/>
    <w:rsid w:val="006B79E7"/>
    <w:rsid w:val="006B7FA9"/>
    <w:rsid w:val="006C1094"/>
    <w:rsid w:val="006C178E"/>
    <w:rsid w:val="006C1FFF"/>
    <w:rsid w:val="006C202C"/>
    <w:rsid w:val="006C226F"/>
    <w:rsid w:val="006C2405"/>
    <w:rsid w:val="006C28BF"/>
    <w:rsid w:val="006C2A8E"/>
    <w:rsid w:val="006C2B54"/>
    <w:rsid w:val="006C2D7D"/>
    <w:rsid w:val="006C3389"/>
    <w:rsid w:val="006C388F"/>
    <w:rsid w:val="006C3917"/>
    <w:rsid w:val="006C3DB2"/>
    <w:rsid w:val="006C3DFC"/>
    <w:rsid w:val="006C3EFF"/>
    <w:rsid w:val="006C43B2"/>
    <w:rsid w:val="006C466D"/>
    <w:rsid w:val="006C4CAB"/>
    <w:rsid w:val="006C4F13"/>
    <w:rsid w:val="006C508B"/>
    <w:rsid w:val="006C50D9"/>
    <w:rsid w:val="006C53E9"/>
    <w:rsid w:val="006C5CE9"/>
    <w:rsid w:val="006C6002"/>
    <w:rsid w:val="006C61C3"/>
    <w:rsid w:val="006C6306"/>
    <w:rsid w:val="006C65E4"/>
    <w:rsid w:val="006C6CCD"/>
    <w:rsid w:val="006C7500"/>
    <w:rsid w:val="006C7803"/>
    <w:rsid w:val="006C78CB"/>
    <w:rsid w:val="006C7BDC"/>
    <w:rsid w:val="006C7EF5"/>
    <w:rsid w:val="006D0061"/>
    <w:rsid w:val="006D0219"/>
    <w:rsid w:val="006D0522"/>
    <w:rsid w:val="006D0810"/>
    <w:rsid w:val="006D0873"/>
    <w:rsid w:val="006D1B89"/>
    <w:rsid w:val="006D224F"/>
    <w:rsid w:val="006D247C"/>
    <w:rsid w:val="006D2943"/>
    <w:rsid w:val="006D2AFB"/>
    <w:rsid w:val="006D2B25"/>
    <w:rsid w:val="006D447C"/>
    <w:rsid w:val="006D4A7B"/>
    <w:rsid w:val="006D56EA"/>
    <w:rsid w:val="006D5F88"/>
    <w:rsid w:val="006D6B63"/>
    <w:rsid w:val="006D7201"/>
    <w:rsid w:val="006D7674"/>
    <w:rsid w:val="006D7D79"/>
    <w:rsid w:val="006D7E41"/>
    <w:rsid w:val="006E0151"/>
    <w:rsid w:val="006E030E"/>
    <w:rsid w:val="006E0702"/>
    <w:rsid w:val="006E0A80"/>
    <w:rsid w:val="006E0D6D"/>
    <w:rsid w:val="006E0F22"/>
    <w:rsid w:val="006E0F3A"/>
    <w:rsid w:val="006E0F85"/>
    <w:rsid w:val="006E1269"/>
    <w:rsid w:val="006E13A9"/>
    <w:rsid w:val="006E18B2"/>
    <w:rsid w:val="006E2652"/>
    <w:rsid w:val="006E362A"/>
    <w:rsid w:val="006E378E"/>
    <w:rsid w:val="006E3CAF"/>
    <w:rsid w:val="006E41D2"/>
    <w:rsid w:val="006E424D"/>
    <w:rsid w:val="006E4339"/>
    <w:rsid w:val="006E43A7"/>
    <w:rsid w:val="006E4C87"/>
    <w:rsid w:val="006E4E05"/>
    <w:rsid w:val="006E5D91"/>
    <w:rsid w:val="006E5E69"/>
    <w:rsid w:val="006E6810"/>
    <w:rsid w:val="006E6869"/>
    <w:rsid w:val="006E6C8A"/>
    <w:rsid w:val="006E6FAC"/>
    <w:rsid w:val="006E7CC8"/>
    <w:rsid w:val="006E7E40"/>
    <w:rsid w:val="006F0362"/>
    <w:rsid w:val="006F07D8"/>
    <w:rsid w:val="006F09FD"/>
    <w:rsid w:val="006F1101"/>
    <w:rsid w:val="006F2015"/>
    <w:rsid w:val="006F205A"/>
    <w:rsid w:val="006F21D7"/>
    <w:rsid w:val="006F36D1"/>
    <w:rsid w:val="006F3C15"/>
    <w:rsid w:val="006F3DA8"/>
    <w:rsid w:val="006F427E"/>
    <w:rsid w:val="006F433E"/>
    <w:rsid w:val="006F45E3"/>
    <w:rsid w:val="006F4865"/>
    <w:rsid w:val="006F51D5"/>
    <w:rsid w:val="006F55D2"/>
    <w:rsid w:val="006F56B3"/>
    <w:rsid w:val="006F5715"/>
    <w:rsid w:val="006F58BC"/>
    <w:rsid w:val="006F62CE"/>
    <w:rsid w:val="006F6340"/>
    <w:rsid w:val="006F63E5"/>
    <w:rsid w:val="006F67F2"/>
    <w:rsid w:val="006F67F7"/>
    <w:rsid w:val="006F6A36"/>
    <w:rsid w:val="006F7165"/>
    <w:rsid w:val="006F7544"/>
    <w:rsid w:val="006F7BA5"/>
    <w:rsid w:val="006F7CFE"/>
    <w:rsid w:val="00700587"/>
    <w:rsid w:val="0070084E"/>
    <w:rsid w:val="00700D29"/>
    <w:rsid w:val="00701176"/>
    <w:rsid w:val="0070121E"/>
    <w:rsid w:val="00702073"/>
    <w:rsid w:val="00702ADD"/>
    <w:rsid w:val="007032D1"/>
    <w:rsid w:val="0070331F"/>
    <w:rsid w:val="007035DD"/>
    <w:rsid w:val="00703D08"/>
    <w:rsid w:val="00703E54"/>
    <w:rsid w:val="0070448E"/>
    <w:rsid w:val="00704D67"/>
    <w:rsid w:val="0070532B"/>
    <w:rsid w:val="00705A7B"/>
    <w:rsid w:val="007060DE"/>
    <w:rsid w:val="00706375"/>
    <w:rsid w:val="00706C80"/>
    <w:rsid w:val="007078FE"/>
    <w:rsid w:val="00707A41"/>
    <w:rsid w:val="00707F4F"/>
    <w:rsid w:val="0071000B"/>
    <w:rsid w:val="007103BD"/>
    <w:rsid w:val="00710688"/>
    <w:rsid w:val="00710690"/>
    <w:rsid w:val="007109BC"/>
    <w:rsid w:val="00710BBA"/>
    <w:rsid w:val="00710F3F"/>
    <w:rsid w:val="00710FD1"/>
    <w:rsid w:val="0071138C"/>
    <w:rsid w:val="00711986"/>
    <w:rsid w:val="00712478"/>
    <w:rsid w:val="007124D9"/>
    <w:rsid w:val="00712538"/>
    <w:rsid w:val="00712603"/>
    <w:rsid w:val="00712774"/>
    <w:rsid w:val="00712785"/>
    <w:rsid w:val="007129FA"/>
    <w:rsid w:val="00712E5A"/>
    <w:rsid w:val="00713C51"/>
    <w:rsid w:val="00713C96"/>
    <w:rsid w:val="00713D03"/>
    <w:rsid w:val="00713D04"/>
    <w:rsid w:val="00713F33"/>
    <w:rsid w:val="00714502"/>
    <w:rsid w:val="007148B5"/>
    <w:rsid w:val="00714A4A"/>
    <w:rsid w:val="00715A24"/>
    <w:rsid w:val="00715E0C"/>
    <w:rsid w:val="00716043"/>
    <w:rsid w:val="007161D1"/>
    <w:rsid w:val="007162FE"/>
    <w:rsid w:val="00716368"/>
    <w:rsid w:val="0071640C"/>
    <w:rsid w:val="007168B8"/>
    <w:rsid w:val="007169BF"/>
    <w:rsid w:val="00716AD3"/>
    <w:rsid w:val="00716DA6"/>
    <w:rsid w:val="00717942"/>
    <w:rsid w:val="00717E62"/>
    <w:rsid w:val="0072028C"/>
    <w:rsid w:val="00720B36"/>
    <w:rsid w:val="00720C2F"/>
    <w:rsid w:val="007225CF"/>
    <w:rsid w:val="00722674"/>
    <w:rsid w:val="007228BE"/>
    <w:rsid w:val="00722D0B"/>
    <w:rsid w:val="00723684"/>
    <w:rsid w:val="00723853"/>
    <w:rsid w:val="00723944"/>
    <w:rsid w:val="00723A0B"/>
    <w:rsid w:val="00723A1E"/>
    <w:rsid w:val="00723DF1"/>
    <w:rsid w:val="00723F46"/>
    <w:rsid w:val="007246A0"/>
    <w:rsid w:val="007249E1"/>
    <w:rsid w:val="00724B50"/>
    <w:rsid w:val="00725471"/>
    <w:rsid w:val="007257C3"/>
    <w:rsid w:val="00725A01"/>
    <w:rsid w:val="00725C04"/>
    <w:rsid w:val="00725E16"/>
    <w:rsid w:val="00726478"/>
    <w:rsid w:val="007267D2"/>
    <w:rsid w:val="007270CB"/>
    <w:rsid w:val="0072719C"/>
    <w:rsid w:val="00727A76"/>
    <w:rsid w:val="00730F2A"/>
    <w:rsid w:val="00731077"/>
    <w:rsid w:val="00731969"/>
    <w:rsid w:val="00731A18"/>
    <w:rsid w:val="00731C22"/>
    <w:rsid w:val="00732840"/>
    <w:rsid w:val="0073305D"/>
    <w:rsid w:val="00733413"/>
    <w:rsid w:val="00733557"/>
    <w:rsid w:val="00733BAD"/>
    <w:rsid w:val="00733C8E"/>
    <w:rsid w:val="00733DFC"/>
    <w:rsid w:val="00734024"/>
    <w:rsid w:val="00734604"/>
    <w:rsid w:val="007346A6"/>
    <w:rsid w:val="007349D8"/>
    <w:rsid w:val="007349E6"/>
    <w:rsid w:val="00734C3D"/>
    <w:rsid w:val="00734FB8"/>
    <w:rsid w:val="0073504A"/>
    <w:rsid w:val="0073525C"/>
    <w:rsid w:val="00735FA7"/>
    <w:rsid w:val="007362CC"/>
    <w:rsid w:val="00736620"/>
    <w:rsid w:val="00737335"/>
    <w:rsid w:val="007376D0"/>
    <w:rsid w:val="00737B82"/>
    <w:rsid w:val="00737C18"/>
    <w:rsid w:val="00737C21"/>
    <w:rsid w:val="00737FBE"/>
    <w:rsid w:val="00740641"/>
    <w:rsid w:val="00740AB1"/>
    <w:rsid w:val="00740EB5"/>
    <w:rsid w:val="007412E7"/>
    <w:rsid w:val="0074146F"/>
    <w:rsid w:val="007417D0"/>
    <w:rsid w:val="0074196A"/>
    <w:rsid w:val="007419E9"/>
    <w:rsid w:val="00741DF3"/>
    <w:rsid w:val="00742030"/>
    <w:rsid w:val="00742543"/>
    <w:rsid w:val="0074267A"/>
    <w:rsid w:val="0074277E"/>
    <w:rsid w:val="007428A6"/>
    <w:rsid w:val="00742B67"/>
    <w:rsid w:val="00742C2C"/>
    <w:rsid w:val="00743400"/>
    <w:rsid w:val="00743605"/>
    <w:rsid w:val="00743678"/>
    <w:rsid w:val="007439CA"/>
    <w:rsid w:val="00743D89"/>
    <w:rsid w:val="0074436F"/>
    <w:rsid w:val="00744B1B"/>
    <w:rsid w:val="00744D3A"/>
    <w:rsid w:val="007451FC"/>
    <w:rsid w:val="00745278"/>
    <w:rsid w:val="0074533B"/>
    <w:rsid w:val="00745B9F"/>
    <w:rsid w:val="0074616F"/>
    <w:rsid w:val="00746598"/>
    <w:rsid w:val="00746B2E"/>
    <w:rsid w:val="00746B72"/>
    <w:rsid w:val="00746F6D"/>
    <w:rsid w:val="00747166"/>
    <w:rsid w:val="007472B2"/>
    <w:rsid w:val="00747581"/>
    <w:rsid w:val="00747706"/>
    <w:rsid w:val="00750CB8"/>
    <w:rsid w:val="00751102"/>
    <w:rsid w:val="007512DA"/>
    <w:rsid w:val="007518AC"/>
    <w:rsid w:val="007519F8"/>
    <w:rsid w:val="00751C0B"/>
    <w:rsid w:val="00751CB8"/>
    <w:rsid w:val="00752241"/>
    <w:rsid w:val="00752495"/>
    <w:rsid w:val="00752663"/>
    <w:rsid w:val="007526AF"/>
    <w:rsid w:val="00752727"/>
    <w:rsid w:val="00752981"/>
    <w:rsid w:val="00752DBD"/>
    <w:rsid w:val="007530FC"/>
    <w:rsid w:val="00753288"/>
    <w:rsid w:val="00753829"/>
    <w:rsid w:val="007540B4"/>
    <w:rsid w:val="00754790"/>
    <w:rsid w:val="00754E80"/>
    <w:rsid w:val="0075521F"/>
    <w:rsid w:val="0075522E"/>
    <w:rsid w:val="007557D0"/>
    <w:rsid w:val="00755AE4"/>
    <w:rsid w:val="00756126"/>
    <w:rsid w:val="007569CE"/>
    <w:rsid w:val="00756EEA"/>
    <w:rsid w:val="00756FD5"/>
    <w:rsid w:val="0075702D"/>
    <w:rsid w:val="00757CD0"/>
    <w:rsid w:val="0076018D"/>
    <w:rsid w:val="007603A7"/>
    <w:rsid w:val="007606F1"/>
    <w:rsid w:val="007610D7"/>
    <w:rsid w:val="007611B6"/>
    <w:rsid w:val="00761253"/>
    <w:rsid w:val="00761339"/>
    <w:rsid w:val="007619E0"/>
    <w:rsid w:val="00761D5C"/>
    <w:rsid w:val="00761F10"/>
    <w:rsid w:val="00762034"/>
    <w:rsid w:val="00762533"/>
    <w:rsid w:val="007627DF"/>
    <w:rsid w:val="0076299B"/>
    <w:rsid w:val="007629B4"/>
    <w:rsid w:val="00762C0E"/>
    <w:rsid w:val="00762FFF"/>
    <w:rsid w:val="00763278"/>
    <w:rsid w:val="007633E7"/>
    <w:rsid w:val="00763C72"/>
    <w:rsid w:val="0076487A"/>
    <w:rsid w:val="00764883"/>
    <w:rsid w:val="00764C38"/>
    <w:rsid w:val="00764E20"/>
    <w:rsid w:val="00764E62"/>
    <w:rsid w:val="00765052"/>
    <w:rsid w:val="00765922"/>
    <w:rsid w:val="00765A4A"/>
    <w:rsid w:val="00765A8F"/>
    <w:rsid w:val="00766B56"/>
    <w:rsid w:val="0076730B"/>
    <w:rsid w:val="0076753F"/>
    <w:rsid w:val="00767542"/>
    <w:rsid w:val="00767976"/>
    <w:rsid w:val="00767D18"/>
    <w:rsid w:val="00767DD9"/>
    <w:rsid w:val="00767EE8"/>
    <w:rsid w:val="00770226"/>
    <w:rsid w:val="0077048B"/>
    <w:rsid w:val="00770ADD"/>
    <w:rsid w:val="00770ED0"/>
    <w:rsid w:val="00770FDF"/>
    <w:rsid w:val="00771084"/>
    <w:rsid w:val="00771B3B"/>
    <w:rsid w:val="00772082"/>
    <w:rsid w:val="00772187"/>
    <w:rsid w:val="007724CF"/>
    <w:rsid w:val="00772807"/>
    <w:rsid w:val="00772B88"/>
    <w:rsid w:val="00772EBD"/>
    <w:rsid w:val="00772F4D"/>
    <w:rsid w:val="007734A3"/>
    <w:rsid w:val="0077357E"/>
    <w:rsid w:val="00773686"/>
    <w:rsid w:val="007736BC"/>
    <w:rsid w:val="007738BD"/>
    <w:rsid w:val="007739D5"/>
    <w:rsid w:val="00773EC6"/>
    <w:rsid w:val="007740FF"/>
    <w:rsid w:val="007742FB"/>
    <w:rsid w:val="00774515"/>
    <w:rsid w:val="00774531"/>
    <w:rsid w:val="007745E5"/>
    <w:rsid w:val="00774607"/>
    <w:rsid w:val="0077499D"/>
    <w:rsid w:val="00774BC6"/>
    <w:rsid w:val="00774CB0"/>
    <w:rsid w:val="00774F0F"/>
    <w:rsid w:val="0077511B"/>
    <w:rsid w:val="007755E2"/>
    <w:rsid w:val="00776C45"/>
    <w:rsid w:val="00776C6A"/>
    <w:rsid w:val="0077773E"/>
    <w:rsid w:val="00777C85"/>
    <w:rsid w:val="00777E38"/>
    <w:rsid w:val="00780598"/>
    <w:rsid w:val="00780B2D"/>
    <w:rsid w:val="00780DA8"/>
    <w:rsid w:val="00781503"/>
    <w:rsid w:val="00781A17"/>
    <w:rsid w:val="0078273B"/>
    <w:rsid w:val="00782946"/>
    <w:rsid w:val="00782D12"/>
    <w:rsid w:val="00782D48"/>
    <w:rsid w:val="00782EB2"/>
    <w:rsid w:val="00782FEA"/>
    <w:rsid w:val="0078318D"/>
    <w:rsid w:val="0078325A"/>
    <w:rsid w:val="00783526"/>
    <w:rsid w:val="00783922"/>
    <w:rsid w:val="00783CC2"/>
    <w:rsid w:val="00783D39"/>
    <w:rsid w:val="007841D6"/>
    <w:rsid w:val="0078426D"/>
    <w:rsid w:val="00784BA3"/>
    <w:rsid w:val="00784F9B"/>
    <w:rsid w:val="0078515D"/>
    <w:rsid w:val="007855AA"/>
    <w:rsid w:val="00785764"/>
    <w:rsid w:val="00785A04"/>
    <w:rsid w:val="00785C32"/>
    <w:rsid w:val="00785E3B"/>
    <w:rsid w:val="00785F6C"/>
    <w:rsid w:val="007862DA"/>
    <w:rsid w:val="007862FD"/>
    <w:rsid w:val="0078637A"/>
    <w:rsid w:val="00786B80"/>
    <w:rsid w:val="00786DAA"/>
    <w:rsid w:val="00786E46"/>
    <w:rsid w:val="007875B3"/>
    <w:rsid w:val="007875FD"/>
    <w:rsid w:val="00787AEE"/>
    <w:rsid w:val="00787C5F"/>
    <w:rsid w:val="00787F46"/>
    <w:rsid w:val="00790617"/>
    <w:rsid w:val="00790BBA"/>
    <w:rsid w:val="00790BD4"/>
    <w:rsid w:val="00790CE5"/>
    <w:rsid w:val="00791256"/>
    <w:rsid w:val="00791A85"/>
    <w:rsid w:val="00792C24"/>
    <w:rsid w:val="00793256"/>
    <w:rsid w:val="00793287"/>
    <w:rsid w:val="0079342B"/>
    <w:rsid w:val="007936E0"/>
    <w:rsid w:val="00793FD1"/>
    <w:rsid w:val="00794848"/>
    <w:rsid w:val="00795161"/>
    <w:rsid w:val="0079535D"/>
    <w:rsid w:val="0079586C"/>
    <w:rsid w:val="00795951"/>
    <w:rsid w:val="00795A94"/>
    <w:rsid w:val="00795DE0"/>
    <w:rsid w:val="007963EB"/>
    <w:rsid w:val="00797283"/>
    <w:rsid w:val="00797D2B"/>
    <w:rsid w:val="007A0099"/>
    <w:rsid w:val="007A0316"/>
    <w:rsid w:val="007A17C7"/>
    <w:rsid w:val="007A197A"/>
    <w:rsid w:val="007A19F5"/>
    <w:rsid w:val="007A1BA8"/>
    <w:rsid w:val="007A1C26"/>
    <w:rsid w:val="007A2DD8"/>
    <w:rsid w:val="007A2FE4"/>
    <w:rsid w:val="007A31D5"/>
    <w:rsid w:val="007A34CD"/>
    <w:rsid w:val="007A3D40"/>
    <w:rsid w:val="007A457C"/>
    <w:rsid w:val="007A45E8"/>
    <w:rsid w:val="007A4997"/>
    <w:rsid w:val="007A54FB"/>
    <w:rsid w:val="007A56FD"/>
    <w:rsid w:val="007A6582"/>
    <w:rsid w:val="007A66C8"/>
    <w:rsid w:val="007A67E1"/>
    <w:rsid w:val="007A6A66"/>
    <w:rsid w:val="007A6AB6"/>
    <w:rsid w:val="007A6B38"/>
    <w:rsid w:val="007A70B6"/>
    <w:rsid w:val="007A7227"/>
    <w:rsid w:val="007A72C9"/>
    <w:rsid w:val="007A7808"/>
    <w:rsid w:val="007A7942"/>
    <w:rsid w:val="007A7B69"/>
    <w:rsid w:val="007B0527"/>
    <w:rsid w:val="007B0EB0"/>
    <w:rsid w:val="007B1360"/>
    <w:rsid w:val="007B189D"/>
    <w:rsid w:val="007B25C4"/>
    <w:rsid w:val="007B313C"/>
    <w:rsid w:val="007B318D"/>
    <w:rsid w:val="007B3610"/>
    <w:rsid w:val="007B40FF"/>
    <w:rsid w:val="007B46BA"/>
    <w:rsid w:val="007B470F"/>
    <w:rsid w:val="007B4A7B"/>
    <w:rsid w:val="007B4FBC"/>
    <w:rsid w:val="007B5233"/>
    <w:rsid w:val="007B5308"/>
    <w:rsid w:val="007B565C"/>
    <w:rsid w:val="007B5EC9"/>
    <w:rsid w:val="007B6711"/>
    <w:rsid w:val="007B673F"/>
    <w:rsid w:val="007B6EF8"/>
    <w:rsid w:val="007B750A"/>
    <w:rsid w:val="007B7BAB"/>
    <w:rsid w:val="007C0AF7"/>
    <w:rsid w:val="007C121B"/>
    <w:rsid w:val="007C16FB"/>
    <w:rsid w:val="007C1F75"/>
    <w:rsid w:val="007C279B"/>
    <w:rsid w:val="007C2AC7"/>
    <w:rsid w:val="007C2B10"/>
    <w:rsid w:val="007C2B82"/>
    <w:rsid w:val="007C35C8"/>
    <w:rsid w:val="007C37A0"/>
    <w:rsid w:val="007C39A2"/>
    <w:rsid w:val="007C3D87"/>
    <w:rsid w:val="007C3E3B"/>
    <w:rsid w:val="007C41EB"/>
    <w:rsid w:val="007C4C7A"/>
    <w:rsid w:val="007C5079"/>
    <w:rsid w:val="007C5D26"/>
    <w:rsid w:val="007C5E40"/>
    <w:rsid w:val="007C5E90"/>
    <w:rsid w:val="007C6166"/>
    <w:rsid w:val="007C617F"/>
    <w:rsid w:val="007C670D"/>
    <w:rsid w:val="007C6CA1"/>
    <w:rsid w:val="007C745B"/>
    <w:rsid w:val="007C74FD"/>
    <w:rsid w:val="007C7D29"/>
    <w:rsid w:val="007D03C1"/>
    <w:rsid w:val="007D041B"/>
    <w:rsid w:val="007D04E9"/>
    <w:rsid w:val="007D08FE"/>
    <w:rsid w:val="007D0A1D"/>
    <w:rsid w:val="007D176B"/>
    <w:rsid w:val="007D1D25"/>
    <w:rsid w:val="007D1EB5"/>
    <w:rsid w:val="007D2ACE"/>
    <w:rsid w:val="007D2E85"/>
    <w:rsid w:val="007D2F3E"/>
    <w:rsid w:val="007D356E"/>
    <w:rsid w:val="007D35DB"/>
    <w:rsid w:val="007D39CB"/>
    <w:rsid w:val="007D3FD9"/>
    <w:rsid w:val="007D4688"/>
    <w:rsid w:val="007D4B68"/>
    <w:rsid w:val="007D5445"/>
    <w:rsid w:val="007D57A6"/>
    <w:rsid w:val="007D5AA6"/>
    <w:rsid w:val="007D5DBF"/>
    <w:rsid w:val="007D5E6A"/>
    <w:rsid w:val="007D5E9F"/>
    <w:rsid w:val="007D6068"/>
    <w:rsid w:val="007D6799"/>
    <w:rsid w:val="007D7387"/>
    <w:rsid w:val="007D7422"/>
    <w:rsid w:val="007E01D0"/>
    <w:rsid w:val="007E04C3"/>
    <w:rsid w:val="007E0841"/>
    <w:rsid w:val="007E13C0"/>
    <w:rsid w:val="007E14D8"/>
    <w:rsid w:val="007E1544"/>
    <w:rsid w:val="007E1B79"/>
    <w:rsid w:val="007E1BD9"/>
    <w:rsid w:val="007E237D"/>
    <w:rsid w:val="007E33B1"/>
    <w:rsid w:val="007E37D5"/>
    <w:rsid w:val="007E388D"/>
    <w:rsid w:val="007E3A6C"/>
    <w:rsid w:val="007E3BCC"/>
    <w:rsid w:val="007E3F12"/>
    <w:rsid w:val="007E4313"/>
    <w:rsid w:val="007E4DE6"/>
    <w:rsid w:val="007E4F49"/>
    <w:rsid w:val="007E51A7"/>
    <w:rsid w:val="007E5362"/>
    <w:rsid w:val="007E5545"/>
    <w:rsid w:val="007E5776"/>
    <w:rsid w:val="007E5D66"/>
    <w:rsid w:val="007E62FC"/>
    <w:rsid w:val="007E6455"/>
    <w:rsid w:val="007E652F"/>
    <w:rsid w:val="007E67EA"/>
    <w:rsid w:val="007E68CE"/>
    <w:rsid w:val="007E6957"/>
    <w:rsid w:val="007E697F"/>
    <w:rsid w:val="007E6BDB"/>
    <w:rsid w:val="007E6CE0"/>
    <w:rsid w:val="007E72F1"/>
    <w:rsid w:val="007E72F8"/>
    <w:rsid w:val="007E74E0"/>
    <w:rsid w:val="007E7638"/>
    <w:rsid w:val="007E783C"/>
    <w:rsid w:val="007F02AA"/>
    <w:rsid w:val="007F02E2"/>
    <w:rsid w:val="007F13EC"/>
    <w:rsid w:val="007F1491"/>
    <w:rsid w:val="007F1538"/>
    <w:rsid w:val="007F15F9"/>
    <w:rsid w:val="007F1840"/>
    <w:rsid w:val="007F1AD8"/>
    <w:rsid w:val="007F21B6"/>
    <w:rsid w:val="007F227A"/>
    <w:rsid w:val="007F22F7"/>
    <w:rsid w:val="007F28B0"/>
    <w:rsid w:val="007F2994"/>
    <w:rsid w:val="007F29B0"/>
    <w:rsid w:val="007F2A36"/>
    <w:rsid w:val="007F2FB7"/>
    <w:rsid w:val="007F35C8"/>
    <w:rsid w:val="007F374F"/>
    <w:rsid w:val="007F38E5"/>
    <w:rsid w:val="007F3C81"/>
    <w:rsid w:val="007F46CE"/>
    <w:rsid w:val="007F4FA9"/>
    <w:rsid w:val="007F6823"/>
    <w:rsid w:val="007F6925"/>
    <w:rsid w:val="007F6DB2"/>
    <w:rsid w:val="007F6E30"/>
    <w:rsid w:val="007F6E68"/>
    <w:rsid w:val="007F700D"/>
    <w:rsid w:val="007F705A"/>
    <w:rsid w:val="007F73A8"/>
    <w:rsid w:val="00800514"/>
    <w:rsid w:val="00800564"/>
    <w:rsid w:val="008009D6"/>
    <w:rsid w:val="00800B98"/>
    <w:rsid w:val="00800BB2"/>
    <w:rsid w:val="00800DA1"/>
    <w:rsid w:val="00800DC7"/>
    <w:rsid w:val="00801183"/>
    <w:rsid w:val="00801538"/>
    <w:rsid w:val="00801B89"/>
    <w:rsid w:val="00801E41"/>
    <w:rsid w:val="00802B0C"/>
    <w:rsid w:val="00803D31"/>
    <w:rsid w:val="00803D6B"/>
    <w:rsid w:val="0080417F"/>
    <w:rsid w:val="008046B1"/>
    <w:rsid w:val="00804851"/>
    <w:rsid w:val="00804953"/>
    <w:rsid w:val="008053A0"/>
    <w:rsid w:val="0080546F"/>
    <w:rsid w:val="0080555B"/>
    <w:rsid w:val="008059D1"/>
    <w:rsid w:val="00805E59"/>
    <w:rsid w:val="00805F9B"/>
    <w:rsid w:val="0080600C"/>
    <w:rsid w:val="008064E0"/>
    <w:rsid w:val="00806CAB"/>
    <w:rsid w:val="00806D58"/>
    <w:rsid w:val="00806F7D"/>
    <w:rsid w:val="008071E1"/>
    <w:rsid w:val="00807ECA"/>
    <w:rsid w:val="00810111"/>
    <w:rsid w:val="008104EC"/>
    <w:rsid w:val="00810ACE"/>
    <w:rsid w:val="008110FA"/>
    <w:rsid w:val="008119EE"/>
    <w:rsid w:val="00811AD5"/>
    <w:rsid w:val="00811AE3"/>
    <w:rsid w:val="008121D4"/>
    <w:rsid w:val="00812459"/>
    <w:rsid w:val="00812541"/>
    <w:rsid w:val="00812664"/>
    <w:rsid w:val="0081294D"/>
    <w:rsid w:val="00812BF1"/>
    <w:rsid w:val="00812CCA"/>
    <w:rsid w:val="00813574"/>
    <w:rsid w:val="008137F2"/>
    <w:rsid w:val="00813C49"/>
    <w:rsid w:val="00813F9B"/>
    <w:rsid w:val="008140EA"/>
    <w:rsid w:val="0081416D"/>
    <w:rsid w:val="008143DD"/>
    <w:rsid w:val="00814551"/>
    <w:rsid w:val="0081482A"/>
    <w:rsid w:val="00814C9E"/>
    <w:rsid w:val="008153C7"/>
    <w:rsid w:val="00815505"/>
    <w:rsid w:val="008159C3"/>
    <w:rsid w:val="00815C58"/>
    <w:rsid w:val="008168C1"/>
    <w:rsid w:val="00816AB2"/>
    <w:rsid w:val="00816D9A"/>
    <w:rsid w:val="00816E82"/>
    <w:rsid w:val="00817398"/>
    <w:rsid w:val="008178CD"/>
    <w:rsid w:val="00817C59"/>
    <w:rsid w:val="00817EEA"/>
    <w:rsid w:val="00817FAE"/>
    <w:rsid w:val="0082003B"/>
    <w:rsid w:val="0082021B"/>
    <w:rsid w:val="00820A42"/>
    <w:rsid w:val="00820C89"/>
    <w:rsid w:val="00820FD9"/>
    <w:rsid w:val="008214A1"/>
    <w:rsid w:val="00821509"/>
    <w:rsid w:val="0082162A"/>
    <w:rsid w:val="00821E4A"/>
    <w:rsid w:val="00822073"/>
    <w:rsid w:val="008221CB"/>
    <w:rsid w:val="00822461"/>
    <w:rsid w:val="00822615"/>
    <w:rsid w:val="00822908"/>
    <w:rsid w:val="00822DAC"/>
    <w:rsid w:val="00823136"/>
    <w:rsid w:val="008236B1"/>
    <w:rsid w:val="00823BE5"/>
    <w:rsid w:val="008240B8"/>
    <w:rsid w:val="008241C7"/>
    <w:rsid w:val="008242B5"/>
    <w:rsid w:val="008245B5"/>
    <w:rsid w:val="00824793"/>
    <w:rsid w:val="00824E31"/>
    <w:rsid w:val="00824F3F"/>
    <w:rsid w:val="008252CA"/>
    <w:rsid w:val="00825843"/>
    <w:rsid w:val="00825A8A"/>
    <w:rsid w:val="008261FC"/>
    <w:rsid w:val="008265B9"/>
    <w:rsid w:val="00826F41"/>
    <w:rsid w:val="008273B7"/>
    <w:rsid w:val="00827A9F"/>
    <w:rsid w:val="00827F66"/>
    <w:rsid w:val="00827F75"/>
    <w:rsid w:val="00830217"/>
    <w:rsid w:val="0083032E"/>
    <w:rsid w:val="0083074A"/>
    <w:rsid w:val="00830DBA"/>
    <w:rsid w:val="00830FA5"/>
    <w:rsid w:val="008314E5"/>
    <w:rsid w:val="008317D4"/>
    <w:rsid w:val="00832221"/>
    <w:rsid w:val="008325E6"/>
    <w:rsid w:val="00832674"/>
    <w:rsid w:val="00832846"/>
    <w:rsid w:val="00832B1B"/>
    <w:rsid w:val="0083334F"/>
    <w:rsid w:val="008333B7"/>
    <w:rsid w:val="00833583"/>
    <w:rsid w:val="00833FFB"/>
    <w:rsid w:val="008341D1"/>
    <w:rsid w:val="00834A1B"/>
    <w:rsid w:val="00834D55"/>
    <w:rsid w:val="00835226"/>
    <w:rsid w:val="008359D9"/>
    <w:rsid w:val="00836504"/>
    <w:rsid w:val="00836676"/>
    <w:rsid w:val="00836807"/>
    <w:rsid w:val="00836C2C"/>
    <w:rsid w:val="00836CE0"/>
    <w:rsid w:val="00837B6E"/>
    <w:rsid w:val="00840119"/>
    <w:rsid w:val="00840216"/>
    <w:rsid w:val="008409BE"/>
    <w:rsid w:val="00840D7C"/>
    <w:rsid w:val="00840DB6"/>
    <w:rsid w:val="00840EAA"/>
    <w:rsid w:val="00840F32"/>
    <w:rsid w:val="0084147B"/>
    <w:rsid w:val="008414EE"/>
    <w:rsid w:val="008414F1"/>
    <w:rsid w:val="0084181C"/>
    <w:rsid w:val="00842390"/>
    <w:rsid w:val="00842B16"/>
    <w:rsid w:val="00842C79"/>
    <w:rsid w:val="00843952"/>
    <w:rsid w:val="008444F7"/>
    <w:rsid w:val="00844619"/>
    <w:rsid w:val="008447E7"/>
    <w:rsid w:val="00844A0E"/>
    <w:rsid w:val="00844FC9"/>
    <w:rsid w:val="00844FDA"/>
    <w:rsid w:val="00845C82"/>
    <w:rsid w:val="0084640E"/>
    <w:rsid w:val="00846FDF"/>
    <w:rsid w:val="00847202"/>
    <w:rsid w:val="00847C71"/>
    <w:rsid w:val="0085018A"/>
    <w:rsid w:val="008506B8"/>
    <w:rsid w:val="00850E20"/>
    <w:rsid w:val="00851114"/>
    <w:rsid w:val="0085121E"/>
    <w:rsid w:val="00851E13"/>
    <w:rsid w:val="00851EE3"/>
    <w:rsid w:val="00851FD1"/>
    <w:rsid w:val="008520BA"/>
    <w:rsid w:val="00852244"/>
    <w:rsid w:val="00852487"/>
    <w:rsid w:val="00852505"/>
    <w:rsid w:val="00852A58"/>
    <w:rsid w:val="00852E1B"/>
    <w:rsid w:val="0085311E"/>
    <w:rsid w:val="008537ED"/>
    <w:rsid w:val="008539C9"/>
    <w:rsid w:val="008546A1"/>
    <w:rsid w:val="00854FEB"/>
    <w:rsid w:val="00855029"/>
    <w:rsid w:val="00855228"/>
    <w:rsid w:val="00855611"/>
    <w:rsid w:val="008557D0"/>
    <w:rsid w:val="008558C1"/>
    <w:rsid w:val="00855B57"/>
    <w:rsid w:val="008563B2"/>
    <w:rsid w:val="00856407"/>
    <w:rsid w:val="00856633"/>
    <w:rsid w:val="008566A4"/>
    <w:rsid w:val="00856845"/>
    <w:rsid w:val="00856F94"/>
    <w:rsid w:val="0085709F"/>
    <w:rsid w:val="0085710C"/>
    <w:rsid w:val="008574DA"/>
    <w:rsid w:val="00857AA2"/>
    <w:rsid w:val="00857F91"/>
    <w:rsid w:val="008600B7"/>
    <w:rsid w:val="0086036B"/>
    <w:rsid w:val="00860443"/>
    <w:rsid w:val="0086057F"/>
    <w:rsid w:val="00860B50"/>
    <w:rsid w:val="0086125E"/>
    <w:rsid w:val="008616D0"/>
    <w:rsid w:val="00861891"/>
    <w:rsid w:val="008623B8"/>
    <w:rsid w:val="00862876"/>
    <w:rsid w:val="00862B7F"/>
    <w:rsid w:val="00862EF1"/>
    <w:rsid w:val="00863052"/>
    <w:rsid w:val="008630A6"/>
    <w:rsid w:val="008633AC"/>
    <w:rsid w:val="0086373D"/>
    <w:rsid w:val="00864146"/>
    <w:rsid w:val="0086460A"/>
    <w:rsid w:val="00865150"/>
    <w:rsid w:val="00865418"/>
    <w:rsid w:val="0086563D"/>
    <w:rsid w:val="008659A9"/>
    <w:rsid w:val="008659D7"/>
    <w:rsid w:val="00865D27"/>
    <w:rsid w:val="00865D6D"/>
    <w:rsid w:val="00865E3E"/>
    <w:rsid w:val="0086685F"/>
    <w:rsid w:val="00866A0B"/>
    <w:rsid w:val="00866AA2"/>
    <w:rsid w:val="00866EA6"/>
    <w:rsid w:val="00866F8B"/>
    <w:rsid w:val="00867166"/>
    <w:rsid w:val="008671BA"/>
    <w:rsid w:val="008678EB"/>
    <w:rsid w:val="008700C7"/>
    <w:rsid w:val="00870959"/>
    <w:rsid w:val="00870A1F"/>
    <w:rsid w:val="00870B35"/>
    <w:rsid w:val="00870B8E"/>
    <w:rsid w:val="00870D69"/>
    <w:rsid w:val="00870F9E"/>
    <w:rsid w:val="0087128A"/>
    <w:rsid w:val="008718BC"/>
    <w:rsid w:val="00871951"/>
    <w:rsid w:val="00871A12"/>
    <w:rsid w:val="00871D4C"/>
    <w:rsid w:val="008722EE"/>
    <w:rsid w:val="008727B4"/>
    <w:rsid w:val="00872DB3"/>
    <w:rsid w:val="00872F9D"/>
    <w:rsid w:val="00873385"/>
    <w:rsid w:val="008733D7"/>
    <w:rsid w:val="008734C3"/>
    <w:rsid w:val="0087358B"/>
    <w:rsid w:val="008738CB"/>
    <w:rsid w:val="00873B47"/>
    <w:rsid w:val="00873B81"/>
    <w:rsid w:val="00873FA2"/>
    <w:rsid w:val="008742E6"/>
    <w:rsid w:val="0087433A"/>
    <w:rsid w:val="00874827"/>
    <w:rsid w:val="00874ADB"/>
    <w:rsid w:val="00874AFE"/>
    <w:rsid w:val="00874EFA"/>
    <w:rsid w:val="00875503"/>
    <w:rsid w:val="0087553C"/>
    <w:rsid w:val="00875DD7"/>
    <w:rsid w:val="008760A2"/>
    <w:rsid w:val="00876217"/>
    <w:rsid w:val="00876C77"/>
    <w:rsid w:val="00877192"/>
    <w:rsid w:val="00877729"/>
    <w:rsid w:val="00880851"/>
    <w:rsid w:val="00880939"/>
    <w:rsid w:val="00880BBE"/>
    <w:rsid w:val="00880CFA"/>
    <w:rsid w:val="008811F5"/>
    <w:rsid w:val="00881386"/>
    <w:rsid w:val="0088153D"/>
    <w:rsid w:val="008815F5"/>
    <w:rsid w:val="008819AE"/>
    <w:rsid w:val="008825AD"/>
    <w:rsid w:val="008825DF"/>
    <w:rsid w:val="0088287A"/>
    <w:rsid w:val="00882BC1"/>
    <w:rsid w:val="00882EC4"/>
    <w:rsid w:val="00882EF0"/>
    <w:rsid w:val="00882F04"/>
    <w:rsid w:val="0088309F"/>
    <w:rsid w:val="008833D7"/>
    <w:rsid w:val="008833F4"/>
    <w:rsid w:val="00883BB9"/>
    <w:rsid w:val="00883FCA"/>
    <w:rsid w:val="008840D2"/>
    <w:rsid w:val="008845C8"/>
    <w:rsid w:val="008848A6"/>
    <w:rsid w:val="00884A1C"/>
    <w:rsid w:val="00884C09"/>
    <w:rsid w:val="00884FAD"/>
    <w:rsid w:val="008851DA"/>
    <w:rsid w:val="008852A2"/>
    <w:rsid w:val="008858E6"/>
    <w:rsid w:val="00886099"/>
    <w:rsid w:val="008865E4"/>
    <w:rsid w:val="00886C30"/>
    <w:rsid w:val="00886F74"/>
    <w:rsid w:val="00887134"/>
    <w:rsid w:val="008874FB"/>
    <w:rsid w:val="00887969"/>
    <w:rsid w:val="00887FAC"/>
    <w:rsid w:val="0089014B"/>
    <w:rsid w:val="008902CD"/>
    <w:rsid w:val="00890322"/>
    <w:rsid w:val="008904C9"/>
    <w:rsid w:val="0089082B"/>
    <w:rsid w:val="00890A62"/>
    <w:rsid w:val="00890B7D"/>
    <w:rsid w:val="008914BD"/>
    <w:rsid w:val="00891698"/>
    <w:rsid w:val="008916FD"/>
    <w:rsid w:val="0089184E"/>
    <w:rsid w:val="0089192C"/>
    <w:rsid w:val="00891C69"/>
    <w:rsid w:val="00892653"/>
    <w:rsid w:val="008928D9"/>
    <w:rsid w:val="00892A25"/>
    <w:rsid w:val="00892F56"/>
    <w:rsid w:val="00893652"/>
    <w:rsid w:val="00893683"/>
    <w:rsid w:val="00893A5A"/>
    <w:rsid w:val="00893C3D"/>
    <w:rsid w:val="00894F74"/>
    <w:rsid w:val="00894FF7"/>
    <w:rsid w:val="0089564D"/>
    <w:rsid w:val="00895D0E"/>
    <w:rsid w:val="008965B2"/>
    <w:rsid w:val="008967C6"/>
    <w:rsid w:val="00896BA2"/>
    <w:rsid w:val="00896DDE"/>
    <w:rsid w:val="008974FE"/>
    <w:rsid w:val="0089754D"/>
    <w:rsid w:val="0089794B"/>
    <w:rsid w:val="00897D2D"/>
    <w:rsid w:val="008A019E"/>
    <w:rsid w:val="008A0CD0"/>
    <w:rsid w:val="008A15F6"/>
    <w:rsid w:val="008A16BA"/>
    <w:rsid w:val="008A1B2D"/>
    <w:rsid w:val="008A1BB7"/>
    <w:rsid w:val="008A1E93"/>
    <w:rsid w:val="008A215A"/>
    <w:rsid w:val="008A2255"/>
    <w:rsid w:val="008A22F5"/>
    <w:rsid w:val="008A259B"/>
    <w:rsid w:val="008A2B21"/>
    <w:rsid w:val="008A3CB8"/>
    <w:rsid w:val="008A3D29"/>
    <w:rsid w:val="008A4C3D"/>
    <w:rsid w:val="008A5039"/>
    <w:rsid w:val="008A5369"/>
    <w:rsid w:val="008A5710"/>
    <w:rsid w:val="008A5A41"/>
    <w:rsid w:val="008A5AAD"/>
    <w:rsid w:val="008A5D38"/>
    <w:rsid w:val="008A64B6"/>
    <w:rsid w:val="008A6693"/>
    <w:rsid w:val="008A6CA4"/>
    <w:rsid w:val="008A6CCE"/>
    <w:rsid w:val="008A6E76"/>
    <w:rsid w:val="008A6FF5"/>
    <w:rsid w:val="008A78BD"/>
    <w:rsid w:val="008A790C"/>
    <w:rsid w:val="008A7F9A"/>
    <w:rsid w:val="008B00CD"/>
    <w:rsid w:val="008B01F6"/>
    <w:rsid w:val="008B0751"/>
    <w:rsid w:val="008B09E7"/>
    <w:rsid w:val="008B0FF5"/>
    <w:rsid w:val="008B1519"/>
    <w:rsid w:val="008B15BA"/>
    <w:rsid w:val="008B1810"/>
    <w:rsid w:val="008B1DF2"/>
    <w:rsid w:val="008B1EE5"/>
    <w:rsid w:val="008B2F64"/>
    <w:rsid w:val="008B37FB"/>
    <w:rsid w:val="008B3910"/>
    <w:rsid w:val="008B3950"/>
    <w:rsid w:val="008B3B00"/>
    <w:rsid w:val="008B3C7A"/>
    <w:rsid w:val="008B3D77"/>
    <w:rsid w:val="008B3F39"/>
    <w:rsid w:val="008B3FFA"/>
    <w:rsid w:val="008B41A1"/>
    <w:rsid w:val="008B43E1"/>
    <w:rsid w:val="008B48DB"/>
    <w:rsid w:val="008B4C45"/>
    <w:rsid w:val="008B583B"/>
    <w:rsid w:val="008B61FD"/>
    <w:rsid w:val="008B6215"/>
    <w:rsid w:val="008B6562"/>
    <w:rsid w:val="008B665A"/>
    <w:rsid w:val="008B6CF0"/>
    <w:rsid w:val="008B7005"/>
    <w:rsid w:val="008B7817"/>
    <w:rsid w:val="008C030C"/>
    <w:rsid w:val="008C0CEE"/>
    <w:rsid w:val="008C0EFC"/>
    <w:rsid w:val="008C0FDB"/>
    <w:rsid w:val="008C1126"/>
    <w:rsid w:val="008C17AA"/>
    <w:rsid w:val="008C1907"/>
    <w:rsid w:val="008C1C06"/>
    <w:rsid w:val="008C1C1F"/>
    <w:rsid w:val="008C1F0C"/>
    <w:rsid w:val="008C2122"/>
    <w:rsid w:val="008C229A"/>
    <w:rsid w:val="008C22DE"/>
    <w:rsid w:val="008C33E1"/>
    <w:rsid w:val="008C3632"/>
    <w:rsid w:val="008C3A38"/>
    <w:rsid w:val="008C3CDA"/>
    <w:rsid w:val="008C3D02"/>
    <w:rsid w:val="008C4046"/>
    <w:rsid w:val="008C432B"/>
    <w:rsid w:val="008C47B8"/>
    <w:rsid w:val="008C4B08"/>
    <w:rsid w:val="008C54CE"/>
    <w:rsid w:val="008C5C0E"/>
    <w:rsid w:val="008C6293"/>
    <w:rsid w:val="008C65B7"/>
    <w:rsid w:val="008C661F"/>
    <w:rsid w:val="008C6811"/>
    <w:rsid w:val="008C698F"/>
    <w:rsid w:val="008C76DC"/>
    <w:rsid w:val="008C7BC7"/>
    <w:rsid w:val="008C7CE9"/>
    <w:rsid w:val="008C7D02"/>
    <w:rsid w:val="008D00CE"/>
    <w:rsid w:val="008D03DB"/>
    <w:rsid w:val="008D1227"/>
    <w:rsid w:val="008D1480"/>
    <w:rsid w:val="008D1E9E"/>
    <w:rsid w:val="008D20A7"/>
    <w:rsid w:val="008D2162"/>
    <w:rsid w:val="008D2879"/>
    <w:rsid w:val="008D29A9"/>
    <w:rsid w:val="008D3260"/>
    <w:rsid w:val="008D34CF"/>
    <w:rsid w:val="008D3614"/>
    <w:rsid w:val="008D3884"/>
    <w:rsid w:val="008D3A29"/>
    <w:rsid w:val="008D3B11"/>
    <w:rsid w:val="008D3E73"/>
    <w:rsid w:val="008D3EC9"/>
    <w:rsid w:val="008D4201"/>
    <w:rsid w:val="008D45C6"/>
    <w:rsid w:val="008D46DF"/>
    <w:rsid w:val="008D4B05"/>
    <w:rsid w:val="008D50B0"/>
    <w:rsid w:val="008D541D"/>
    <w:rsid w:val="008D585B"/>
    <w:rsid w:val="008D5C58"/>
    <w:rsid w:val="008D61C9"/>
    <w:rsid w:val="008D70F3"/>
    <w:rsid w:val="008D7B31"/>
    <w:rsid w:val="008D7B37"/>
    <w:rsid w:val="008D7D7E"/>
    <w:rsid w:val="008E008D"/>
    <w:rsid w:val="008E02CF"/>
    <w:rsid w:val="008E087E"/>
    <w:rsid w:val="008E1219"/>
    <w:rsid w:val="008E132B"/>
    <w:rsid w:val="008E17EF"/>
    <w:rsid w:val="008E1937"/>
    <w:rsid w:val="008E1D01"/>
    <w:rsid w:val="008E211A"/>
    <w:rsid w:val="008E243F"/>
    <w:rsid w:val="008E2E32"/>
    <w:rsid w:val="008E357E"/>
    <w:rsid w:val="008E375B"/>
    <w:rsid w:val="008E3D11"/>
    <w:rsid w:val="008E3D3B"/>
    <w:rsid w:val="008E3D9F"/>
    <w:rsid w:val="008E4BA0"/>
    <w:rsid w:val="008E54B0"/>
    <w:rsid w:val="008E5808"/>
    <w:rsid w:val="008E5811"/>
    <w:rsid w:val="008E5937"/>
    <w:rsid w:val="008E5BA8"/>
    <w:rsid w:val="008E5D03"/>
    <w:rsid w:val="008E6810"/>
    <w:rsid w:val="008E6837"/>
    <w:rsid w:val="008E6962"/>
    <w:rsid w:val="008E6990"/>
    <w:rsid w:val="008E7C09"/>
    <w:rsid w:val="008E7E88"/>
    <w:rsid w:val="008F14A8"/>
    <w:rsid w:val="008F1BEA"/>
    <w:rsid w:val="008F2150"/>
    <w:rsid w:val="008F2308"/>
    <w:rsid w:val="008F27A9"/>
    <w:rsid w:val="008F2B89"/>
    <w:rsid w:val="008F2F9A"/>
    <w:rsid w:val="008F34C0"/>
    <w:rsid w:val="008F3519"/>
    <w:rsid w:val="008F36D5"/>
    <w:rsid w:val="008F36FF"/>
    <w:rsid w:val="008F37A8"/>
    <w:rsid w:val="008F3B48"/>
    <w:rsid w:val="008F3B7B"/>
    <w:rsid w:val="008F3E64"/>
    <w:rsid w:val="008F414F"/>
    <w:rsid w:val="008F467D"/>
    <w:rsid w:val="008F4C8C"/>
    <w:rsid w:val="008F507D"/>
    <w:rsid w:val="008F5857"/>
    <w:rsid w:val="008F59BF"/>
    <w:rsid w:val="008F6425"/>
    <w:rsid w:val="008F6623"/>
    <w:rsid w:val="008F67C6"/>
    <w:rsid w:val="008F680C"/>
    <w:rsid w:val="008F6938"/>
    <w:rsid w:val="008F6974"/>
    <w:rsid w:val="008F6EBD"/>
    <w:rsid w:val="008F70CA"/>
    <w:rsid w:val="008F747A"/>
    <w:rsid w:val="008F74A3"/>
    <w:rsid w:val="008F7615"/>
    <w:rsid w:val="008F7EFD"/>
    <w:rsid w:val="008F7F04"/>
    <w:rsid w:val="0090011D"/>
    <w:rsid w:val="0090026B"/>
    <w:rsid w:val="00900995"/>
    <w:rsid w:val="009009D1"/>
    <w:rsid w:val="00900DEC"/>
    <w:rsid w:val="009012D3"/>
    <w:rsid w:val="009015A7"/>
    <w:rsid w:val="0090192A"/>
    <w:rsid w:val="00901A75"/>
    <w:rsid w:val="00902379"/>
    <w:rsid w:val="009025C3"/>
    <w:rsid w:val="00902AAE"/>
    <w:rsid w:val="00902E0F"/>
    <w:rsid w:val="00903049"/>
    <w:rsid w:val="009035FE"/>
    <w:rsid w:val="00903E68"/>
    <w:rsid w:val="00904E2A"/>
    <w:rsid w:val="009050E4"/>
    <w:rsid w:val="00905988"/>
    <w:rsid w:val="00905C68"/>
    <w:rsid w:val="00905ECD"/>
    <w:rsid w:val="00906154"/>
    <w:rsid w:val="00906A2D"/>
    <w:rsid w:val="00906BDA"/>
    <w:rsid w:val="0090773B"/>
    <w:rsid w:val="00907E17"/>
    <w:rsid w:val="009102AF"/>
    <w:rsid w:val="00910458"/>
    <w:rsid w:val="0091071F"/>
    <w:rsid w:val="00910FDF"/>
    <w:rsid w:val="00911006"/>
    <w:rsid w:val="00911055"/>
    <w:rsid w:val="00911255"/>
    <w:rsid w:val="0091145A"/>
    <w:rsid w:val="009120CB"/>
    <w:rsid w:val="009121A9"/>
    <w:rsid w:val="00912A8D"/>
    <w:rsid w:val="00913367"/>
    <w:rsid w:val="0091355B"/>
    <w:rsid w:val="00913971"/>
    <w:rsid w:val="00913A9A"/>
    <w:rsid w:val="00913AE7"/>
    <w:rsid w:val="00913CC1"/>
    <w:rsid w:val="00914133"/>
    <w:rsid w:val="009141FD"/>
    <w:rsid w:val="0091475A"/>
    <w:rsid w:val="00914810"/>
    <w:rsid w:val="00914E0D"/>
    <w:rsid w:val="009150FC"/>
    <w:rsid w:val="00915AC3"/>
    <w:rsid w:val="00915C9D"/>
    <w:rsid w:val="009161D5"/>
    <w:rsid w:val="009162A2"/>
    <w:rsid w:val="009165D1"/>
    <w:rsid w:val="00916811"/>
    <w:rsid w:val="00916DF1"/>
    <w:rsid w:val="009178EE"/>
    <w:rsid w:val="00917C0C"/>
    <w:rsid w:val="009209E4"/>
    <w:rsid w:val="00920ACE"/>
    <w:rsid w:val="00920DC4"/>
    <w:rsid w:val="00920FCB"/>
    <w:rsid w:val="00921046"/>
    <w:rsid w:val="00921062"/>
    <w:rsid w:val="0092143C"/>
    <w:rsid w:val="00921B30"/>
    <w:rsid w:val="00921F5C"/>
    <w:rsid w:val="00922068"/>
    <w:rsid w:val="00922C8F"/>
    <w:rsid w:val="00922F65"/>
    <w:rsid w:val="00923305"/>
    <w:rsid w:val="00923D88"/>
    <w:rsid w:val="00924556"/>
    <w:rsid w:val="009245AB"/>
    <w:rsid w:val="009245EF"/>
    <w:rsid w:val="0092492E"/>
    <w:rsid w:val="0092524E"/>
    <w:rsid w:val="009253F7"/>
    <w:rsid w:val="0092562B"/>
    <w:rsid w:val="0092563F"/>
    <w:rsid w:val="00925B34"/>
    <w:rsid w:val="00925B4B"/>
    <w:rsid w:val="00925D70"/>
    <w:rsid w:val="00926F9B"/>
    <w:rsid w:val="009273E7"/>
    <w:rsid w:val="009274BD"/>
    <w:rsid w:val="00927AC8"/>
    <w:rsid w:val="00927B9B"/>
    <w:rsid w:val="00927DB3"/>
    <w:rsid w:val="0093031A"/>
    <w:rsid w:val="009309CF"/>
    <w:rsid w:val="0093105B"/>
    <w:rsid w:val="0093109C"/>
    <w:rsid w:val="0093158D"/>
    <w:rsid w:val="009317EA"/>
    <w:rsid w:val="00931869"/>
    <w:rsid w:val="00931B92"/>
    <w:rsid w:val="00931D54"/>
    <w:rsid w:val="00931D7E"/>
    <w:rsid w:val="00932208"/>
    <w:rsid w:val="0093240A"/>
    <w:rsid w:val="0093291E"/>
    <w:rsid w:val="00932FA1"/>
    <w:rsid w:val="009333C4"/>
    <w:rsid w:val="009338CA"/>
    <w:rsid w:val="00933DB2"/>
    <w:rsid w:val="009340F7"/>
    <w:rsid w:val="0093424C"/>
    <w:rsid w:val="009347EB"/>
    <w:rsid w:val="009356F6"/>
    <w:rsid w:val="0093626B"/>
    <w:rsid w:val="0093664A"/>
    <w:rsid w:val="00936F34"/>
    <w:rsid w:val="00937074"/>
    <w:rsid w:val="00937322"/>
    <w:rsid w:val="00937360"/>
    <w:rsid w:val="00937392"/>
    <w:rsid w:val="00937FDF"/>
    <w:rsid w:val="00940209"/>
    <w:rsid w:val="0094030C"/>
    <w:rsid w:val="00940573"/>
    <w:rsid w:val="00940778"/>
    <w:rsid w:val="00940CDA"/>
    <w:rsid w:val="009411D4"/>
    <w:rsid w:val="0094156D"/>
    <w:rsid w:val="009424EA"/>
    <w:rsid w:val="00942C3E"/>
    <w:rsid w:val="00942C68"/>
    <w:rsid w:val="00942E59"/>
    <w:rsid w:val="00943B2E"/>
    <w:rsid w:val="00944019"/>
    <w:rsid w:val="00944AAD"/>
    <w:rsid w:val="00944DA8"/>
    <w:rsid w:val="00945139"/>
    <w:rsid w:val="0094522A"/>
    <w:rsid w:val="009454CA"/>
    <w:rsid w:val="00945756"/>
    <w:rsid w:val="00946060"/>
    <w:rsid w:val="009460AC"/>
    <w:rsid w:val="009462D6"/>
    <w:rsid w:val="00946A48"/>
    <w:rsid w:val="00946B1C"/>
    <w:rsid w:val="0094715D"/>
    <w:rsid w:val="0094772D"/>
    <w:rsid w:val="00947734"/>
    <w:rsid w:val="009500B3"/>
    <w:rsid w:val="00950DCB"/>
    <w:rsid w:val="00951305"/>
    <w:rsid w:val="00951F2E"/>
    <w:rsid w:val="00952058"/>
    <w:rsid w:val="009528A5"/>
    <w:rsid w:val="00952DD6"/>
    <w:rsid w:val="0095317E"/>
    <w:rsid w:val="00953287"/>
    <w:rsid w:val="00953958"/>
    <w:rsid w:val="009546AB"/>
    <w:rsid w:val="00954905"/>
    <w:rsid w:val="00954A85"/>
    <w:rsid w:val="00954DE3"/>
    <w:rsid w:val="00954F57"/>
    <w:rsid w:val="009554D4"/>
    <w:rsid w:val="00955B4F"/>
    <w:rsid w:val="009565C0"/>
    <w:rsid w:val="00956B25"/>
    <w:rsid w:val="0095713C"/>
    <w:rsid w:val="00957378"/>
    <w:rsid w:val="009573C5"/>
    <w:rsid w:val="00957C90"/>
    <w:rsid w:val="00960116"/>
    <w:rsid w:val="009603AD"/>
    <w:rsid w:val="0096081E"/>
    <w:rsid w:val="009608FD"/>
    <w:rsid w:val="00960E60"/>
    <w:rsid w:val="00961006"/>
    <w:rsid w:val="00961076"/>
    <w:rsid w:val="009612A0"/>
    <w:rsid w:val="00961B3B"/>
    <w:rsid w:val="009620C0"/>
    <w:rsid w:val="009623DC"/>
    <w:rsid w:val="00962677"/>
    <w:rsid w:val="00962AA1"/>
    <w:rsid w:val="00962C61"/>
    <w:rsid w:val="00962DB5"/>
    <w:rsid w:val="009634A8"/>
    <w:rsid w:val="00963544"/>
    <w:rsid w:val="00964413"/>
    <w:rsid w:val="00964CC1"/>
    <w:rsid w:val="0096505A"/>
    <w:rsid w:val="0096573D"/>
    <w:rsid w:val="009658A1"/>
    <w:rsid w:val="00965CDF"/>
    <w:rsid w:val="009662A5"/>
    <w:rsid w:val="009666BC"/>
    <w:rsid w:val="009667DD"/>
    <w:rsid w:val="00966D41"/>
    <w:rsid w:val="0096735B"/>
    <w:rsid w:val="00967D4A"/>
    <w:rsid w:val="00967F06"/>
    <w:rsid w:val="00970502"/>
    <w:rsid w:val="00970B2C"/>
    <w:rsid w:val="00971AA4"/>
    <w:rsid w:val="00971DFE"/>
    <w:rsid w:val="00971F5E"/>
    <w:rsid w:val="009727E6"/>
    <w:rsid w:val="00972AB3"/>
    <w:rsid w:val="009731FA"/>
    <w:rsid w:val="00973255"/>
    <w:rsid w:val="00973275"/>
    <w:rsid w:val="0097393D"/>
    <w:rsid w:val="00973BAC"/>
    <w:rsid w:val="00973BC1"/>
    <w:rsid w:val="00973CF5"/>
    <w:rsid w:val="00973E42"/>
    <w:rsid w:val="009742F5"/>
    <w:rsid w:val="009747B0"/>
    <w:rsid w:val="00974D2A"/>
    <w:rsid w:val="00974E47"/>
    <w:rsid w:val="00974F57"/>
    <w:rsid w:val="0097513A"/>
    <w:rsid w:val="00975861"/>
    <w:rsid w:val="0097599F"/>
    <w:rsid w:val="009762CA"/>
    <w:rsid w:val="00976937"/>
    <w:rsid w:val="00976DB9"/>
    <w:rsid w:val="009776CE"/>
    <w:rsid w:val="00977C69"/>
    <w:rsid w:val="00977D9A"/>
    <w:rsid w:val="00980014"/>
    <w:rsid w:val="009808EC"/>
    <w:rsid w:val="00980EA0"/>
    <w:rsid w:val="00981553"/>
    <w:rsid w:val="0098181A"/>
    <w:rsid w:val="00981F19"/>
    <w:rsid w:val="00981FEA"/>
    <w:rsid w:val="0098298F"/>
    <w:rsid w:val="00982A56"/>
    <w:rsid w:val="00982B6F"/>
    <w:rsid w:val="00982C69"/>
    <w:rsid w:val="0098319E"/>
    <w:rsid w:val="00983274"/>
    <w:rsid w:val="0098336C"/>
    <w:rsid w:val="00983407"/>
    <w:rsid w:val="00983647"/>
    <w:rsid w:val="009841D5"/>
    <w:rsid w:val="00984244"/>
    <w:rsid w:val="00984882"/>
    <w:rsid w:val="009849BA"/>
    <w:rsid w:val="00984A64"/>
    <w:rsid w:val="00985610"/>
    <w:rsid w:val="0098585D"/>
    <w:rsid w:val="009858F2"/>
    <w:rsid w:val="009859C4"/>
    <w:rsid w:val="00985A32"/>
    <w:rsid w:val="009862E6"/>
    <w:rsid w:val="00986490"/>
    <w:rsid w:val="0098690B"/>
    <w:rsid w:val="00986F45"/>
    <w:rsid w:val="00987A89"/>
    <w:rsid w:val="00987AEB"/>
    <w:rsid w:val="00990244"/>
    <w:rsid w:val="009906A5"/>
    <w:rsid w:val="00990831"/>
    <w:rsid w:val="00990C79"/>
    <w:rsid w:val="00990F0B"/>
    <w:rsid w:val="00990FDF"/>
    <w:rsid w:val="009918D8"/>
    <w:rsid w:val="00992212"/>
    <w:rsid w:val="00992533"/>
    <w:rsid w:val="0099263C"/>
    <w:rsid w:val="0099286C"/>
    <w:rsid w:val="00992BD5"/>
    <w:rsid w:val="009934F3"/>
    <w:rsid w:val="009938FB"/>
    <w:rsid w:val="00993D8F"/>
    <w:rsid w:val="00993FDB"/>
    <w:rsid w:val="00994226"/>
    <w:rsid w:val="00994757"/>
    <w:rsid w:val="00994CD4"/>
    <w:rsid w:val="00995DD9"/>
    <w:rsid w:val="00995E43"/>
    <w:rsid w:val="009962E3"/>
    <w:rsid w:val="009969DB"/>
    <w:rsid w:val="00997139"/>
    <w:rsid w:val="00997684"/>
    <w:rsid w:val="00997C68"/>
    <w:rsid w:val="00997D5D"/>
    <w:rsid w:val="009A08D7"/>
    <w:rsid w:val="009A0903"/>
    <w:rsid w:val="009A0948"/>
    <w:rsid w:val="009A0CE7"/>
    <w:rsid w:val="009A0DEE"/>
    <w:rsid w:val="009A1B2F"/>
    <w:rsid w:val="009A21F3"/>
    <w:rsid w:val="009A2387"/>
    <w:rsid w:val="009A259C"/>
    <w:rsid w:val="009A2837"/>
    <w:rsid w:val="009A2A88"/>
    <w:rsid w:val="009A2BBC"/>
    <w:rsid w:val="009A2F2A"/>
    <w:rsid w:val="009A3454"/>
    <w:rsid w:val="009A38CB"/>
    <w:rsid w:val="009A3934"/>
    <w:rsid w:val="009A41FA"/>
    <w:rsid w:val="009A43AB"/>
    <w:rsid w:val="009A4902"/>
    <w:rsid w:val="009A4926"/>
    <w:rsid w:val="009A4A2D"/>
    <w:rsid w:val="009A4BAD"/>
    <w:rsid w:val="009A4C22"/>
    <w:rsid w:val="009A4D65"/>
    <w:rsid w:val="009A51CB"/>
    <w:rsid w:val="009A52E1"/>
    <w:rsid w:val="009A5345"/>
    <w:rsid w:val="009A591F"/>
    <w:rsid w:val="009A59C0"/>
    <w:rsid w:val="009A5CBE"/>
    <w:rsid w:val="009A5DBF"/>
    <w:rsid w:val="009A5E3E"/>
    <w:rsid w:val="009A6044"/>
    <w:rsid w:val="009A72D1"/>
    <w:rsid w:val="009A7593"/>
    <w:rsid w:val="009A7752"/>
    <w:rsid w:val="009A7BAB"/>
    <w:rsid w:val="009B063F"/>
    <w:rsid w:val="009B0B0C"/>
    <w:rsid w:val="009B0E51"/>
    <w:rsid w:val="009B10C1"/>
    <w:rsid w:val="009B1278"/>
    <w:rsid w:val="009B136F"/>
    <w:rsid w:val="009B157F"/>
    <w:rsid w:val="009B1764"/>
    <w:rsid w:val="009B2023"/>
    <w:rsid w:val="009B2276"/>
    <w:rsid w:val="009B2566"/>
    <w:rsid w:val="009B25A2"/>
    <w:rsid w:val="009B2624"/>
    <w:rsid w:val="009B29D1"/>
    <w:rsid w:val="009B2C40"/>
    <w:rsid w:val="009B2F73"/>
    <w:rsid w:val="009B30D2"/>
    <w:rsid w:val="009B39FA"/>
    <w:rsid w:val="009B3BEA"/>
    <w:rsid w:val="009B3E22"/>
    <w:rsid w:val="009B3F12"/>
    <w:rsid w:val="009B4528"/>
    <w:rsid w:val="009B4769"/>
    <w:rsid w:val="009B5335"/>
    <w:rsid w:val="009B5A56"/>
    <w:rsid w:val="009B689E"/>
    <w:rsid w:val="009B7A5D"/>
    <w:rsid w:val="009B7C8B"/>
    <w:rsid w:val="009C0188"/>
    <w:rsid w:val="009C01BF"/>
    <w:rsid w:val="009C106B"/>
    <w:rsid w:val="009C1183"/>
    <w:rsid w:val="009C14F3"/>
    <w:rsid w:val="009C19FB"/>
    <w:rsid w:val="009C1AFD"/>
    <w:rsid w:val="009C1D93"/>
    <w:rsid w:val="009C2C4A"/>
    <w:rsid w:val="009C2DA7"/>
    <w:rsid w:val="009C3104"/>
    <w:rsid w:val="009C3799"/>
    <w:rsid w:val="009C3947"/>
    <w:rsid w:val="009C3AC5"/>
    <w:rsid w:val="009C3AE6"/>
    <w:rsid w:val="009C3DC8"/>
    <w:rsid w:val="009C420F"/>
    <w:rsid w:val="009C48E7"/>
    <w:rsid w:val="009C4B20"/>
    <w:rsid w:val="009C4D94"/>
    <w:rsid w:val="009C4E03"/>
    <w:rsid w:val="009C5561"/>
    <w:rsid w:val="009C5CAF"/>
    <w:rsid w:val="009C5EAA"/>
    <w:rsid w:val="009C6374"/>
    <w:rsid w:val="009C656D"/>
    <w:rsid w:val="009C657C"/>
    <w:rsid w:val="009C6D45"/>
    <w:rsid w:val="009C6F0F"/>
    <w:rsid w:val="009C704C"/>
    <w:rsid w:val="009C7170"/>
    <w:rsid w:val="009C73F2"/>
    <w:rsid w:val="009C74D4"/>
    <w:rsid w:val="009C775A"/>
    <w:rsid w:val="009C77A7"/>
    <w:rsid w:val="009C7CAD"/>
    <w:rsid w:val="009D0CAE"/>
    <w:rsid w:val="009D1291"/>
    <w:rsid w:val="009D151C"/>
    <w:rsid w:val="009D19B3"/>
    <w:rsid w:val="009D1A3D"/>
    <w:rsid w:val="009D1D62"/>
    <w:rsid w:val="009D1E3B"/>
    <w:rsid w:val="009D27F4"/>
    <w:rsid w:val="009D3043"/>
    <w:rsid w:val="009D31C4"/>
    <w:rsid w:val="009D330E"/>
    <w:rsid w:val="009D3394"/>
    <w:rsid w:val="009D3680"/>
    <w:rsid w:val="009D37B6"/>
    <w:rsid w:val="009D3878"/>
    <w:rsid w:val="009D3A5C"/>
    <w:rsid w:val="009D3E6E"/>
    <w:rsid w:val="009D3FC3"/>
    <w:rsid w:val="009D48D6"/>
    <w:rsid w:val="009D4BFD"/>
    <w:rsid w:val="009D4E97"/>
    <w:rsid w:val="009D549B"/>
    <w:rsid w:val="009D54A8"/>
    <w:rsid w:val="009D5DAD"/>
    <w:rsid w:val="009D6CA2"/>
    <w:rsid w:val="009D7046"/>
    <w:rsid w:val="009D7125"/>
    <w:rsid w:val="009D77BC"/>
    <w:rsid w:val="009D7C19"/>
    <w:rsid w:val="009D7E4C"/>
    <w:rsid w:val="009D7F32"/>
    <w:rsid w:val="009E035F"/>
    <w:rsid w:val="009E0600"/>
    <w:rsid w:val="009E0617"/>
    <w:rsid w:val="009E0A22"/>
    <w:rsid w:val="009E0E73"/>
    <w:rsid w:val="009E103B"/>
    <w:rsid w:val="009E1769"/>
    <w:rsid w:val="009E1955"/>
    <w:rsid w:val="009E19D3"/>
    <w:rsid w:val="009E1A74"/>
    <w:rsid w:val="009E1BBD"/>
    <w:rsid w:val="009E1D8B"/>
    <w:rsid w:val="009E1E5D"/>
    <w:rsid w:val="009E22A6"/>
    <w:rsid w:val="009E22AB"/>
    <w:rsid w:val="009E23C2"/>
    <w:rsid w:val="009E23C3"/>
    <w:rsid w:val="009E2425"/>
    <w:rsid w:val="009E2561"/>
    <w:rsid w:val="009E26E7"/>
    <w:rsid w:val="009E27EC"/>
    <w:rsid w:val="009E2CC8"/>
    <w:rsid w:val="009E2D2F"/>
    <w:rsid w:val="009E3507"/>
    <w:rsid w:val="009E357B"/>
    <w:rsid w:val="009E35E3"/>
    <w:rsid w:val="009E3D8B"/>
    <w:rsid w:val="009E3E08"/>
    <w:rsid w:val="009E3E81"/>
    <w:rsid w:val="009E3EA7"/>
    <w:rsid w:val="009E4A47"/>
    <w:rsid w:val="009E5267"/>
    <w:rsid w:val="009E5274"/>
    <w:rsid w:val="009E5302"/>
    <w:rsid w:val="009E5432"/>
    <w:rsid w:val="009E587D"/>
    <w:rsid w:val="009E614F"/>
    <w:rsid w:val="009E6209"/>
    <w:rsid w:val="009E66E1"/>
    <w:rsid w:val="009E6D3B"/>
    <w:rsid w:val="009E6FF8"/>
    <w:rsid w:val="009E7056"/>
    <w:rsid w:val="009E7570"/>
    <w:rsid w:val="009E771F"/>
    <w:rsid w:val="009F0927"/>
    <w:rsid w:val="009F0A04"/>
    <w:rsid w:val="009F0A38"/>
    <w:rsid w:val="009F0C73"/>
    <w:rsid w:val="009F2700"/>
    <w:rsid w:val="009F2AE0"/>
    <w:rsid w:val="009F2BD2"/>
    <w:rsid w:val="009F2F1B"/>
    <w:rsid w:val="009F32E6"/>
    <w:rsid w:val="009F340C"/>
    <w:rsid w:val="009F3E41"/>
    <w:rsid w:val="009F4941"/>
    <w:rsid w:val="009F589A"/>
    <w:rsid w:val="009F5CD6"/>
    <w:rsid w:val="009F5E3B"/>
    <w:rsid w:val="009F63CB"/>
    <w:rsid w:val="009F6810"/>
    <w:rsid w:val="009F68E1"/>
    <w:rsid w:val="009F6E26"/>
    <w:rsid w:val="009F6EDC"/>
    <w:rsid w:val="009F75EC"/>
    <w:rsid w:val="009F78D0"/>
    <w:rsid w:val="009F7B3F"/>
    <w:rsid w:val="00A000CF"/>
    <w:rsid w:val="00A0012A"/>
    <w:rsid w:val="00A00247"/>
    <w:rsid w:val="00A002EA"/>
    <w:rsid w:val="00A0030E"/>
    <w:rsid w:val="00A00888"/>
    <w:rsid w:val="00A00CAE"/>
    <w:rsid w:val="00A01136"/>
    <w:rsid w:val="00A01C36"/>
    <w:rsid w:val="00A01EB0"/>
    <w:rsid w:val="00A02442"/>
    <w:rsid w:val="00A02AA4"/>
    <w:rsid w:val="00A02D8C"/>
    <w:rsid w:val="00A02E5C"/>
    <w:rsid w:val="00A0307F"/>
    <w:rsid w:val="00A030F9"/>
    <w:rsid w:val="00A03227"/>
    <w:rsid w:val="00A0352C"/>
    <w:rsid w:val="00A03B16"/>
    <w:rsid w:val="00A03BDF"/>
    <w:rsid w:val="00A03F7C"/>
    <w:rsid w:val="00A04783"/>
    <w:rsid w:val="00A04B13"/>
    <w:rsid w:val="00A04BA0"/>
    <w:rsid w:val="00A04D7D"/>
    <w:rsid w:val="00A0502D"/>
    <w:rsid w:val="00A05394"/>
    <w:rsid w:val="00A05612"/>
    <w:rsid w:val="00A057C0"/>
    <w:rsid w:val="00A05FB3"/>
    <w:rsid w:val="00A067D2"/>
    <w:rsid w:val="00A06BD5"/>
    <w:rsid w:val="00A06D7E"/>
    <w:rsid w:val="00A07499"/>
    <w:rsid w:val="00A07803"/>
    <w:rsid w:val="00A07AA2"/>
    <w:rsid w:val="00A07AA3"/>
    <w:rsid w:val="00A07D9B"/>
    <w:rsid w:val="00A10D20"/>
    <w:rsid w:val="00A11242"/>
    <w:rsid w:val="00A115C7"/>
    <w:rsid w:val="00A11A9F"/>
    <w:rsid w:val="00A11EBA"/>
    <w:rsid w:val="00A12382"/>
    <w:rsid w:val="00A123A7"/>
    <w:rsid w:val="00A128BE"/>
    <w:rsid w:val="00A1294B"/>
    <w:rsid w:val="00A129D0"/>
    <w:rsid w:val="00A12C6D"/>
    <w:rsid w:val="00A13252"/>
    <w:rsid w:val="00A13374"/>
    <w:rsid w:val="00A133A5"/>
    <w:rsid w:val="00A1388E"/>
    <w:rsid w:val="00A13BAC"/>
    <w:rsid w:val="00A13F3C"/>
    <w:rsid w:val="00A13F81"/>
    <w:rsid w:val="00A1407A"/>
    <w:rsid w:val="00A146B2"/>
    <w:rsid w:val="00A148BF"/>
    <w:rsid w:val="00A14C9A"/>
    <w:rsid w:val="00A14D50"/>
    <w:rsid w:val="00A1536C"/>
    <w:rsid w:val="00A158AB"/>
    <w:rsid w:val="00A15B12"/>
    <w:rsid w:val="00A15F51"/>
    <w:rsid w:val="00A163C1"/>
    <w:rsid w:val="00A169C4"/>
    <w:rsid w:val="00A16AF5"/>
    <w:rsid w:val="00A16DD5"/>
    <w:rsid w:val="00A1708A"/>
    <w:rsid w:val="00A17391"/>
    <w:rsid w:val="00A17808"/>
    <w:rsid w:val="00A178A4"/>
    <w:rsid w:val="00A17947"/>
    <w:rsid w:val="00A17B04"/>
    <w:rsid w:val="00A17BB7"/>
    <w:rsid w:val="00A20160"/>
    <w:rsid w:val="00A201D7"/>
    <w:rsid w:val="00A209CB"/>
    <w:rsid w:val="00A21158"/>
    <w:rsid w:val="00A21345"/>
    <w:rsid w:val="00A21487"/>
    <w:rsid w:val="00A21706"/>
    <w:rsid w:val="00A22292"/>
    <w:rsid w:val="00A224BD"/>
    <w:rsid w:val="00A23847"/>
    <w:rsid w:val="00A23CF9"/>
    <w:rsid w:val="00A23D86"/>
    <w:rsid w:val="00A240C8"/>
    <w:rsid w:val="00A24A91"/>
    <w:rsid w:val="00A24FF7"/>
    <w:rsid w:val="00A255FF"/>
    <w:rsid w:val="00A25CD4"/>
    <w:rsid w:val="00A260C0"/>
    <w:rsid w:val="00A26C96"/>
    <w:rsid w:val="00A26CDA"/>
    <w:rsid w:val="00A27795"/>
    <w:rsid w:val="00A277C2"/>
    <w:rsid w:val="00A2792B"/>
    <w:rsid w:val="00A30351"/>
    <w:rsid w:val="00A303C2"/>
    <w:rsid w:val="00A30933"/>
    <w:rsid w:val="00A30AF1"/>
    <w:rsid w:val="00A30BC2"/>
    <w:rsid w:val="00A31245"/>
    <w:rsid w:val="00A31896"/>
    <w:rsid w:val="00A31D3A"/>
    <w:rsid w:val="00A31FD6"/>
    <w:rsid w:val="00A3228E"/>
    <w:rsid w:val="00A32625"/>
    <w:rsid w:val="00A32683"/>
    <w:rsid w:val="00A32990"/>
    <w:rsid w:val="00A32B73"/>
    <w:rsid w:val="00A32C69"/>
    <w:rsid w:val="00A33136"/>
    <w:rsid w:val="00A332A8"/>
    <w:rsid w:val="00A33832"/>
    <w:rsid w:val="00A339A7"/>
    <w:rsid w:val="00A33A94"/>
    <w:rsid w:val="00A33DD4"/>
    <w:rsid w:val="00A3471F"/>
    <w:rsid w:val="00A348BA"/>
    <w:rsid w:val="00A357BD"/>
    <w:rsid w:val="00A359AA"/>
    <w:rsid w:val="00A35C94"/>
    <w:rsid w:val="00A35FFA"/>
    <w:rsid w:val="00A3685E"/>
    <w:rsid w:val="00A37294"/>
    <w:rsid w:val="00A372DE"/>
    <w:rsid w:val="00A37333"/>
    <w:rsid w:val="00A37820"/>
    <w:rsid w:val="00A379D2"/>
    <w:rsid w:val="00A379F5"/>
    <w:rsid w:val="00A37A07"/>
    <w:rsid w:val="00A40822"/>
    <w:rsid w:val="00A4111E"/>
    <w:rsid w:val="00A4116F"/>
    <w:rsid w:val="00A419DC"/>
    <w:rsid w:val="00A41BF7"/>
    <w:rsid w:val="00A41C5F"/>
    <w:rsid w:val="00A420EE"/>
    <w:rsid w:val="00A43390"/>
    <w:rsid w:val="00A438B9"/>
    <w:rsid w:val="00A43B3C"/>
    <w:rsid w:val="00A43BA3"/>
    <w:rsid w:val="00A448B0"/>
    <w:rsid w:val="00A4506A"/>
    <w:rsid w:val="00A451B0"/>
    <w:rsid w:val="00A4536C"/>
    <w:rsid w:val="00A45542"/>
    <w:rsid w:val="00A46124"/>
    <w:rsid w:val="00A46CF3"/>
    <w:rsid w:val="00A46FDB"/>
    <w:rsid w:val="00A4712E"/>
    <w:rsid w:val="00A473E6"/>
    <w:rsid w:val="00A474E7"/>
    <w:rsid w:val="00A47B3D"/>
    <w:rsid w:val="00A47FF5"/>
    <w:rsid w:val="00A50853"/>
    <w:rsid w:val="00A5089A"/>
    <w:rsid w:val="00A50996"/>
    <w:rsid w:val="00A50A5A"/>
    <w:rsid w:val="00A51013"/>
    <w:rsid w:val="00A51BC8"/>
    <w:rsid w:val="00A52AD5"/>
    <w:rsid w:val="00A5347D"/>
    <w:rsid w:val="00A53807"/>
    <w:rsid w:val="00A53A2F"/>
    <w:rsid w:val="00A53B00"/>
    <w:rsid w:val="00A53C5E"/>
    <w:rsid w:val="00A5442B"/>
    <w:rsid w:val="00A54762"/>
    <w:rsid w:val="00A554C7"/>
    <w:rsid w:val="00A55566"/>
    <w:rsid w:val="00A5570D"/>
    <w:rsid w:val="00A5587F"/>
    <w:rsid w:val="00A55DFE"/>
    <w:rsid w:val="00A55E68"/>
    <w:rsid w:val="00A560C9"/>
    <w:rsid w:val="00A56227"/>
    <w:rsid w:val="00A564B5"/>
    <w:rsid w:val="00A56642"/>
    <w:rsid w:val="00A568A1"/>
    <w:rsid w:val="00A570B4"/>
    <w:rsid w:val="00A57D23"/>
    <w:rsid w:val="00A57FE8"/>
    <w:rsid w:val="00A60027"/>
    <w:rsid w:val="00A60575"/>
    <w:rsid w:val="00A60609"/>
    <w:rsid w:val="00A6069E"/>
    <w:rsid w:val="00A606DF"/>
    <w:rsid w:val="00A6071D"/>
    <w:rsid w:val="00A60EC4"/>
    <w:rsid w:val="00A60F65"/>
    <w:rsid w:val="00A61166"/>
    <w:rsid w:val="00A6121D"/>
    <w:rsid w:val="00A61474"/>
    <w:rsid w:val="00A61C69"/>
    <w:rsid w:val="00A61C90"/>
    <w:rsid w:val="00A61DFC"/>
    <w:rsid w:val="00A61F57"/>
    <w:rsid w:val="00A63417"/>
    <w:rsid w:val="00A63951"/>
    <w:rsid w:val="00A639DF"/>
    <w:rsid w:val="00A63B6F"/>
    <w:rsid w:val="00A63F19"/>
    <w:rsid w:val="00A640E5"/>
    <w:rsid w:val="00A64118"/>
    <w:rsid w:val="00A642D5"/>
    <w:rsid w:val="00A645E3"/>
    <w:rsid w:val="00A64917"/>
    <w:rsid w:val="00A64935"/>
    <w:rsid w:val="00A64B36"/>
    <w:rsid w:val="00A65868"/>
    <w:rsid w:val="00A65887"/>
    <w:rsid w:val="00A65B44"/>
    <w:rsid w:val="00A65CDD"/>
    <w:rsid w:val="00A65D4E"/>
    <w:rsid w:val="00A6640B"/>
    <w:rsid w:val="00A66C14"/>
    <w:rsid w:val="00A66D64"/>
    <w:rsid w:val="00A67353"/>
    <w:rsid w:val="00A673EA"/>
    <w:rsid w:val="00A674A8"/>
    <w:rsid w:val="00A67551"/>
    <w:rsid w:val="00A675A7"/>
    <w:rsid w:val="00A6765E"/>
    <w:rsid w:val="00A678EF"/>
    <w:rsid w:val="00A67B10"/>
    <w:rsid w:val="00A67D87"/>
    <w:rsid w:val="00A703DF"/>
    <w:rsid w:val="00A704B6"/>
    <w:rsid w:val="00A70956"/>
    <w:rsid w:val="00A71207"/>
    <w:rsid w:val="00A713B8"/>
    <w:rsid w:val="00A71645"/>
    <w:rsid w:val="00A71B57"/>
    <w:rsid w:val="00A71CAB"/>
    <w:rsid w:val="00A71E55"/>
    <w:rsid w:val="00A71F47"/>
    <w:rsid w:val="00A72276"/>
    <w:rsid w:val="00A72788"/>
    <w:rsid w:val="00A727BB"/>
    <w:rsid w:val="00A72B9B"/>
    <w:rsid w:val="00A72DF1"/>
    <w:rsid w:val="00A72F3B"/>
    <w:rsid w:val="00A734F7"/>
    <w:rsid w:val="00A73535"/>
    <w:rsid w:val="00A7358B"/>
    <w:rsid w:val="00A73ADE"/>
    <w:rsid w:val="00A73C96"/>
    <w:rsid w:val="00A7425E"/>
    <w:rsid w:val="00A752A8"/>
    <w:rsid w:val="00A75461"/>
    <w:rsid w:val="00A7553B"/>
    <w:rsid w:val="00A75814"/>
    <w:rsid w:val="00A76235"/>
    <w:rsid w:val="00A7625B"/>
    <w:rsid w:val="00A76648"/>
    <w:rsid w:val="00A77649"/>
    <w:rsid w:val="00A77D9C"/>
    <w:rsid w:val="00A77E8C"/>
    <w:rsid w:val="00A77EE4"/>
    <w:rsid w:val="00A77F73"/>
    <w:rsid w:val="00A8051E"/>
    <w:rsid w:val="00A80587"/>
    <w:rsid w:val="00A80758"/>
    <w:rsid w:val="00A82222"/>
    <w:rsid w:val="00A822C0"/>
    <w:rsid w:val="00A827AE"/>
    <w:rsid w:val="00A827C6"/>
    <w:rsid w:val="00A82B2E"/>
    <w:rsid w:val="00A82B7F"/>
    <w:rsid w:val="00A83137"/>
    <w:rsid w:val="00A831CA"/>
    <w:rsid w:val="00A831DC"/>
    <w:rsid w:val="00A83CDA"/>
    <w:rsid w:val="00A847D1"/>
    <w:rsid w:val="00A84D3D"/>
    <w:rsid w:val="00A8519D"/>
    <w:rsid w:val="00A8534C"/>
    <w:rsid w:val="00A8536F"/>
    <w:rsid w:val="00A85457"/>
    <w:rsid w:val="00A855B7"/>
    <w:rsid w:val="00A868AB"/>
    <w:rsid w:val="00A870C7"/>
    <w:rsid w:val="00A87654"/>
    <w:rsid w:val="00A90259"/>
    <w:rsid w:val="00A90419"/>
    <w:rsid w:val="00A9042A"/>
    <w:rsid w:val="00A904D1"/>
    <w:rsid w:val="00A90611"/>
    <w:rsid w:val="00A906B5"/>
    <w:rsid w:val="00A90779"/>
    <w:rsid w:val="00A9077A"/>
    <w:rsid w:val="00A913C6"/>
    <w:rsid w:val="00A9190B"/>
    <w:rsid w:val="00A91C94"/>
    <w:rsid w:val="00A91CE5"/>
    <w:rsid w:val="00A91FAD"/>
    <w:rsid w:val="00A9211E"/>
    <w:rsid w:val="00A92324"/>
    <w:rsid w:val="00A9233C"/>
    <w:rsid w:val="00A92EB3"/>
    <w:rsid w:val="00A934FB"/>
    <w:rsid w:val="00A93710"/>
    <w:rsid w:val="00A940F8"/>
    <w:rsid w:val="00A9458C"/>
    <w:rsid w:val="00A94C5B"/>
    <w:rsid w:val="00A94FFE"/>
    <w:rsid w:val="00A95074"/>
    <w:rsid w:val="00A9537A"/>
    <w:rsid w:val="00A953C7"/>
    <w:rsid w:val="00A95647"/>
    <w:rsid w:val="00A958CE"/>
    <w:rsid w:val="00A9596A"/>
    <w:rsid w:val="00A95A3C"/>
    <w:rsid w:val="00A96871"/>
    <w:rsid w:val="00A96993"/>
    <w:rsid w:val="00A96ABB"/>
    <w:rsid w:val="00A96AD6"/>
    <w:rsid w:val="00A96BCE"/>
    <w:rsid w:val="00A9759E"/>
    <w:rsid w:val="00A9777E"/>
    <w:rsid w:val="00A97838"/>
    <w:rsid w:val="00AA0898"/>
    <w:rsid w:val="00AA0CF5"/>
    <w:rsid w:val="00AA1029"/>
    <w:rsid w:val="00AA10CB"/>
    <w:rsid w:val="00AA1115"/>
    <w:rsid w:val="00AA1826"/>
    <w:rsid w:val="00AA1A35"/>
    <w:rsid w:val="00AA1B2C"/>
    <w:rsid w:val="00AA1CC8"/>
    <w:rsid w:val="00AA2245"/>
    <w:rsid w:val="00AA2706"/>
    <w:rsid w:val="00AA3370"/>
    <w:rsid w:val="00AA3622"/>
    <w:rsid w:val="00AA3903"/>
    <w:rsid w:val="00AA3A68"/>
    <w:rsid w:val="00AA3D14"/>
    <w:rsid w:val="00AA3FB1"/>
    <w:rsid w:val="00AA4080"/>
    <w:rsid w:val="00AA40D2"/>
    <w:rsid w:val="00AA435E"/>
    <w:rsid w:val="00AA4C27"/>
    <w:rsid w:val="00AA4EB3"/>
    <w:rsid w:val="00AA5136"/>
    <w:rsid w:val="00AA5254"/>
    <w:rsid w:val="00AA53D3"/>
    <w:rsid w:val="00AA551C"/>
    <w:rsid w:val="00AA57F3"/>
    <w:rsid w:val="00AA58EF"/>
    <w:rsid w:val="00AA5A6F"/>
    <w:rsid w:val="00AA5B6C"/>
    <w:rsid w:val="00AA621A"/>
    <w:rsid w:val="00AA65A1"/>
    <w:rsid w:val="00AA7014"/>
    <w:rsid w:val="00AA7271"/>
    <w:rsid w:val="00AA7307"/>
    <w:rsid w:val="00AA731F"/>
    <w:rsid w:val="00AA744E"/>
    <w:rsid w:val="00AA7555"/>
    <w:rsid w:val="00AA7CB6"/>
    <w:rsid w:val="00AB0107"/>
    <w:rsid w:val="00AB06F8"/>
    <w:rsid w:val="00AB0E15"/>
    <w:rsid w:val="00AB10E8"/>
    <w:rsid w:val="00AB1723"/>
    <w:rsid w:val="00AB1F36"/>
    <w:rsid w:val="00AB2AEB"/>
    <w:rsid w:val="00AB2C1D"/>
    <w:rsid w:val="00AB2C99"/>
    <w:rsid w:val="00AB2F11"/>
    <w:rsid w:val="00AB3557"/>
    <w:rsid w:val="00AB3743"/>
    <w:rsid w:val="00AB391D"/>
    <w:rsid w:val="00AB4315"/>
    <w:rsid w:val="00AB6028"/>
    <w:rsid w:val="00AB61D5"/>
    <w:rsid w:val="00AB638D"/>
    <w:rsid w:val="00AB654F"/>
    <w:rsid w:val="00AB666D"/>
    <w:rsid w:val="00AB66F3"/>
    <w:rsid w:val="00AB6982"/>
    <w:rsid w:val="00AB6A63"/>
    <w:rsid w:val="00AB6BBF"/>
    <w:rsid w:val="00AB6DBE"/>
    <w:rsid w:val="00AB7F8A"/>
    <w:rsid w:val="00AC0006"/>
    <w:rsid w:val="00AC0A86"/>
    <w:rsid w:val="00AC0C5D"/>
    <w:rsid w:val="00AC0D6A"/>
    <w:rsid w:val="00AC150F"/>
    <w:rsid w:val="00AC1FBD"/>
    <w:rsid w:val="00AC2181"/>
    <w:rsid w:val="00AC23E0"/>
    <w:rsid w:val="00AC26D3"/>
    <w:rsid w:val="00AC2A06"/>
    <w:rsid w:val="00AC2D93"/>
    <w:rsid w:val="00AC2E4F"/>
    <w:rsid w:val="00AC2F6B"/>
    <w:rsid w:val="00AC3112"/>
    <w:rsid w:val="00AC317F"/>
    <w:rsid w:val="00AC37D5"/>
    <w:rsid w:val="00AC3982"/>
    <w:rsid w:val="00AC3E32"/>
    <w:rsid w:val="00AC42DE"/>
    <w:rsid w:val="00AC46DB"/>
    <w:rsid w:val="00AC525C"/>
    <w:rsid w:val="00AC544B"/>
    <w:rsid w:val="00AC5757"/>
    <w:rsid w:val="00AC5DE2"/>
    <w:rsid w:val="00AC60D0"/>
    <w:rsid w:val="00AC6DA1"/>
    <w:rsid w:val="00AC7093"/>
    <w:rsid w:val="00AC7998"/>
    <w:rsid w:val="00AC7A8E"/>
    <w:rsid w:val="00AD01DC"/>
    <w:rsid w:val="00AD030F"/>
    <w:rsid w:val="00AD10F0"/>
    <w:rsid w:val="00AD135E"/>
    <w:rsid w:val="00AD163C"/>
    <w:rsid w:val="00AD17D2"/>
    <w:rsid w:val="00AD1E88"/>
    <w:rsid w:val="00AD2318"/>
    <w:rsid w:val="00AD274D"/>
    <w:rsid w:val="00AD2922"/>
    <w:rsid w:val="00AD30A9"/>
    <w:rsid w:val="00AD3344"/>
    <w:rsid w:val="00AD38E5"/>
    <w:rsid w:val="00AD393C"/>
    <w:rsid w:val="00AD3F89"/>
    <w:rsid w:val="00AD3FFE"/>
    <w:rsid w:val="00AD424A"/>
    <w:rsid w:val="00AD4E5F"/>
    <w:rsid w:val="00AD550C"/>
    <w:rsid w:val="00AD5712"/>
    <w:rsid w:val="00AD636E"/>
    <w:rsid w:val="00AD6516"/>
    <w:rsid w:val="00AD66CA"/>
    <w:rsid w:val="00AD686E"/>
    <w:rsid w:val="00AD6AF9"/>
    <w:rsid w:val="00AD6E0B"/>
    <w:rsid w:val="00AD70E3"/>
    <w:rsid w:val="00AD755B"/>
    <w:rsid w:val="00AD7832"/>
    <w:rsid w:val="00AD7C39"/>
    <w:rsid w:val="00AE04F0"/>
    <w:rsid w:val="00AE09A0"/>
    <w:rsid w:val="00AE0E36"/>
    <w:rsid w:val="00AE10F6"/>
    <w:rsid w:val="00AE1954"/>
    <w:rsid w:val="00AE19F9"/>
    <w:rsid w:val="00AE20DD"/>
    <w:rsid w:val="00AE2207"/>
    <w:rsid w:val="00AE22E8"/>
    <w:rsid w:val="00AE23C4"/>
    <w:rsid w:val="00AE24BC"/>
    <w:rsid w:val="00AE28FB"/>
    <w:rsid w:val="00AE290A"/>
    <w:rsid w:val="00AE2BEA"/>
    <w:rsid w:val="00AE2FEE"/>
    <w:rsid w:val="00AE30BB"/>
    <w:rsid w:val="00AE3505"/>
    <w:rsid w:val="00AE3A66"/>
    <w:rsid w:val="00AE3A6B"/>
    <w:rsid w:val="00AE3BEA"/>
    <w:rsid w:val="00AE3C0C"/>
    <w:rsid w:val="00AE3CA2"/>
    <w:rsid w:val="00AE4290"/>
    <w:rsid w:val="00AE43D2"/>
    <w:rsid w:val="00AE47E9"/>
    <w:rsid w:val="00AE4ED8"/>
    <w:rsid w:val="00AE4F25"/>
    <w:rsid w:val="00AE5403"/>
    <w:rsid w:val="00AE593A"/>
    <w:rsid w:val="00AE61E6"/>
    <w:rsid w:val="00AE6245"/>
    <w:rsid w:val="00AE6301"/>
    <w:rsid w:val="00AE6307"/>
    <w:rsid w:val="00AE63D9"/>
    <w:rsid w:val="00AE648B"/>
    <w:rsid w:val="00AE6AC3"/>
    <w:rsid w:val="00AE6D48"/>
    <w:rsid w:val="00AE79BB"/>
    <w:rsid w:val="00AE7BAC"/>
    <w:rsid w:val="00AF004C"/>
    <w:rsid w:val="00AF0827"/>
    <w:rsid w:val="00AF0D43"/>
    <w:rsid w:val="00AF0EED"/>
    <w:rsid w:val="00AF0F27"/>
    <w:rsid w:val="00AF13D0"/>
    <w:rsid w:val="00AF14AE"/>
    <w:rsid w:val="00AF1BDD"/>
    <w:rsid w:val="00AF2215"/>
    <w:rsid w:val="00AF2500"/>
    <w:rsid w:val="00AF26BE"/>
    <w:rsid w:val="00AF27F7"/>
    <w:rsid w:val="00AF2A8B"/>
    <w:rsid w:val="00AF2FD9"/>
    <w:rsid w:val="00AF2FE5"/>
    <w:rsid w:val="00AF336E"/>
    <w:rsid w:val="00AF3965"/>
    <w:rsid w:val="00AF4110"/>
    <w:rsid w:val="00AF43E7"/>
    <w:rsid w:val="00AF49F5"/>
    <w:rsid w:val="00AF4FBB"/>
    <w:rsid w:val="00AF53F8"/>
    <w:rsid w:val="00AF5423"/>
    <w:rsid w:val="00AF5808"/>
    <w:rsid w:val="00AF582D"/>
    <w:rsid w:val="00AF5AA2"/>
    <w:rsid w:val="00AF5B3D"/>
    <w:rsid w:val="00AF5BF1"/>
    <w:rsid w:val="00AF5FB8"/>
    <w:rsid w:val="00AF6259"/>
    <w:rsid w:val="00AF6419"/>
    <w:rsid w:val="00AF6897"/>
    <w:rsid w:val="00AF6AAE"/>
    <w:rsid w:val="00AF7015"/>
    <w:rsid w:val="00AF723F"/>
    <w:rsid w:val="00AF7ED0"/>
    <w:rsid w:val="00B000EA"/>
    <w:rsid w:val="00B00463"/>
    <w:rsid w:val="00B00AB5"/>
    <w:rsid w:val="00B00D81"/>
    <w:rsid w:val="00B0122D"/>
    <w:rsid w:val="00B01693"/>
    <w:rsid w:val="00B01A03"/>
    <w:rsid w:val="00B0260B"/>
    <w:rsid w:val="00B0260D"/>
    <w:rsid w:val="00B02911"/>
    <w:rsid w:val="00B02B57"/>
    <w:rsid w:val="00B032EB"/>
    <w:rsid w:val="00B03357"/>
    <w:rsid w:val="00B0361A"/>
    <w:rsid w:val="00B0491E"/>
    <w:rsid w:val="00B049E8"/>
    <w:rsid w:val="00B04A2F"/>
    <w:rsid w:val="00B0544D"/>
    <w:rsid w:val="00B05485"/>
    <w:rsid w:val="00B05713"/>
    <w:rsid w:val="00B059CF"/>
    <w:rsid w:val="00B05C8E"/>
    <w:rsid w:val="00B05D02"/>
    <w:rsid w:val="00B05D0D"/>
    <w:rsid w:val="00B05E55"/>
    <w:rsid w:val="00B05F81"/>
    <w:rsid w:val="00B066A8"/>
    <w:rsid w:val="00B0683B"/>
    <w:rsid w:val="00B0688A"/>
    <w:rsid w:val="00B06911"/>
    <w:rsid w:val="00B06CB9"/>
    <w:rsid w:val="00B0724E"/>
    <w:rsid w:val="00B07634"/>
    <w:rsid w:val="00B07B76"/>
    <w:rsid w:val="00B07BC6"/>
    <w:rsid w:val="00B07BE6"/>
    <w:rsid w:val="00B07CB9"/>
    <w:rsid w:val="00B07CE3"/>
    <w:rsid w:val="00B07D49"/>
    <w:rsid w:val="00B1022A"/>
    <w:rsid w:val="00B104D0"/>
    <w:rsid w:val="00B109BC"/>
    <w:rsid w:val="00B10E56"/>
    <w:rsid w:val="00B1157B"/>
    <w:rsid w:val="00B11B6E"/>
    <w:rsid w:val="00B11BC7"/>
    <w:rsid w:val="00B11CCA"/>
    <w:rsid w:val="00B11E96"/>
    <w:rsid w:val="00B12045"/>
    <w:rsid w:val="00B12C72"/>
    <w:rsid w:val="00B12D07"/>
    <w:rsid w:val="00B12FA2"/>
    <w:rsid w:val="00B13358"/>
    <w:rsid w:val="00B1382F"/>
    <w:rsid w:val="00B13968"/>
    <w:rsid w:val="00B13B3B"/>
    <w:rsid w:val="00B147DA"/>
    <w:rsid w:val="00B148AB"/>
    <w:rsid w:val="00B14B7E"/>
    <w:rsid w:val="00B14B90"/>
    <w:rsid w:val="00B15552"/>
    <w:rsid w:val="00B15C3B"/>
    <w:rsid w:val="00B16671"/>
    <w:rsid w:val="00B16DB6"/>
    <w:rsid w:val="00B17234"/>
    <w:rsid w:val="00B1789C"/>
    <w:rsid w:val="00B1791B"/>
    <w:rsid w:val="00B20803"/>
    <w:rsid w:val="00B20B49"/>
    <w:rsid w:val="00B20C46"/>
    <w:rsid w:val="00B20E93"/>
    <w:rsid w:val="00B20FFA"/>
    <w:rsid w:val="00B2113D"/>
    <w:rsid w:val="00B2128A"/>
    <w:rsid w:val="00B2186E"/>
    <w:rsid w:val="00B2231C"/>
    <w:rsid w:val="00B22F0A"/>
    <w:rsid w:val="00B23811"/>
    <w:rsid w:val="00B23D43"/>
    <w:rsid w:val="00B24194"/>
    <w:rsid w:val="00B24636"/>
    <w:rsid w:val="00B2490A"/>
    <w:rsid w:val="00B25A78"/>
    <w:rsid w:val="00B25BEF"/>
    <w:rsid w:val="00B25D5B"/>
    <w:rsid w:val="00B26125"/>
    <w:rsid w:val="00B264BE"/>
    <w:rsid w:val="00B26B46"/>
    <w:rsid w:val="00B26EC1"/>
    <w:rsid w:val="00B27AEC"/>
    <w:rsid w:val="00B27AF3"/>
    <w:rsid w:val="00B30227"/>
    <w:rsid w:val="00B30955"/>
    <w:rsid w:val="00B309DB"/>
    <w:rsid w:val="00B30DF0"/>
    <w:rsid w:val="00B313CE"/>
    <w:rsid w:val="00B31646"/>
    <w:rsid w:val="00B31F46"/>
    <w:rsid w:val="00B32219"/>
    <w:rsid w:val="00B32554"/>
    <w:rsid w:val="00B327B3"/>
    <w:rsid w:val="00B32970"/>
    <w:rsid w:val="00B32A1B"/>
    <w:rsid w:val="00B32F4B"/>
    <w:rsid w:val="00B32FB1"/>
    <w:rsid w:val="00B34977"/>
    <w:rsid w:val="00B34D18"/>
    <w:rsid w:val="00B359C6"/>
    <w:rsid w:val="00B35EC8"/>
    <w:rsid w:val="00B3611D"/>
    <w:rsid w:val="00B362BA"/>
    <w:rsid w:val="00B3669B"/>
    <w:rsid w:val="00B36B65"/>
    <w:rsid w:val="00B3705A"/>
    <w:rsid w:val="00B37446"/>
    <w:rsid w:val="00B374BC"/>
    <w:rsid w:val="00B3767D"/>
    <w:rsid w:val="00B37AE9"/>
    <w:rsid w:val="00B37B19"/>
    <w:rsid w:val="00B40452"/>
    <w:rsid w:val="00B4049C"/>
    <w:rsid w:val="00B40568"/>
    <w:rsid w:val="00B4062D"/>
    <w:rsid w:val="00B40643"/>
    <w:rsid w:val="00B40797"/>
    <w:rsid w:val="00B40D8A"/>
    <w:rsid w:val="00B40DA9"/>
    <w:rsid w:val="00B40E85"/>
    <w:rsid w:val="00B40FBD"/>
    <w:rsid w:val="00B41041"/>
    <w:rsid w:val="00B410E8"/>
    <w:rsid w:val="00B412AB"/>
    <w:rsid w:val="00B413D4"/>
    <w:rsid w:val="00B41C50"/>
    <w:rsid w:val="00B41E84"/>
    <w:rsid w:val="00B426D2"/>
    <w:rsid w:val="00B4295A"/>
    <w:rsid w:val="00B4300C"/>
    <w:rsid w:val="00B43F16"/>
    <w:rsid w:val="00B44027"/>
    <w:rsid w:val="00B444FF"/>
    <w:rsid w:val="00B45502"/>
    <w:rsid w:val="00B45927"/>
    <w:rsid w:val="00B45AD2"/>
    <w:rsid w:val="00B460D2"/>
    <w:rsid w:val="00B46194"/>
    <w:rsid w:val="00B46636"/>
    <w:rsid w:val="00B467CC"/>
    <w:rsid w:val="00B4684B"/>
    <w:rsid w:val="00B4723F"/>
    <w:rsid w:val="00B47469"/>
    <w:rsid w:val="00B47993"/>
    <w:rsid w:val="00B47DD7"/>
    <w:rsid w:val="00B5020A"/>
    <w:rsid w:val="00B5047B"/>
    <w:rsid w:val="00B506C2"/>
    <w:rsid w:val="00B50AD7"/>
    <w:rsid w:val="00B50D20"/>
    <w:rsid w:val="00B50E48"/>
    <w:rsid w:val="00B5124C"/>
    <w:rsid w:val="00B51524"/>
    <w:rsid w:val="00B519A6"/>
    <w:rsid w:val="00B51AD4"/>
    <w:rsid w:val="00B51C9C"/>
    <w:rsid w:val="00B51CC5"/>
    <w:rsid w:val="00B527B1"/>
    <w:rsid w:val="00B52BBD"/>
    <w:rsid w:val="00B52BD8"/>
    <w:rsid w:val="00B52E05"/>
    <w:rsid w:val="00B52F18"/>
    <w:rsid w:val="00B533F5"/>
    <w:rsid w:val="00B5364E"/>
    <w:rsid w:val="00B53803"/>
    <w:rsid w:val="00B5392F"/>
    <w:rsid w:val="00B539D8"/>
    <w:rsid w:val="00B53B73"/>
    <w:rsid w:val="00B54164"/>
    <w:rsid w:val="00B5461E"/>
    <w:rsid w:val="00B54A0C"/>
    <w:rsid w:val="00B54BEF"/>
    <w:rsid w:val="00B54C53"/>
    <w:rsid w:val="00B555FD"/>
    <w:rsid w:val="00B557B5"/>
    <w:rsid w:val="00B55942"/>
    <w:rsid w:val="00B55D32"/>
    <w:rsid w:val="00B55EA3"/>
    <w:rsid w:val="00B56644"/>
    <w:rsid w:val="00B56FEB"/>
    <w:rsid w:val="00B57337"/>
    <w:rsid w:val="00B57F94"/>
    <w:rsid w:val="00B60132"/>
    <w:rsid w:val="00B609C5"/>
    <w:rsid w:val="00B60C5A"/>
    <w:rsid w:val="00B610A6"/>
    <w:rsid w:val="00B6179B"/>
    <w:rsid w:val="00B6198F"/>
    <w:rsid w:val="00B619AC"/>
    <w:rsid w:val="00B61AEA"/>
    <w:rsid w:val="00B61E62"/>
    <w:rsid w:val="00B61FC4"/>
    <w:rsid w:val="00B620BF"/>
    <w:rsid w:val="00B62D1B"/>
    <w:rsid w:val="00B62F52"/>
    <w:rsid w:val="00B630DE"/>
    <w:rsid w:val="00B63F0A"/>
    <w:rsid w:val="00B64428"/>
    <w:rsid w:val="00B646F4"/>
    <w:rsid w:val="00B648B5"/>
    <w:rsid w:val="00B64992"/>
    <w:rsid w:val="00B64C40"/>
    <w:rsid w:val="00B65072"/>
    <w:rsid w:val="00B65858"/>
    <w:rsid w:val="00B65EFF"/>
    <w:rsid w:val="00B6687F"/>
    <w:rsid w:val="00B66921"/>
    <w:rsid w:val="00B66953"/>
    <w:rsid w:val="00B66FD7"/>
    <w:rsid w:val="00B6756B"/>
    <w:rsid w:val="00B67DAC"/>
    <w:rsid w:val="00B67DD3"/>
    <w:rsid w:val="00B70578"/>
    <w:rsid w:val="00B70C11"/>
    <w:rsid w:val="00B713E9"/>
    <w:rsid w:val="00B71410"/>
    <w:rsid w:val="00B719E1"/>
    <w:rsid w:val="00B72010"/>
    <w:rsid w:val="00B72298"/>
    <w:rsid w:val="00B72E3B"/>
    <w:rsid w:val="00B737EA"/>
    <w:rsid w:val="00B73821"/>
    <w:rsid w:val="00B73D2F"/>
    <w:rsid w:val="00B73F2A"/>
    <w:rsid w:val="00B742AC"/>
    <w:rsid w:val="00B74576"/>
    <w:rsid w:val="00B7463F"/>
    <w:rsid w:val="00B74CE4"/>
    <w:rsid w:val="00B75F9E"/>
    <w:rsid w:val="00B76846"/>
    <w:rsid w:val="00B76C45"/>
    <w:rsid w:val="00B771E1"/>
    <w:rsid w:val="00B777F8"/>
    <w:rsid w:val="00B80068"/>
    <w:rsid w:val="00B80F0F"/>
    <w:rsid w:val="00B8141E"/>
    <w:rsid w:val="00B82681"/>
    <w:rsid w:val="00B83019"/>
    <w:rsid w:val="00B83B62"/>
    <w:rsid w:val="00B84545"/>
    <w:rsid w:val="00B84913"/>
    <w:rsid w:val="00B84D86"/>
    <w:rsid w:val="00B84FD0"/>
    <w:rsid w:val="00B854C4"/>
    <w:rsid w:val="00B8551E"/>
    <w:rsid w:val="00B856A2"/>
    <w:rsid w:val="00B857C1"/>
    <w:rsid w:val="00B85B28"/>
    <w:rsid w:val="00B8609E"/>
    <w:rsid w:val="00B866DA"/>
    <w:rsid w:val="00B86890"/>
    <w:rsid w:val="00B87304"/>
    <w:rsid w:val="00B875F5"/>
    <w:rsid w:val="00B876E3"/>
    <w:rsid w:val="00B87742"/>
    <w:rsid w:val="00B87821"/>
    <w:rsid w:val="00B87BA7"/>
    <w:rsid w:val="00B87C03"/>
    <w:rsid w:val="00B87FDB"/>
    <w:rsid w:val="00B90988"/>
    <w:rsid w:val="00B90BC5"/>
    <w:rsid w:val="00B9104E"/>
    <w:rsid w:val="00B91518"/>
    <w:rsid w:val="00B916C0"/>
    <w:rsid w:val="00B9176C"/>
    <w:rsid w:val="00B9198F"/>
    <w:rsid w:val="00B92558"/>
    <w:rsid w:val="00B928A4"/>
    <w:rsid w:val="00B92EF8"/>
    <w:rsid w:val="00B93105"/>
    <w:rsid w:val="00B93536"/>
    <w:rsid w:val="00B93CC6"/>
    <w:rsid w:val="00B93D8C"/>
    <w:rsid w:val="00B93F3C"/>
    <w:rsid w:val="00B93F52"/>
    <w:rsid w:val="00B9409B"/>
    <w:rsid w:val="00B95662"/>
    <w:rsid w:val="00B95CAB"/>
    <w:rsid w:val="00B95D32"/>
    <w:rsid w:val="00B96458"/>
    <w:rsid w:val="00B965D4"/>
    <w:rsid w:val="00B96D2A"/>
    <w:rsid w:val="00B96FFA"/>
    <w:rsid w:val="00B971EA"/>
    <w:rsid w:val="00B97620"/>
    <w:rsid w:val="00B97678"/>
    <w:rsid w:val="00B9773B"/>
    <w:rsid w:val="00B97CFD"/>
    <w:rsid w:val="00B97D57"/>
    <w:rsid w:val="00BA04E3"/>
    <w:rsid w:val="00BA089D"/>
    <w:rsid w:val="00BA09AA"/>
    <w:rsid w:val="00BA0D99"/>
    <w:rsid w:val="00BA16AE"/>
    <w:rsid w:val="00BA16B7"/>
    <w:rsid w:val="00BA1BB4"/>
    <w:rsid w:val="00BA1C8A"/>
    <w:rsid w:val="00BA2537"/>
    <w:rsid w:val="00BA25FC"/>
    <w:rsid w:val="00BA2F89"/>
    <w:rsid w:val="00BA34A0"/>
    <w:rsid w:val="00BA388F"/>
    <w:rsid w:val="00BA38A1"/>
    <w:rsid w:val="00BA3C94"/>
    <w:rsid w:val="00BA3D27"/>
    <w:rsid w:val="00BA3D64"/>
    <w:rsid w:val="00BA3E9A"/>
    <w:rsid w:val="00BA3FAD"/>
    <w:rsid w:val="00BA4005"/>
    <w:rsid w:val="00BA40E7"/>
    <w:rsid w:val="00BA4618"/>
    <w:rsid w:val="00BA4955"/>
    <w:rsid w:val="00BA4F6A"/>
    <w:rsid w:val="00BA50C9"/>
    <w:rsid w:val="00BA53D9"/>
    <w:rsid w:val="00BA5520"/>
    <w:rsid w:val="00BA5C36"/>
    <w:rsid w:val="00BA60FC"/>
    <w:rsid w:val="00BA6322"/>
    <w:rsid w:val="00BA63D0"/>
    <w:rsid w:val="00BA6619"/>
    <w:rsid w:val="00BA6B04"/>
    <w:rsid w:val="00BA6B2A"/>
    <w:rsid w:val="00BA71FA"/>
    <w:rsid w:val="00BA72F6"/>
    <w:rsid w:val="00BB0AAF"/>
    <w:rsid w:val="00BB0CF6"/>
    <w:rsid w:val="00BB0D2F"/>
    <w:rsid w:val="00BB0E6D"/>
    <w:rsid w:val="00BB1227"/>
    <w:rsid w:val="00BB173A"/>
    <w:rsid w:val="00BB1B4C"/>
    <w:rsid w:val="00BB1E7A"/>
    <w:rsid w:val="00BB1FBB"/>
    <w:rsid w:val="00BB245A"/>
    <w:rsid w:val="00BB2C12"/>
    <w:rsid w:val="00BB2F66"/>
    <w:rsid w:val="00BB3832"/>
    <w:rsid w:val="00BB3B08"/>
    <w:rsid w:val="00BB3CAC"/>
    <w:rsid w:val="00BB3E1C"/>
    <w:rsid w:val="00BB4072"/>
    <w:rsid w:val="00BB417E"/>
    <w:rsid w:val="00BB44A1"/>
    <w:rsid w:val="00BB44DC"/>
    <w:rsid w:val="00BB450B"/>
    <w:rsid w:val="00BB5601"/>
    <w:rsid w:val="00BB566E"/>
    <w:rsid w:val="00BB5C57"/>
    <w:rsid w:val="00BB60A5"/>
    <w:rsid w:val="00BB6B93"/>
    <w:rsid w:val="00BB72ED"/>
    <w:rsid w:val="00BB789C"/>
    <w:rsid w:val="00BB7C99"/>
    <w:rsid w:val="00BC06C8"/>
    <w:rsid w:val="00BC0B49"/>
    <w:rsid w:val="00BC0E16"/>
    <w:rsid w:val="00BC1570"/>
    <w:rsid w:val="00BC1896"/>
    <w:rsid w:val="00BC2022"/>
    <w:rsid w:val="00BC2219"/>
    <w:rsid w:val="00BC2684"/>
    <w:rsid w:val="00BC2818"/>
    <w:rsid w:val="00BC2919"/>
    <w:rsid w:val="00BC2FFC"/>
    <w:rsid w:val="00BC30C4"/>
    <w:rsid w:val="00BC318A"/>
    <w:rsid w:val="00BC31D7"/>
    <w:rsid w:val="00BC33CB"/>
    <w:rsid w:val="00BC3F51"/>
    <w:rsid w:val="00BC41C7"/>
    <w:rsid w:val="00BC459F"/>
    <w:rsid w:val="00BC4ADB"/>
    <w:rsid w:val="00BC4B8C"/>
    <w:rsid w:val="00BC5579"/>
    <w:rsid w:val="00BC56D2"/>
    <w:rsid w:val="00BC5B78"/>
    <w:rsid w:val="00BC6087"/>
    <w:rsid w:val="00BC640C"/>
    <w:rsid w:val="00BC6418"/>
    <w:rsid w:val="00BC70CB"/>
    <w:rsid w:val="00BC7126"/>
    <w:rsid w:val="00BC7A23"/>
    <w:rsid w:val="00BC7D40"/>
    <w:rsid w:val="00BC7F11"/>
    <w:rsid w:val="00BD04C1"/>
    <w:rsid w:val="00BD0835"/>
    <w:rsid w:val="00BD0E07"/>
    <w:rsid w:val="00BD13B0"/>
    <w:rsid w:val="00BD1511"/>
    <w:rsid w:val="00BD1B28"/>
    <w:rsid w:val="00BD1D28"/>
    <w:rsid w:val="00BD2BB1"/>
    <w:rsid w:val="00BD36EB"/>
    <w:rsid w:val="00BD3E0B"/>
    <w:rsid w:val="00BD4481"/>
    <w:rsid w:val="00BD4484"/>
    <w:rsid w:val="00BD4B89"/>
    <w:rsid w:val="00BD5420"/>
    <w:rsid w:val="00BD5972"/>
    <w:rsid w:val="00BD59BD"/>
    <w:rsid w:val="00BD5FFC"/>
    <w:rsid w:val="00BD6464"/>
    <w:rsid w:val="00BD6E58"/>
    <w:rsid w:val="00BD700E"/>
    <w:rsid w:val="00BD7042"/>
    <w:rsid w:val="00BD7110"/>
    <w:rsid w:val="00BD735C"/>
    <w:rsid w:val="00BD74C9"/>
    <w:rsid w:val="00BD7868"/>
    <w:rsid w:val="00BD7A2F"/>
    <w:rsid w:val="00BD7C79"/>
    <w:rsid w:val="00BE0295"/>
    <w:rsid w:val="00BE0427"/>
    <w:rsid w:val="00BE0805"/>
    <w:rsid w:val="00BE0C5A"/>
    <w:rsid w:val="00BE1326"/>
    <w:rsid w:val="00BE1C7A"/>
    <w:rsid w:val="00BE2526"/>
    <w:rsid w:val="00BE2782"/>
    <w:rsid w:val="00BE2A1C"/>
    <w:rsid w:val="00BE2C52"/>
    <w:rsid w:val="00BE324A"/>
    <w:rsid w:val="00BE3A28"/>
    <w:rsid w:val="00BE419B"/>
    <w:rsid w:val="00BE4406"/>
    <w:rsid w:val="00BE47F2"/>
    <w:rsid w:val="00BE4A59"/>
    <w:rsid w:val="00BE4C97"/>
    <w:rsid w:val="00BE517D"/>
    <w:rsid w:val="00BE53B1"/>
    <w:rsid w:val="00BE56FD"/>
    <w:rsid w:val="00BE5D65"/>
    <w:rsid w:val="00BE5DCE"/>
    <w:rsid w:val="00BE6DD6"/>
    <w:rsid w:val="00BE707E"/>
    <w:rsid w:val="00BE71E0"/>
    <w:rsid w:val="00BE73C6"/>
    <w:rsid w:val="00BF012C"/>
    <w:rsid w:val="00BF02C0"/>
    <w:rsid w:val="00BF0418"/>
    <w:rsid w:val="00BF13FD"/>
    <w:rsid w:val="00BF143D"/>
    <w:rsid w:val="00BF17FF"/>
    <w:rsid w:val="00BF1962"/>
    <w:rsid w:val="00BF19A6"/>
    <w:rsid w:val="00BF1AE6"/>
    <w:rsid w:val="00BF1B02"/>
    <w:rsid w:val="00BF1BFB"/>
    <w:rsid w:val="00BF1D68"/>
    <w:rsid w:val="00BF1E5B"/>
    <w:rsid w:val="00BF2B15"/>
    <w:rsid w:val="00BF31A5"/>
    <w:rsid w:val="00BF31DA"/>
    <w:rsid w:val="00BF3935"/>
    <w:rsid w:val="00BF39A7"/>
    <w:rsid w:val="00BF3D03"/>
    <w:rsid w:val="00BF404B"/>
    <w:rsid w:val="00BF475C"/>
    <w:rsid w:val="00BF5394"/>
    <w:rsid w:val="00BF5B0B"/>
    <w:rsid w:val="00BF65CB"/>
    <w:rsid w:val="00BF6739"/>
    <w:rsid w:val="00BF6B38"/>
    <w:rsid w:val="00BF72EA"/>
    <w:rsid w:val="00BF74CF"/>
    <w:rsid w:val="00BF7AFE"/>
    <w:rsid w:val="00BF7BE1"/>
    <w:rsid w:val="00BF7CFB"/>
    <w:rsid w:val="00BF7FA2"/>
    <w:rsid w:val="00BF7FFA"/>
    <w:rsid w:val="00C001DA"/>
    <w:rsid w:val="00C007FE"/>
    <w:rsid w:val="00C00877"/>
    <w:rsid w:val="00C00A7D"/>
    <w:rsid w:val="00C00A82"/>
    <w:rsid w:val="00C00A9C"/>
    <w:rsid w:val="00C00BE7"/>
    <w:rsid w:val="00C0134E"/>
    <w:rsid w:val="00C01A54"/>
    <w:rsid w:val="00C01E39"/>
    <w:rsid w:val="00C0207D"/>
    <w:rsid w:val="00C0241A"/>
    <w:rsid w:val="00C02A0E"/>
    <w:rsid w:val="00C033AC"/>
    <w:rsid w:val="00C03548"/>
    <w:rsid w:val="00C03757"/>
    <w:rsid w:val="00C03AB8"/>
    <w:rsid w:val="00C03C68"/>
    <w:rsid w:val="00C042BE"/>
    <w:rsid w:val="00C04707"/>
    <w:rsid w:val="00C04862"/>
    <w:rsid w:val="00C04A48"/>
    <w:rsid w:val="00C04F50"/>
    <w:rsid w:val="00C05449"/>
    <w:rsid w:val="00C0555B"/>
    <w:rsid w:val="00C05661"/>
    <w:rsid w:val="00C058AE"/>
    <w:rsid w:val="00C06431"/>
    <w:rsid w:val="00C06613"/>
    <w:rsid w:val="00C06820"/>
    <w:rsid w:val="00C06BED"/>
    <w:rsid w:val="00C06D9B"/>
    <w:rsid w:val="00C07579"/>
    <w:rsid w:val="00C10158"/>
    <w:rsid w:val="00C101B1"/>
    <w:rsid w:val="00C105CA"/>
    <w:rsid w:val="00C10B58"/>
    <w:rsid w:val="00C11424"/>
    <w:rsid w:val="00C1158A"/>
    <w:rsid w:val="00C1179F"/>
    <w:rsid w:val="00C11C3A"/>
    <w:rsid w:val="00C12532"/>
    <w:rsid w:val="00C12574"/>
    <w:rsid w:val="00C12AAD"/>
    <w:rsid w:val="00C12DEE"/>
    <w:rsid w:val="00C12E1B"/>
    <w:rsid w:val="00C13410"/>
    <w:rsid w:val="00C135FA"/>
    <w:rsid w:val="00C13A9C"/>
    <w:rsid w:val="00C13B40"/>
    <w:rsid w:val="00C146B2"/>
    <w:rsid w:val="00C14749"/>
    <w:rsid w:val="00C149E7"/>
    <w:rsid w:val="00C14AC7"/>
    <w:rsid w:val="00C156AB"/>
    <w:rsid w:val="00C15B37"/>
    <w:rsid w:val="00C1601E"/>
    <w:rsid w:val="00C16C38"/>
    <w:rsid w:val="00C175AD"/>
    <w:rsid w:val="00C17C88"/>
    <w:rsid w:val="00C17FE3"/>
    <w:rsid w:val="00C205B6"/>
    <w:rsid w:val="00C2080A"/>
    <w:rsid w:val="00C20953"/>
    <w:rsid w:val="00C20C78"/>
    <w:rsid w:val="00C21074"/>
    <w:rsid w:val="00C21EED"/>
    <w:rsid w:val="00C220AD"/>
    <w:rsid w:val="00C220AF"/>
    <w:rsid w:val="00C22297"/>
    <w:rsid w:val="00C2231B"/>
    <w:rsid w:val="00C22F1E"/>
    <w:rsid w:val="00C22FCC"/>
    <w:rsid w:val="00C23256"/>
    <w:rsid w:val="00C23550"/>
    <w:rsid w:val="00C2558C"/>
    <w:rsid w:val="00C258A8"/>
    <w:rsid w:val="00C2616A"/>
    <w:rsid w:val="00C266ED"/>
    <w:rsid w:val="00C26E37"/>
    <w:rsid w:val="00C270A3"/>
    <w:rsid w:val="00C27C78"/>
    <w:rsid w:val="00C27E41"/>
    <w:rsid w:val="00C313E3"/>
    <w:rsid w:val="00C3160E"/>
    <w:rsid w:val="00C31890"/>
    <w:rsid w:val="00C32A11"/>
    <w:rsid w:val="00C32A8D"/>
    <w:rsid w:val="00C32C2E"/>
    <w:rsid w:val="00C32DD5"/>
    <w:rsid w:val="00C32DF6"/>
    <w:rsid w:val="00C333ED"/>
    <w:rsid w:val="00C33643"/>
    <w:rsid w:val="00C337C8"/>
    <w:rsid w:val="00C33BA6"/>
    <w:rsid w:val="00C33FD9"/>
    <w:rsid w:val="00C3401F"/>
    <w:rsid w:val="00C34801"/>
    <w:rsid w:val="00C34CED"/>
    <w:rsid w:val="00C35899"/>
    <w:rsid w:val="00C359E6"/>
    <w:rsid w:val="00C35D89"/>
    <w:rsid w:val="00C35DCC"/>
    <w:rsid w:val="00C35FD6"/>
    <w:rsid w:val="00C360E6"/>
    <w:rsid w:val="00C3627A"/>
    <w:rsid w:val="00C3667B"/>
    <w:rsid w:val="00C36908"/>
    <w:rsid w:val="00C36A53"/>
    <w:rsid w:val="00C36CE1"/>
    <w:rsid w:val="00C37430"/>
    <w:rsid w:val="00C37DAA"/>
    <w:rsid w:val="00C40502"/>
    <w:rsid w:val="00C4064C"/>
    <w:rsid w:val="00C41022"/>
    <w:rsid w:val="00C410E6"/>
    <w:rsid w:val="00C411AE"/>
    <w:rsid w:val="00C412E5"/>
    <w:rsid w:val="00C41B83"/>
    <w:rsid w:val="00C421CD"/>
    <w:rsid w:val="00C42C50"/>
    <w:rsid w:val="00C43200"/>
    <w:rsid w:val="00C43C8A"/>
    <w:rsid w:val="00C43E97"/>
    <w:rsid w:val="00C44AE0"/>
    <w:rsid w:val="00C44C8E"/>
    <w:rsid w:val="00C44CD4"/>
    <w:rsid w:val="00C44F1F"/>
    <w:rsid w:val="00C4532B"/>
    <w:rsid w:val="00C45336"/>
    <w:rsid w:val="00C4570A"/>
    <w:rsid w:val="00C462A7"/>
    <w:rsid w:val="00C46327"/>
    <w:rsid w:val="00C46505"/>
    <w:rsid w:val="00C46629"/>
    <w:rsid w:val="00C46BB4"/>
    <w:rsid w:val="00C475ED"/>
    <w:rsid w:val="00C47644"/>
    <w:rsid w:val="00C47AB9"/>
    <w:rsid w:val="00C47B23"/>
    <w:rsid w:val="00C47F89"/>
    <w:rsid w:val="00C504FD"/>
    <w:rsid w:val="00C5059F"/>
    <w:rsid w:val="00C50C56"/>
    <w:rsid w:val="00C50C7A"/>
    <w:rsid w:val="00C50ED8"/>
    <w:rsid w:val="00C51161"/>
    <w:rsid w:val="00C5154F"/>
    <w:rsid w:val="00C51796"/>
    <w:rsid w:val="00C526D3"/>
    <w:rsid w:val="00C52D5E"/>
    <w:rsid w:val="00C530E2"/>
    <w:rsid w:val="00C53544"/>
    <w:rsid w:val="00C53918"/>
    <w:rsid w:val="00C54367"/>
    <w:rsid w:val="00C543F2"/>
    <w:rsid w:val="00C54632"/>
    <w:rsid w:val="00C548D0"/>
    <w:rsid w:val="00C54F75"/>
    <w:rsid w:val="00C550BE"/>
    <w:rsid w:val="00C552ED"/>
    <w:rsid w:val="00C55864"/>
    <w:rsid w:val="00C55D92"/>
    <w:rsid w:val="00C56073"/>
    <w:rsid w:val="00C5623D"/>
    <w:rsid w:val="00C56526"/>
    <w:rsid w:val="00C56539"/>
    <w:rsid w:val="00C5665B"/>
    <w:rsid w:val="00C571F9"/>
    <w:rsid w:val="00C572BD"/>
    <w:rsid w:val="00C578E4"/>
    <w:rsid w:val="00C578F2"/>
    <w:rsid w:val="00C57E5C"/>
    <w:rsid w:val="00C60017"/>
    <w:rsid w:val="00C60068"/>
    <w:rsid w:val="00C602C0"/>
    <w:rsid w:val="00C6087A"/>
    <w:rsid w:val="00C608C7"/>
    <w:rsid w:val="00C6094E"/>
    <w:rsid w:val="00C620CB"/>
    <w:rsid w:val="00C62532"/>
    <w:rsid w:val="00C627D8"/>
    <w:rsid w:val="00C6280A"/>
    <w:rsid w:val="00C6316D"/>
    <w:rsid w:val="00C6322A"/>
    <w:rsid w:val="00C633FB"/>
    <w:rsid w:val="00C63699"/>
    <w:rsid w:val="00C638A8"/>
    <w:rsid w:val="00C63B51"/>
    <w:rsid w:val="00C63EAC"/>
    <w:rsid w:val="00C63FAA"/>
    <w:rsid w:val="00C64149"/>
    <w:rsid w:val="00C652CC"/>
    <w:rsid w:val="00C654A5"/>
    <w:rsid w:val="00C656DB"/>
    <w:rsid w:val="00C65989"/>
    <w:rsid w:val="00C65B1A"/>
    <w:rsid w:val="00C6661F"/>
    <w:rsid w:val="00C66EB1"/>
    <w:rsid w:val="00C6785F"/>
    <w:rsid w:val="00C7012B"/>
    <w:rsid w:val="00C70190"/>
    <w:rsid w:val="00C702D1"/>
    <w:rsid w:val="00C70515"/>
    <w:rsid w:val="00C7053C"/>
    <w:rsid w:val="00C705F4"/>
    <w:rsid w:val="00C70E06"/>
    <w:rsid w:val="00C70ED1"/>
    <w:rsid w:val="00C715EC"/>
    <w:rsid w:val="00C71A86"/>
    <w:rsid w:val="00C71BCF"/>
    <w:rsid w:val="00C72068"/>
    <w:rsid w:val="00C723DF"/>
    <w:rsid w:val="00C72C9E"/>
    <w:rsid w:val="00C73407"/>
    <w:rsid w:val="00C73B39"/>
    <w:rsid w:val="00C73C41"/>
    <w:rsid w:val="00C74487"/>
    <w:rsid w:val="00C74637"/>
    <w:rsid w:val="00C74920"/>
    <w:rsid w:val="00C74B0B"/>
    <w:rsid w:val="00C7511F"/>
    <w:rsid w:val="00C755E1"/>
    <w:rsid w:val="00C75A01"/>
    <w:rsid w:val="00C75DD8"/>
    <w:rsid w:val="00C762D1"/>
    <w:rsid w:val="00C77530"/>
    <w:rsid w:val="00C77A61"/>
    <w:rsid w:val="00C77F63"/>
    <w:rsid w:val="00C8005E"/>
    <w:rsid w:val="00C800F1"/>
    <w:rsid w:val="00C80114"/>
    <w:rsid w:val="00C80621"/>
    <w:rsid w:val="00C807B1"/>
    <w:rsid w:val="00C80A98"/>
    <w:rsid w:val="00C810FC"/>
    <w:rsid w:val="00C8117C"/>
    <w:rsid w:val="00C818CE"/>
    <w:rsid w:val="00C8199C"/>
    <w:rsid w:val="00C82E43"/>
    <w:rsid w:val="00C834A2"/>
    <w:rsid w:val="00C839F7"/>
    <w:rsid w:val="00C83D36"/>
    <w:rsid w:val="00C83DDB"/>
    <w:rsid w:val="00C84104"/>
    <w:rsid w:val="00C84815"/>
    <w:rsid w:val="00C84B00"/>
    <w:rsid w:val="00C84CCE"/>
    <w:rsid w:val="00C85335"/>
    <w:rsid w:val="00C8564F"/>
    <w:rsid w:val="00C85AF2"/>
    <w:rsid w:val="00C85C82"/>
    <w:rsid w:val="00C85DAF"/>
    <w:rsid w:val="00C8667B"/>
    <w:rsid w:val="00C86C7E"/>
    <w:rsid w:val="00C871D6"/>
    <w:rsid w:val="00C878D7"/>
    <w:rsid w:val="00C87940"/>
    <w:rsid w:val="00C90132"/>
    <w:rsid w:val="00C90469"/>
    <w:rsid w:val="00C90632"/>
    <w:rsid w:val="00C9074B"/>
    <w:rsid w:val="00C90DAF"/>
    <w:rsid w:val="00C90ECF"/>
    <w:rsid w:val="00C910AF"/>
    <w:rsid w:val="00C9117B"/>
    <w:rsid w:val="00C9138E"/>
    <w:rsid w:val="00C915AB"/>
    <w:rsid w:val="00C918DC"/>
    <w:rsid w:val="00C921CF"/>
    <w:rsid w:val="00C922F8"/>
    <w:rsid w:val="00C92DE9"/>
    <w:rsid w:val="00C934E5"/>
    <w:rsid w:val="00C93B49"/>
    <w:rsid w:val="00C93ED1"/>
    <w:rsid w:val="00C9445C"/>
    <w:rsid w:val="00C944A5"/>
    <w:rsid w:val="00C947CB"/>
    <w:rsid w:val="00C94A71"/>
    <w:rsid w:val="00C94DCB"/>
    <w:rsid w:val="00C9659B"/>
    <w:rsid w:val="00C9682F"/>
    <w:rsid w:val="00C96A9C"/>
    <w:rsid w:val="00C96BE7"/>
    <w:rsid w:val="00C96C35"/>
    <w:rsid w:val="00C96DD7"/>
    <w:rsid w:val="00C976B2"/>
    <w:rsid w:val="00CA0140"/>
    <w:rsid w:val="00CA02CD"/>
    <w:rsid w:val="00CA0542"/>
    <w:rsid w:val="00CA123D"/>
    <w:rsid w:val="00CA16EB"/>
    <w:rsid w:val="00CA1869"/>
    <w:rsid w:val="00CA1E77"/>
    <w:rsid w:val="00CA1EB0"/>
    <w:rsid w:val="00CA26DE"/>
    <w:rsid w:val="00CA2D3F"/>
    <w:rsid w:val="00CA324B"/>
    <w:rsid w:val="00CA3443"/>
    <w:rsid w:val="00CA3BEC"/>
    <w:rsid w:val="00CA3C18"/>
    <w:rsid w:val="00CA3E86"/>
    <w:rsid w:val="00CA428B"/>
    <w:rsid w:val="00CA45C3"/>
    <w:rsid w:val="00CA46E6"/>
    <w:rsid w:val="00CA4F44"/>
    <w:rsid w:val="00CA5405"/>
    <w:rsid w:val="00CA55A0"/>
    <w:rsid w:val="00CA5805"/>
    <w:rsid w:val="00CA5C46"/>
    <w:rsid w:val="00CA5D93"/>
    <w:rsid w:val="00CA605E"/>
    <w:rsid w:val="00CA65EB"/>
    <w:rsid w:val="00CA6C67"/>
    <w:rsid w:val="00CA6E4B"/>
    <w:rsid w:val="00CA70D1"/>
    <w:rsid w:val="00CA74AD"/>
    <w:rsid w:val="00CA7BE2"/>
    <w:rsid w:val="00CB011E"/>
    <w:rsid w:val="00CB05C9"/>
    <w:rsid w:val="00CB094A"/>
    <w:rsid w:val="00CB09E1"/>
    <w:rsid w:val="00CB0C14"/>
    <w:rsid w:val="00CB0CC2"/>
    <w:rsid w:val="00CB1280"/>
    <w:rsid w:val="00CB1807"/>
    <w:rsid w:val="00CB1D2F"/>
    <w:rsid w:val="00CB1DBD"/>
    <w:rsid w:val="00CB1F46"/>
    <w:rsid w:val="00CB1F4D"/>
    <w:rsid w:val="00CB23BE"/>
    <w:rsid w:val="00CB2FE4"/>
    <w:rsid w:val="00CB2FE6"/>
    <w:rsid w:val="00CB305D"/>
    <w:rsid w:val="00CB37FB"/>
    <w:rsid w:val="00CB3B83"/>
    <w:rsid w:val="00CB3D29"/>
    <w:rsid w:val="00CB3E2E"/>
    <w:rsid w:val="00CB44EA"/>
    <w:rsid w:val="00CB4E41"/>
    <w:rsid w:val="00CB4E5B"/>
    <w:rsid w:val="00CB4E93"/>
    <w:rsid w:val="00CB5197"/>
    <w:rsid w:val="00CB5789"/>
    <w:rsid w:val="00CB5962"/>
    <w:rsid w:val="00CB5B65"/>
    <w:rsid w:val="00CB5B88"/>
    <w:rsid w:val="00CB5CBE"/>
    <w:rsid w:val="00CB5D6D"/>
    <w:rsid w:val="00CB5E20"/>
    <w:rsid w:val="00CB64A2"/>
    <w:rsid w:val="00CB6774"/>
    <w:rsid w:val="00CB6B4A"/>
    <w:rsid w:val="00CB6C74"/>
    <w:rsid w:val="00CB6FD6"/>
    <w:rsid w:val="00CB7014"/>
    <w:rsid w:val="00CB7471"/>
    <w:rsid w:val="00CB7EAF"/>
    <w:rsid w:val="00CC04F3"/>
    <w:rsid w:val="00CC0BCB"/>
    <w:rsid w:val="00CC0D46"/>
    <w:rsid w:val="00CC0E06"/>
    <w:rsid w:val="00CC0E8F"/>
    <w:rsid w:val="00CC23B4"/>
    <w:rsid w:val="00CC2808"/>
    <w:rsid w:val="00CC2CAE"/>
    <w:rsid w:val="00CC34A2"/>
    <w:rsid w:val="00CC394A"/>
    <w:rsid w:val="00CC3E1E"/>
    <w:rsid w:val="00CC40C9"/>
    <w:rsid w:val="00CC441D"/>
    <w:rsid w:val="00CC4687"/>
    <w:rsid w:val="00CC49CA"/>
    <w:rsid w:val="00CC4F63"/>
    <w:rsid w:val="00CC5141"/>
    <w:rsid w:val="00CC646E"/>
    <w:rsid w:val="00CC6CE0"/>
    <w:rsid w:val="00CC706B"/>
    <w:rsid w:val="00CC7465"/>
    <w:rsid w:val="00CC7666"/>
    <w:rsid w:val="00CC791B"/>
    <w:rsid w:val="00CC7D68"/>
    <w:rsid w:val="00CD03E6"/>
    <w:rsid w:val="00CD048D"/>
    <w:rsid w:val="00CD08E6"/>
    <w:rsid w:val="00CD0C01"/>
    <w:rsid w:val="00CD0DE8"/>
    <w:rsid w:val="00CD13BC"/>
    <w:rsid w:val="00CD153D"/>
    <w:rsid w:val="00CD1B5C"/>
    <w:rsid w:val="00CD1BA1"/>
    <w:rsid w:val="00CD1D2F"/>
    <w:rsid w:val="00CD2066"/>
    <w:rsid w:val="00CD21AC"/>
    <w:rsid w:val="00CD21AD"/>
    <w:rsid w:val="00CD221B"/>
    <w:rsid w:val="00CD2544"/>
    <w:rsid w:val="00CD2BDE"/>
    <w:rsid w:val="00CD37A7"/>
    <w:rsid w:val="00CD3ADF"/>
    <w:rsid w:val="00CD3C41"/>
    <w:rsid w:val="00CD41EF"/>
    <w:rsid w:val="00CD4545"/>
    <w:rsid w:val="00CD48A9"/>
    <w:rsid w:val="00CD4B8E"/>
    <w:rsid w:val="00CD4BEC"/>
    <w:rsid w:val="00CD51E5"/>
    <w:rsid w:val="00CD534C"/>
    <w:rsid w:val="00CD552E"/>
    <w:rsid w:val="00CD5FFF"/>
    <w:rsid w:val="00CD601A"/>
    <w:rsid w:val="00CD6C60"/>
    <w:rsid w:val="00CD6D2B"/>
    <w:rsid w:val="00CD6E3B"/>
    <w:rsid w:val="00CD74B5"/>
    <w:rsid w:val="00CD753A"/>
    <w:rsid w:val="00CD7C90"/>
    <w:rsid w:val="00CD7F6A"/>
    <w:rsid w:val="00CE020B"/>
    <w:rsid w:val="00CE0906"/>
    <w:rsid w:val="00CE0A6E"/>
    <w:rsid w:val="00CE1071"/>
    <w:rsid w:val="00CE1382"/>
    <w:rsid w:val="00CE165C"/>
    <w:rsid w:val="00CE1BC7"/>
    <w:rsid w:val="00CE1D9F"/>
    <w:rsid w:val="00CE1F57"/>
    <w:rsid w:val="00CE2FBD"/>
    <w:rsid w:val="00CE33D2"/>
    <w:rsid w:val="00CE33E5"/>
    <w:rsid w:val="00CE3417"/>
    <w:rsid w:val="00CE3756"/>
    <w:rsid w:val="00CE3DCC"/>
    <w:rsid w:val="00CE3F7A"/>
    <w:rsid w:val="00CE3FC7"/>
    <w:rsid w:val="00CE4901"/>
    <w:rsid w:val="00CE497D"/>
    <w:rsid w:val="00CE4A60"/>
    <w:rsid w:val="00CE4C95"/>
    <w:rsid w:val="00CE4D9F"/>
    <w:rsid w:val="00CE50B2"/>
    <w:rsid w:val="00CE5755"/>
    <w:rsid w:val="00CE5804"/>
    <w:rsid w:val="00CE5843"/>
    <w:rsid w:val="00CE5F30"/>
    <w:rsid w:val="00CE697C"/>
    <w:rsid w:val="00CE6D29"/>
    <w:rsid w:val="00CE7B71"/>
    <w:rsid w:val="00CF027E"/>
    <w:rsid w:val="00CF049F"/>
    <w:rsid w:val="00CF0804"/>
    <w:rsid w:val="00CF0A20"/>
    <w:rsid w:val="00CF0B4E"/>
    <w:rsid w:val="00CF0BA0"/>
    <w:rsid w:val="00CF0ED8"/>
    <w:rsid w:val="00CF1029"/>
    <w:rsid w:val="00CF10FA"/>
    <w:rsid w:val="00CF10FB"/>
    <w:rsid w:val="00CF14C1"/>
    <w:rsid w:val="00CF198A"/>
    <w:rsid w:val="00CF21EC"/>
    <w:rsid w:val="00CF27A0"/>
    <w:rsid w:val="00CF2DF3"/>
    <w:rsid w:val="00CF2ED9"/>
    <w:rsid w:val="00CF35CF"/>
    <w:rsid w:val="00CF3BC3"/>
    <w:rsid w:val="00CF3C86"/>
    <w:rsid w:val="00CF3F7A"/>
    <w:rsid w:val="00CF44C3"/>
    <w:rsid w:val="00CF4817"/>
    <w:rsid w:val="00CF57F0"/>
    <w:rsid w:val="00CF6648"/>
    <w:rsid w:val="00CF6976"/>
    <w:rsid w:val="00CF6A06"/>
    <w:rsid w:val="00CF6B15"/>
    <w:rsid w:val="00CF6CC9"/>
    <w:rsid w:val="00CF718A"/>
    <w:rsid w:val="00CF73F8"/>
    <w:rsid w:val="00CF7858"/>
    <w:rsid w:val="00CF7951"/>
    <w:rsid w:val="00CF7C6F"/>
    <w:rsid w:val="00D0012D"/>
    <w:rsid w:val="00D00382"/>
    <w:rsid w:val="00D00423"/>
    <w:rsid w:val="00D00811"/>
    <w:rsid w:val="00D00D23"/>
    <w:rsid w:val="00D00E13"/>
    <w:rsid w:val="00D0160D"/>
    <w:rsid w:val="00D01756"/>
    <w:rsid w:val="00D017EF"/>
    <w:rsid w:val="00D018FD"/>
    <w:rsid w:val="00D01D89"/>
    <w:rsid w:val="00D01FCB"/>
    <w:rsid w:val="00D02B93"/>
    <w:rsid w:val="00D02FEE"/>
    <w:rsid w:val="00D032A2"/>
    <w:rsid w:val="00D03416"/>
    <w:rsid w:val="00D03698"/>
    <w:rsid w:val="00D03809"/>
    <w:rsid w:val="00D03B96"/>
    <w:rsid w:val="00D03D5F"/>
    <w:rsid w:val="00D03EC3"/>
    <w:rsid w:val="00D046E6"/>
    <w:rsid w:val="00D04B21"/>
    <w:rsid w:val="00D04B89"/>
    <w:rsid w:val="00D05118"/>
    <w:rsid w:val="00D05253"/>
    <w:rsid w:val="00D0540D"/>
    <w:rsid w:val="00D05BF1"/>
    <w:rsid w:val="00D05DCC"/>
    <w:rsid w:val="00D06740"/>
    <w:rsid w:val="00D06BDF"/>
    <w:rsid w:val="00D06C4E"/>
    <w:rsid w:val="00D06FA6"/>
    <w:rsid w:val="00D07258"/>
    <w:rsid w:val="00D0759F"/>
    <w:rsid w:val="00D077A9"/>
    <w:rsid w:val="00D07975"/>
    <w:rsid w:val="00D0797C"/>
    <w:rsid w:val="00D07E5E"/>
    <w:rsid w:val="00D1040B"/>
    <w:rsid w:val="00D10DEF"/>
    <w:rsid w:val="00D11827"/>
    <w:rsid w:val="00D12082"/>
    <w:rsid w:val="00D120DD"/>
    <w:rsid w:val="00D12176"/>
    <w:rsid w:val="00D123C6"/>
    <w:rsid w:val="00D124FD"/>
    <w:rsid w:val="00D12504"/>
    <w:rsid w:val="00D12537"/>
    <w:rsid w:val="00D12991"/>
    <w:rsid w:val="00D1309E"/>
    <w:rsid w:val="00D13B2C"/>
    <w:rsid w:val="00D13B4B"/>
    <w:rsid w:val="00D141A2"/>
    <w:rsid w:val="00D1486E"/>
    <w:rsid w:val="00D15AA6"/>
    <w:rsid w:val="00D15CBA"/>
    <w:rsid w:val="00D15FA2"/>
    <w:rsid w:val="00D16308"/>
    <w:rsid w:val="00D164EB"/>
    <w:rsid w:val="00D1671F"/>
    <w:rsid w:val="00D16858"/>
    <w:rsid w:val="00D16B97"/>
    <w:rsid w:val="00D16C9B"/>
    <w:rsid w:val="00D16D10"/>
    <w:rsid w:val="00D16E29"/>
    <w:rsid w:val="00D172B3"/>
    <w:rsid w:val="00D1734E"/>
    <w:rsid w:val="00D1749A"/>
    <w:rsid w:val="00D1773C"/>
    <w:rsid w:val="00D17980"/>
    <w:rsid w:val="00D17B9D"/>
    <w:rsid w:val="00D17CD7"/>
    <w:rsid w:val="00D17F32"/>
    <w:rsid w:val="00D20064"/>
    <w:rsid w:val="00D201A2"/>
    <w:rsid w:val="00D203D9"/>
    <w:rsid w:val="00D20601"/>
    <w:rsid w:val="00D20B3C"/>
    <w:rsid w:val="00D20D87"/>
    <w:rsid w:val="00D2151B"/>
    <w:rsid w:val="00D21793"/>
    <w:rsid w:val="00D219D3"/>
    <w:rsid w:val="00D2204E"/>
    <w:rsid w:val="00D220B4"/>
    <w:rsid w:val="00D22C51"/>
    <w:rsid w:val="00D236AB"/>
    <w:rsid w:val="00D237F4"/>
    <w:rsid w:val="00D23E1F"/>
    <w:rsid w:val="00D250DB"/>
    <w:rsid w:val="00D25196"/>
    <w:rsid w:val="00D26584"/>
    <w:rsid w:val="00D26781"/>
    <w:rsid w:val="00D2697E"/>
    <w:rsid w:val="00D27088"/>
    <w:rsid w:val="00D2720F"/>
    <w:rsid w:val="00D27768"/>
    <w:rsid w:val="00D27A33"/>
    <w:rsid w:val="00D27AA6"/>
    <w:rsid w:val="00D3033C"/>
    <w:rsid w:val="00D30420"/>
    <w:rsid w:val="00D30707"/>
    <w:rsid w:val="00D30A1B"/>
    <w:rsid w:val="00D30EB4"/>
    <w:rsid w:val="00D3131C"/>
    <w:rsid w:val="00D3135C"/>
    <w:rsid w:val="00D313AE"/>
    <w:rsid w:val="00D31620"/>
    <w:rsid w:val="00D31B29"/>
    <w:rsid w:val="00D31B7E"/>
    <w:rsid w:val="00D320B9"/>
    <w:rsid w:val="00D322FF"/>
    <w:rsid w:val="00D331E2"/>
    <w:rsid w:val="00D33597"/>
    <w:rsid w:val="00D33662"/>
    <w:rsid w:val="00D33D4E"/>
    <w:rsid w:val="00D34338"/>
    <w:rsid w:val="00D34B9B"/>
    <w:rsid w:val="00D3521B"/>
    <w:rsid w:val="00D35325"/>
    <w:rsid w:val="00D354C0"/>
    <w:rsid w:val="00D354EA"/>
    <w:rsid w:val="00D3567B"/>
    <w:rsid w:val="00D3600B"/>
    <w:rsid w:val="00D36378"/>
    <w:rsid w:val="00D366EA"/>
    <w:rsid w:val="00D3697F"/>
    <w:rsid w:val="00D36A57"/>
    <w:rsid w:val="00D37185"/>
    <w:rsid w:val="00D3774E"/>
    <w:rsid w:val="00D37A4E"/>
    <w:rsid w:val="00D37E09"/>
    <w:rsid w:val="00D4007D"/>
    <w:rsid w:val="00D40142"/>
    <w:rsid w:val="00D40483"/>
    <w:rsid w:val="00D40672"/>
    <w:rsid w:val="00D40827"/>
    <w:rsid w:val="00D4083E"/>
    <w:rsid w:val="00D40939"/>
    <w:rsid w:val="00D40EDD"/>
    <w:rsid w:val="00D40F13"/>
    <w:rsid w:val="00D4131A"/>
    <w:rsid w:val="00D4197E"/>
    <w:rsid w:val="00D41B07"/>
    <w:rsid w:val="00D41DE2"/>
    <w:rsid w:val="00D42070"/>
    <w:rsid w:val="00D42248"/>
    <w:rsid w:val="00D42DE1"/>
    <w:rsid w:val="00D43716"/>
    <w:rsid w:val="00D4406D"/>
    <w:rsid w:val="00D441BD"/>
    <w:rsid w:val="00D4457C"/>
    <w:rsid w:val="00D44D37"/>
    <w:rsid w:val="00D44F6A"/>
    <w:rsid w:val="00D4530F"/>
    <w:rsid w:val="00D45329"/>
    <w:rsid w:val="00D45672"/>
    <w:rsid w:val="00D45A04"/>
    <w:rsid w:val="00D464E0"/>
    <w:rsid w:val="00D46EB4"/>
    <w:rsid w:val="00D47129"/>
    <w:rsid w:val="00D4769F"/>
    <w:rsid w:val="00D47DB9"/>
    <w:rsid w:val="00D50461"/>
    <w:rsid w:val="00D50898"/>
    <w:rsid w:val="00D50FAD"/>
    <w:rsid w:val="00D51C24"/>
    <w:rsid w:val="00D5212A"/>
    <w:rsid w:val="00D5278F"/>
    <w:rsid w:val="00D52947"/>
    <w:rsid w:val="00D531E4"/>
    <w:rsid w:val="00D534C5"/>
    <w:rsid w:val="00D535CF"/>
    <w:rsid w:val="00D537AE"/>
    <w:rsid w:val="00D53DBE"/>
    <w:rsid w:val="00D54130"/>
    <w:rsid w:val="00D54724"/>
    <w:rsid w:val="00D553F0"/>
    <w:rsid w:val="00D560EE"/>
    <w:rsid w:val="00D56369"/>
    <w:rsid w:val="00D565FA"/>
    <w:rsid w:val="00D56D69"/>
    <w:rsid w:val="00D56E05"/>
    <w:rsid w:val="00D57150"/>
    <w:rsid w:val="00D5745D"/>
    <w:rsid w:val="00D5793E"/>
    <w:rsid w:val="00D57BB8"/>
    <w:rsid w:val="00D57EC1"/>
    <w:rsid w:val="00D6001A"/>
    <w:rsid w:val="00D60754"/>
    <w:rsid w:val="00D60828"/>
    <w:rsid w:val="00D60925"/>
    <w:rsid w:val="00D60CFA"/>
    <w:rsid w:val="00D60DBF"/>
    <w:rsid w:val="00D60E1D"/>
    <w:rsid w:val="00D61AFA"/>
    <w:rsid w:val="00D61F04"/>
    <w:rsid w:val="00D6259F"/>
    <w:rsid w:val="00D62BDC"/>
    <w:rsid w:val="00D62C32"/>
    <w:rsid w:val="00D62DE3"/>
    <w:rsid w:val="00D6325A"/>
    <w:rsid w:val="00D63348"/>
    <w:rsid w:val="00D63614"/>
    <w:rsid w:val="00D63DED"/>
    <w:rsid w:val="00D64712"/>
    <w:rsid w:val="00D648C1"/>
    <w:rsid w:val="00D64D49"/>
    <w:rsid w:val="00D64D82"/>
    <w:rsid w:val="00D65544"/>
    <w:rsid w:val="00D65E66"/>
    <w:rsid w:val="00D664B8"/>
    <w:rsid w:val="00D6658C"/>
    <w:rsid w:val="00D66633"/>
    <w:rsid w:val="00D669C7"/>
    <w:rsid w:val="00D66EE5"/>
    <w:rsid w:val="00D6702B"/>
    <w:rsid w:val="00D671F6"/>
    <w:rsid w:val="00D67231"/>
    <w:rsid w:val="00D6799C"/>
    <w:rsid w:val="00D67A0A"/>
    <w:rsid w:val="00D67A99"/>
    <w:rsid w:val="00D67D78"/>
    <w:rsid w:val="00D70070"/>
    <w:rsid w:val="00D70198"/>
    <w:rsid w:val="00D70A9C"/>
    <w:rsid w:val="00D7123C"/>
    <w:rsid w:val="00D72058"/>
    <w:rsid w:val="00D72062"/>
    <w:rsid w:val="00D7229F"/>
    <w:rsid w:val="00D723E0"/>
    <w:rsid w:val="00D72404"/>
    <w:rsid w:val="00D72B03"/>
    <w:rsid w:val="00D72DCE"/>
    <w:rsid w:val="00D73A2B"/>
    <w:rsid w:val="00D73E96"/>
    <w:rsid w:val="00D73FA4"/>
    <w:rsid w:val="00D745AC"/>
    <w:rsid w:val="00D74C36"/>
    <w:rsid w:val="00D7517B"/>
    <w:rsid w:val="00D751CA"/>
    <w:rsid w:val="00D7560F"/>
    <w:rsid w:val="00D76037"/>
    <w:rsid w:val="00D76568"/>
    <w:rsid w:val="00D765D1"/>
    <w:rsid w:val="00D76E61"/>
    <w:rsid w:val="00D774C6"/>
    <w:rsid w:val="00D77873"/>
    <w:rsid w:val="00D77888"/>
    <w:rsid w:val="00D77D1A"/>
    <w:rsid w:val="00D77FF4"/>
    <w:rsid w:val="00D8010C"/>
    <w:rsid w:val="00D80A38"/>
    <w:rsid w:val="00D80A50"/>
    <w:rsid w:val="00D80F65"/>
    <w:rsid w:val="00D81E2A"/>
    <w:rsid w:val="00D824EF"/>
    <w:rsid w:val="00D8250A"/>
    <w:rsid w:val="00D8305A"/>
    <w:rsid w:val="00D832E4"/>
    <w:rsid w:val="00D83886"/>
    <w:rsid w:val="00D83B7C"/>
    <w:rsid w:val="00D83E18"/>
    <w:rsid w:val="00D83E8D"/>
    <w:rsid w:val="00D8400F"/>
    <w:rsid w:val="00D84247"/>
    <w:rsid w:val="00D84433"/>
    <w:rsid w:val="00D84634"/>
    <w:rsid w:val="00D84A15"/>
    <w:rsid w:val="00D84C9A"/>
    <w:rsid w:val="00D850DF"/>
    <w:rsid w:val="00D855A7"/>
    <w:rsid w:val="00D85666"/>
    <w:rsid w:val="00D85D19"/>
    <w:rsid w:val="00D85FD3"/>
    <w:rsid w:val="00D865BE"/>
    <w:rsid w:val="00D86830"/>
    <w:rsid w:val="00D869E2"/>
    <w:rsid w:val="00D871CA"/>
    <w:rsid w:val="00D87368"/>
    <w:rsid w:val="00D877B9"/>
    <w:rsid w:val="00D878C1"/>
    <w:rsid w:val="00D87A5B"/>
    <w:rsid w:val="00D87ED5"/>
    <w:rsid w:val="00D90038"/>
    <w:rsid w:val="00D900B8"/>
    <w:rsid w:val="00D901AD"/>
    <w:rsid w:val="00D9098C"/>
    <w:rsid w:val="00D90AF5"/>
    <w:rsid w:val="00D90EA0"/>
    <w:rsid w:val="00D90F5A"/>
    <w:rsid w:val="00D9127E"/>
    <w:rsid w:val="00D913BE"/>
    <w:rsid w:val="00D915AA"/>
    <w:rsid w:val="00D91B88"/>
    <w:rsid w:val="00D91CB6"/>
    <w:rsid w:val="00D91F84"/>
    <w:rsid w:val="00D92307"/>
    <w:rsid w:val="00D92362"/>
    <w:rsid w:val="00D923BD"/>
    <w:rsid w:val="00D92B78"/>
    <w:rsid w:val="00D92C76"/>
    <w:rsid w:val="00D93227"/>
    <w:rsid w:val="00D93A89"/>
    <w:rsid w:val="00D940F6"/>
    <w:rsid w:val="00D941BB"/>
    <w:rsid w:val="00D94586"/>
    <w:rsid w:val="00D94696"/>
    <w:rsid w:val="00D94830"/>
    <w:rsid w:val="00D949D7"/>
    <w:rsid w:val="00D94E2E"/>
    <w:rsid w:val="00D9512E"/>
    <w:rsid w:val="00D954D8"/>
    <w:rsid w:val="00D95758"/>
    <w:rsid w:val="00D95FAE"/>
    <w:rsid w:val="00D964CF"/>
    <w:rsid w:val="00D9693B"/>
    <w:rsid w:val="00D96AE0"/>
    <w:rsid w:val="00D96DDB"/>
    <w:rsid w:val="00D97031"/>
    <w:rsid w:val="00D97034"/>
    <w:rsid w:val="00D973BE"/>
    <w:rsid w:val="00D9743F"/>
    <w:rsid w:val="00D97854"/>
    <w:rsid w:val="00D97EBC"/>
    <w:rsid w:val="00DA008A"/>
    <w:rsid w:val="00DA00E1"/>
    <w:rsid w:val="00DA0722"/>
    <w:rsid w:val="00DA083E"/>
    <w:rsid w:val="00DA0C7B"/>
    <w:rsid w:val="00DA0F45"/>
    <w:rsid w:val="00DA110A"/>
    <w:rsid w:val="00DA1696"/>
    <w:rsid w:val="00DA16C5"/>
    <w:rsid w:val="00DA1996"/>
    <w:rsid w:val="00DA1AC0"/>
    <w:rsid w:val="00DA2167"/>
    <w:rsid w:val="00DA232C"/>
    <w:rsid w:val="00DA2BE0"/>
    <w:rsid w:val="00DA3287"/>
    <w:rsid w:val="00DA46E2"/>
    <w:rsid w:val="00DA4781"/>
    <w:rsid w:val="00DA4CA8"/>
    <w:rsid w:val="00DA5800"/>
    <w:rsid w:val="00DA5865"/>
    <w:rsid w:val="00DA58E6"/>
    <w:rsid w:val="00DA5D8C"/>
    <w:rsid w:val="00DA679B"/>
    <w:rsid w:val="00DA70D6"/>
    <w:rsid w:val="00DA732A"/>
    <w:rsid w:val="00DA78C3"/>
    <w:rsid w:val="00DA7AA3"/>
    <w:rsid w:val="00DA7C9A"/>
    <w:rsid w:val="00DB048F"/>
    <w:rsid w:val="00DB0824"/>
    <w:rsid w:val="00DB0849"/>
    <w:rsid w:val="00DB0CD2"/>
    <w:rsid w:val="00DB0E5F"/>
    <w:rsid w:val="00DB1473"/>
    <w:rsid w:val="00DB1870"/>
    <w:rsid w:val="00DB1C32"/>
    <w:rsid w:val="00DB25D4"/>
    <w:rsid w:val="00DB260B"/>
    <w:rsid w:val="00DB26FB"/>
    <w:rsid w:val="00DB2B91"/>
    <w:rsid w:val="00DB2BE8"/>
    <w:rsid w:val="00DB356E"/>
    <w:rsid w:val="00DB368B"/>
    <w:rsid w:val="00DB38A9"/>
    <w:rsid w:val="00DB3ADC"/>
    <w:rsid w:val="00DB3D24"/>
    <w:rsid w:val="00DB4475"/>
    <w:rsid w:val="00DB4533"/>
    <w:rsid w:val="00DB4852"/>
    <w:rsid w:val="00DB5C80"/>
    <w:rsid w:val="00DB5DBB"/>
    <w:rsid w:val="00DB6137"/>
    <w:rsid w:val="00DB64A2"/>
    <w:rsid w:val="00DB6EA0"/>
    <w:rsid w:val="00DB6EC9"/>
    <w:rsid w:val="00DB74E9"/>
    <w:rsid w:val="00DB7625"/>
    <w:rsid w:val="00DB7D8A"/>
    <w:rsid w:val="00DC009B"/>
    <w:rsid w:val="00DC0308"/>
    <w:rsid w:val="00DC10EB"/>
    <w:rsid w:val="00DC20DD"/>
    <w:rsid w:val="00DC2107"/>
    <w:rsid w:val="00DC21F0"/>
    <w:rsid w:val="00DC23C8"/>
    <w:rsid w:val="00DC26D8"/>
    <w:rsid w:val="00DC2728"/>
    <w:rsid w:val="00DC389C"/>
    <w:rsid w:val="00DC3C24"/>
    <w:rsid w:val="00DC3E53"/>
    <w:rsid w:val="00DC45E3"/>
    <w:rsid w:val="00DC45EC"/>
    <w:rsid w:val="00DC467B"/>
    <w:rsid w:val="00DC49DF"/>
    <w:rsid w:val="00DC4A0C"/>
    <w:rsid w:val="00DC4B72"/>
    <w:rsid w:val="00DC50CD"/>
    <w:rsid w:val="00DC50EB"/>
    <w:rsid w:val="00DC5637"/>
    <w:rsid w:val="00DC661A"/>
    <w:rsid w:val="00DC6A60"/>
    <w:rsid w:val="00DC6C51"/>
    <w:rsid w:val="00DC74B9"/>
    <w:rsid w:val="00DC7609"/>
    <w:rsid w:val="00DC7D57"/>
    <w:rsid w:val="00DC7DBA"/>
    <w:rsid w:val="00DD07FF"/>
    <w:rsid w:val="00DD1041"/>
    <w:rsid w:val="00DD1756"/>
    <w:rsid w:val="00DD18BE"/>
    <w:rsid w:val="00DD1B1C"/>
    <w:rsid w:val="00DD2212"/>
    <w:rsid w:val="00DD2442"/>
    <w:rsid w:val="00DD26EA"/>
    <w:rsid w:val="00DD27FC"/>
    <w:rsid w:val="00DD2A04"/>
    <w:rsid w:val="00DD2B16"/>
    <w:rsid w:val="00DD2DDA"/>
    <w:rsid w:val="00DD31C9"/>
    <w:rsid w:val="00DD31CA"/>
    <w:rsid w:val="00DD3FFB"/>
    <w:rsid w:val="00DD419E"/>
    <w:rsid w:val="00DD4F9D"/>
    <w:rsid w:val="00DD58C5"/>
    <w:rsid w:val="00DD6318"/>
    <w:rsid w:val="00DD644C"/>
    <w:rsid w:val="00DD6F2D"/>
    <w:rsid w:val="00DD7269"/>
    <w:rsid w:val="00DD732A"/>
    <w:rsid w:val="00DD79DF"/>
    <w:rsid w:val="00DD7C4F"/>
    <w:rsid w:val="00DD7E9A"/>
    <w:rsid w:val="00DE0643"/>
    <w:rsid w:val="00DE0B99"/>
    <w:rsid w:val="00DE1614"/>
    <w:rsid w:val="00DE1700"/>
    <w:rsid w:val="00DE1779"/>
    <w:rsid w:val="00DE1925"/>
    <w:rsid w:val="00DE1BC1"/>
    <w:rsid w:val="00DE1F31"/>
    <w:rsid w:val="00DE20EC"/>
    <w:rsid w:val="00DE2179"/>
    <w:rsid w:val="00DE2220"/>
    <w:rsid w:val="00DE2394"/>
    <w:rsid w:val="00DE2F43"/>
    <w:rsid w:val="00DE2FFD"/>
    <w:rsid w:val="00DE3116"/>
    <w:rsid w:val="00DE35D2"/>
    <w:rsid w:val="00DE3B13"/>
    <w:rsid w:val="00DE3B40"/>
    <w:rsid w:val="00DE4100"/>
    <w:rsid w:val="00DE446F"/>
    <w:rsid w:val="00DE44B5"/>
    <w:rsid w:val="00DE51A4"/>
    <w:rsid w:val="00DE5891"/>
    <w:rsid w:val="00DE5986"/>
    <w:rsid w:val="00DE5FF9"/>
    <w:rsid w:val="00DE642F"/>
    <w:rsid w:val="00DE67EF"/>
    <w:rsid w:val="00DE693B"/>
    <w:rsid w:val="00DE6A4E"/>
    <w:rsid w:val="00DE6D97"/>
    <w:rsid w:val="00DE7334"/>
    <w:rsid w:val="00DE750C"/>
    <w:rsid w:val="00DE7634"/>
    <w:rsid w:val="00DE7B05"/>
    <w:rsid w:val="00DF044D"/>
    <w:rsid w:val="00DF08CD"/>
    <w:rsid w:val="00DF0ED6"/>
    <w:rsid w:val="00DF173A"/>
    <w:rsid w:val="00DF1BB2"/>
    <w:rsid w:val="00DF2245"/>
    <w:rsid w:val="00DF22A2"/>
    <w:rsid w:val="00DF22AD"/>
    <w:rsid w:val="00DF25D5"/>
    <w:rsid w:val="00DF2A23"/>
    <w:rsid w:val="00DF2D9C"/>
    <w:rsid w:val="00DF3407"/>
    <w:rsid w:val="00DF3512"/>
    <w:rsid w:val="00DF3793"/>
    <w:rsid w:val="00DF37AF"/>
    <w:rsid w:val="00DF3B72"/>
    <w:rsid w:val="00DF3EBF"/>
    <w:rsid w:val="00DF4638"/>
    <w:rsid w:val="00DF4CB5"/>
    <w:rsid w:val="00DF4D39"/>
    <w:rsid w:val="00DF4FB9"/>
    <w:rsid w:val="00DF5090"/>
    <w:rsid w:val="00DF5192"/>
    <w:rsid w:val="00DF5991"/>
    <w:rsid w:val="00DF667E"/>
    <w:rsid w:val="00DF6B34"/>
    <w:rsid w:val="00DF776D"/>
    <w:rsid w:val="00DF7A1A"/>
    <w:rsid w:val="00DF7C53"/>
    <w:rsid w:val="00E000EE"/>
    <w:rsid w:val="00E00177"/>
    <w:rsid w:val="00E001CD"/>
    <w:rsid w:val="00E0036B"/>
    <w:rsid w:val="00E0040D"/>
    <w:rsid w:val="00E006BB"/>
    <w:rsid w:val="00E0071C"/>
    <w:rsid w:val="00E00741"/>
    <w:rsid w:val="00E00935"/>
    <w:rsid w:val="00E011F5"/>
    <w:rsid w:val="00E01272"/>
    <w:rsid w:val="00E018E6"/>
    <w:rsid w:val="00E01BA0"/>
    <w:rsid w:val="00E022D0"/>
    <w:rsid w:val="00E029B9"/>
    <w:rsid w:val="00E02BEF"/>
    <w:rsid w:val="00E02E43"/>
    <w:rsid w:val="00E02EDC"/>
    <w:rsid w:val="00E0351C"/>
    <w:rsid w:val="00E03A4D"/>
    <w:rsid w:val="00E03E2E"/>
    <w:rsid w:val="00E04193"/>
    <w:rsid w:val="00E04196"/>
    <w:rsid w:val="00E044B2"/>
    <w:rsid w:val="00E04DC8"/>
    <w:rsid w:val="00E05184"/>
    <w:rsid w:val="00E0523E"/>
    <w:rsid w:val="00E05382"/>
    <w:rsid w:val="00E05776"/>
    <w:rsid w:val="00E057E8"/>
    <w:rsid w:val="00E0589E"/>
    <w:rsid w:val="00E05DDB"/>
    <w:rsid w:val="00E06504"/>
    <w:rsid w:val="00E06620"/>
    <w:rsid w:val="00E06925"/>
    <w:rsid w:val="00E0717E"/>
    <w:rsid w:val="00E072AA"/>
    <w:rsid w:val="00E07749"/>
    <w:rsid w:val="00E078DF"/>
    <w:rsid w:val="00E078E0"/>
    <w:rsid w:val="00E07A2A"/>
    <w:rsid w:val="00E07BC9"/>
    <w:rsid w:val="00E07CF5"/>
    <w:rsid w:val="00E07F44"/>
    <w:rsid w:val="00E1014C"/>
    <w:rsid w:val="00E10197"/>
    <w:rsid w:val="00E103FF"/>
    <w:rsid w:val="00E10692"/>
    <w:rsid w:val="00E10C2F"/>
    <w:rsid w:val="00E10F0E"/>
    <w:rsid w:val="00E11104"/>
    <w:rsid w:val="00E1112D"/>
    <w:rsid w:val="00E112D7"/>
    <w:rsid w:val="00E11B8F"/>
    <w:rsid w:val="00E11DF5"/>
    <w:rsid w:val="00E11E2F"/>
    <w:rsid w:val="00E1232C"/>
    <w:rsid w:val="00E123D7"/>
    <w:rsid w:val="00E12898"/>
    <w:rsid w:val="00E12A71"/>
    <w:rsid w:val="00E135B0"/>
    <w:rsid w:val="00E145E0"/>
    <w:rsid w:val="00E14B8B"/>
    <w:rsid w:val="00E14F22"/>
    <w:rsid w:val="00E15166"/>
    <w:rsid w:val="00E158E1"/>
    <w:rsid w:val="00E15BFE"/>
    <w:rsid w:val="00E15C25"/>
    <w:rsid w:val="00E15F17"/>
    <w:rsid w:val="00E16380"/>
    <w:rsid w:val="00E16389"/>
    <w:rsid w:val="00E163EC"/>
    <w:rsid w:val="00E16477"/>
    <w:rsid w:val="00E16761"/>
    <w:rsid w:val="00E170FF"/>
    <w:rsid w:val="00E171F1"/>
    <w:rsid w:val="00E17923"/>
    <w:rsid w:val="00E17989"/>
    <w:rsid w:val="00E179DA"/>
    <w:rsid w:val="00E17F4F"/>
    <w:rsid w:val="00E2004A"/>
    <w:rsid w:val="00E2043C"/>
    <w:rsid w:val="00E2062F"/>
    <w:rsid w:val="00E20894"/>
    <w:rsid w:val="00E20D24"/>
    <w:rsid w:val="00E21146"/>
    <w:rsid w:val="00E21179"/>
    <w:rsid w:val="00E212B5"/>
    <w:rsid w:val="00E2139A"/>
    <w:rsid w:val="00E214C2"/>
    <w:rsid w:val="00E21D18"/>
    <w:rsid w:val="00E22792"/>
    <w:rsid w:val="00E2342A"/>
    <w:rsid w:val="00E23789"/>
    <w:rsid w:val="00E239CC"/>
    <w:rsid w:val="00E23E18"/>
    <w:rsid w:val="00E24250"/>
    <w:rsid w:val="00E243CC"/>
    <w:rsid w:val="00E2496F"/>
    <w:rsid w:val="00E24B7F"/>
    <w:rsid w:val="00E250F0"/>
    <w:rsid w:val="00E25B59"/>
    <w:rsid w:val="00E263D3"/>
    <w:rsid w:val="00E26736"/>
    <w:rsid w:val="00E26BA8"/>
    <w:rsid w:val="00E26CCD"/>
    <w:rsid w:val="00E26F18"/>
    <w:rsid w:val="00E27B7A"/>
    <w:rsid w:val="00E3002E"/>
    <w:rsid w:val="00E3002F"/>
    <w:rsid w:val="00E30079"/>
    <w:rsid w:val="00E30A79"/>
    <w:rsid w:val="00E30EC2"/>
    <w:rsid w:val="00E323A0"/>
    <w:rsid w:val="00E3283E"/>
    <w:rsid w:val="00E328CD"/>
    <w:rsid w:val="00E328ED"/>
    <w:rsid w:val="00E32ECC"/>
    <w:rsid w:val="00E32FBF"/>
    <w:rsid w:val="00E33BAC"/>
    <w:rsid w:val="00E33C2C"/>
    <w:rsid w:val="00E343C1"/>
    <w:rsid w:val="00E3524C"/>
    <w:rsid w:val="00E354A8"/>
    <w:rsid w:val="00E355F4"/>
    <w:rsid w:val="00E35671"/>
    <w:rsid w:val="00E359F0"/>
    <w:rsid w:val="00E35E8C"/>
    <w:rsid w:val="00E35FA4"/>
    <w:rsid w:val="00E36508"/>
    <w:rsid w:val="00E36744"/>
    <w:rsid w:val="00E372C9"/>
    <w:rsid w:val="00E3780D"/>
    <w:rsid w:val="00E3795A"/>
    <w:rsid w:val="00E379C6"/>
    <w:rsid w:val="00E37B01"/>
    <w:rsid w:val="00E37DA8"/>
    <w:rsid w:val="00E40A57"/>
    <w:rsid w:val="00E40C83"/>
    <w:rsid w:val="00E40D71"/>
    <w:rsid w:val="00E40F48"/>
    <w:rsid w:val="00E4223F"/>
    <w:rsid w:val="00E426ED"/>
    <w:rsid w:val="00E429A7"/>
    <w:rsid w:val="00E437A9"/>
    <w:rsid w:val="00E43C3F"/>
    <w:rsid w:val="00E43F33"/>
    <w:rsid w:val="00E43F6F"/>
    <w:rsid w:val="00E44749"/>
    <w:rsid w:val="00E44E94"/>
    <w:rsid w:val="00E452B8"/>
    <w:rsid w:val="00E45501"/>
    <w:rsid w:val="00E45988"/>
    <w:rsid w:val="00E45FAB"/>
    <w:rsid w:val="00E46765"/>
    <w:rsid w:val="00E46796"/>
    <w:rsid w:val="00E46A3F"/>
    <w:rsid w:val="00E46C8A"/>
    <w:rsid w:val="00E4790B"/>
    <w:rsid w:val="00E5009F"/>
    <w:rsid w:val="00E500CA"/>
    <w:rsid w:val="00E500E5"/>
    <w:rsid w:val="00E5086C"/>
    <w:rsid w:val="00E50DE1"/>
    <w:rsid w:val="00E512DC"/>
    <w:rsid w:val="00E517ED"/>
    <w:rsid w:val="00E51840"/>
    <w:rsid w:val="00E52220"/>
    <w:rsid w:val="00E52554"/>
    <w:rsid w:val="00E537D6"/>
    <w:rsid w:val="00E53B07"/>
    <w:rsid w:val="00E53D94"/>
    <w:rsid w:val="00E54339"/>
    <w:rsid w:val="00E544DB"/>
    <w:rsid w:val="00E5558C"/>
    <w:rsid w:val="00E55709"/>
    <w:rsid w:val="00E55A10"/>
    <w:rsid w:val="00E55B33"/>
    <w:rsid w:val="00E55B92"/>
    <w:rsid w:val="00E55E47"/>
    <w:rsid w:val="00E56553"/>
    <w:rsid w:val="00E565F4"/>
    <w:rsid w:val="00E56A37"/>
    <w:rsid w:val="00E56F2B"/>
    <w:rsid w:val="00E57667"/>
    <w:rsid w:val="00E5779A"/>
    <w:rsid w:val="00E57FA6"/>
    <w:rsid w:val="00E6046F"/>
    <w:rsid w:val="00E60A24"/>
    <w:rsid w:val="00E60ED4"/>
    <w:rsid w:val="00E61312"/>
    <w:rsid w:val="00E6205A"/>
    <w:rsid w:val="00E624DA"/>
    <w:rsid w:val="00E62AEA"/>
    <w:rsid w:val="00E62C38"/>
    <w:rsid w:val="00E62CAD"/>
    <w:rsid w:val="00E62DAD"/>
    <w:rsid w:val="00E62FCD"/>
    <w:rsid w:val="00E63084"/>
    <w:rsid w:val="00E63255"/>
    <w:rsid w:val="00E63645"/>
    <w:rsid w:val="00E63DE9"/>
    <w:rsid w:val="00E6441A"/>
    <w:rsid w:val="00E64932"/>
    <w:rsid w:val="00E6502C"/>
    <w:rsid w:val="00E651C3"/>
    <w:rsid w:val="00E654B3"/>
    <w:rsid w:val="00E65514"/>
    <w:rsid w:val="00E65580"/>
    <w:rsid w:val="00E65CB0"/>
    <w:rsid w:val="00E65D06"/>
    <w:rsid w:val="00E65DCE"/>
    <w:rsid w:val="00E65EEE"/>
    <w:rsid w:val="00E66B93"/>
    <w:rsid w:val="00E66BB5"/>
    <w:rsid w:val="00E66BD9"/>
    <w:rsid w:val="00E66E16"/>
    <w:rsid w:val="00E66F29"/>
    <w:rsid w:val="00E671B5"/>
    <w:rsid w:val="00E67301"/>
    <w:rsid w:val="00E67529"/>
    <w:rsid w:val="00E6766B"/>
    <w:rsid w:val="00E6798F"/>
    <w:rsid w:val="00E679C8"/>
    <w:rsid w:val="00E67C5D"/>
    <w:rsid w:val="00E67DC3"/>
    <w:rsid w:val="00E67F9F"/>
    <w:rsid w:val="00E701FC"/>
    <w:rsid w:val="00E705A7"/>
    <w:rsid w:val="00E70F06"/>
    <w:rsid w:val="00E71C2C"/>
    <w:rsid w:val="00E71CFE"/>
    <w:rsid w:val="00E7207D"/>
    <w:rsid w:val="00E72111"/>
    <w:rsid w:val="00E72260"/>
    <w:rsid w:val="00E72A8C"/>
    <w:rsid w:val="00E72BCA"/>
    <w:rsid w:val="00E73800"/>
    <w:rsid w:val="00E738E4"/>
    <w:rsid w:val="00E73C8E"/>
    <w:rsid w:val="00E73CE8"/>
    <w:rsid w:val="00E73CED"/>
    <w:rsid w:val="00E74077"/>
    <w:rsid w:val="00E741E9"/>
    <w:rsid w:val="00E74BE6"/>
    <w:rsid w:val="00E74CA2"/>
    <w:rsid w:val="00E74F84"/>
    <w:rsid w:val="00E758B9"/>
    <w:rsid w:val="00E75AB2"/>
    <w:rsid w:val="00E765ED"/>
    <w:rsid w:val="00E76718"/>
    <w:rsid w:val="00E76728"/>
    <w:rsid w:val="00E772DF"/>
    <w:rsid w:val="00E77346"/>
    <w:rsid w:val="00E77922"/>
    <w:rsid w:val="00E77B8C"/>
    <w:rsid w:val="00E77FA4"/>
    <w:rsid w:val="00E80215"/>
    <w:rsid w:val="00E80F98"/>
    <w:rsid w:val="00E81617"/>
    <w:rsid w:val="00E81E75"/>
    <w:rsid w:val="00E822BB"/>
    <w:rsid w:val="00E823A1"/>
    <w:rsid w:val="00E82473"/>
    <w:rsid w:val="00E82650"/>
    <w:rsid w:val="00E8271C"/>
    <w:rsid w:val="00E836F3"/>
    <w:rsid w:val="00E83A5B"/>
    <w:rsid w:val="00E84092"/>
    <w:rsid w:val="00E8445C"/>
    <w:rsid w:val="00E847BC"/>
    <w:rsid w:val="00E84AFB"/>
    <w:rsid w:val="00E84CA8"/>
    <w:rsid w:val="00E851EE"/>
    <w:rsid w:val="00E854D4"/>
    <w:rsid w:val="00E85D2F"/>
    <w:rsid w:val="00E8732A"/>
    <w:rsid w:val="00E875BD"/>
    <w:rsid w:val="00E879CD"/>
    <w:rsid w:val="00E9023D"/>
    <w:rsid w:val="00E902F8"/>
    <w:rsid w:val="00E913D8"/>
    <w:rsid w:val="00E914A8"/>
    <w:rsid w:val="00E91794"/>
    <w:rsid w:val="00E918EC"/>
    <w:rsid w:val="00E92217"/>
    <w:rsid w:val="00E92BC4"/>
    <w:rsid w:val="00E931FF"/>
    <w:rsid w:val="00E9372A"/>
    <w:rsid w:val="00E93FAE"/>
    <w:rsid w:val="00E94FB9"/>
    <w:rsid w:val="00E95193"/>
    <w:rsid w:val="00E95720"/>
    <w:rsid w:val="00E959DD"/>
    <w:rsid w:val="00E95BE0"/>
    <w:rsid w:val="00E96674"/>
    <w:rsid w:val="00E9669F"/>
    <w:rsid w:val="00E96907"/>
    <w:rsid w:val="00E969BF"/>
    <w:rsid w:val="00E96B84"/>
    <w:rsid w:val="00E973FA"/>
    <w:rsid w:val="00E97549"/>
    <w:rsid w:val="00E976B0"/>
    <w:rsid w:val="00E97E0B"/>
    <w:rsid w:val="00EA0AFB"/>
    <w:rsid w:val="00EA0E74"/>
    <w:rsid w:val="00EA14B5"/>
    <w:rsid w:val="00EA1B96"/>
    <w:rsid w:val="00EA30DD"/>
    <w:rsid w:val="00EA3578"/>
    <w:rsid w:val="00EA36CE"/>
    <w:rsid w:val="00EA38E9"/>
    <w:rsid w:val="00EA3B91"/>
    <w:rsid w:val="00EA41C4"/>
    <w:rsid w:val="00EA4407"/>
    <w:rsid w:val="00EA4FB9"/>
    <w:rsid w:val="00EA514B"/>
    <w:rsid w:val="00EA53E0"/>
    <w:rsid w:val="00EA5592"/>
    <w:rsid w:val="00EA56C0"/>
    <w:rsid w:val="00EA5B58"/>
    <w:rsid w:val="00EA5C30"/>
    <w:rsid w:val="00EA5EBF"/>
    <w:rsid w:val="00EA610D"/>
    <w:rsid w:val="00EA621F"/>
    <w:rsid w:val="00EA6DFA"/>
    <w:rsid w:val="00EA71C4"/>
    <w:rsid w:val="00EA7D45"/>
    <w:rsid w:val="00EB00CF"/>
    <w:rsid w:val="00EB0906"/>
    <w:rsid w:val="00EB0AC7"/>
    <w:rsid w:val="00EB1147"/>
    <w:rsid w:val="00EB12C8"/>
    <w:rsid w:val="00EB1635"/>
    <w:rsid w:val="00EB1679"/>
    <w:rsid w:val="00EB1A12"/>
    <w:rsid w:val="00EB1C2F"/>
    <w:rsid w:val="00EB2198"/>
    <w:rsid w:val="00EB23E6"/>
    <w:rsid w:val="00EB2434"/>
    <w:rsid w:val="00EB24B2"/>
    <w:rsid w:val="00EB260F"/>
    <w:rsid w:val="00EB31CC"/>
    <w:rsid w:val="00EB4709"/>
    <w:rsid w:val="00EB48B4"/>
    <w:rsid w:val="00EB49FC"/>
    <w:rsid w:val="00EB4A7C"/>
    <w:rsid w:val="00EB4CCD"/>
    <w:rsid w:val="00EB4E1B"/>
    <w:rsid w:val="00EB590D"/>
    <w:rsid w:val="00EB5B09"/>
    <w:rsid w:val="00EB5F2E"/>
    <w:rsid w:val="00EB630E"/>
    <w:rsid w:val="00EB6515"/>
    <w:rsid w:val="00EB6832"/>
    <w:rsid w:val="00EB68BA"/>
    <w:rsid w:val="00EB70D8"/>
    <w:rsid w:val="00EB7A64"/>
    <w:rsid w:val="00EB7A7B"/>
    <w:rsid w:val="00EB7BCC"/>
    <w:rsid w:val="00EB7EF3"/>
    <w:rsid w:val="00EC01F5"/>
    <w:rsid w:val="00EC02B3"/>
    <w:rsid w:val="00EC02EE"/>
    <w:rsid w:val="00EC03F2"/>
    <w:rsid w:val="00EC04E0"/>
    <w:rsid w:val="00EC0BF0"/>
    <w:rsid w:val="00EC1A5D"/>
    <w:rsid w:val="00EC267F"/>
    <w:rsid w:val="00EC2F78"/>
    <w:rsid w:val="00EC3340"/>
    <w:rsid w:val="00EC345B"/>
    <w:rsid w:val="00EC3823"/>
    <w:rsid w:val="00EC3A07"/>
    <w:rsid w:val="00EC3E2D"/>
    <w:rsid w:val="00EC3EB8"/>
    <w:rsid w:val="00EC3F3C"/>
    <w:rsid w:val="00EC4108"/>
    <w:rsid w:val="00EC417B"/>
    <w:rsid w:val="00EC5382"/>
    <w:rsid w:val="00EC582B"/>
    <w:rsid w:val="00EC5D2E"/>
    <w:rsid w:val="00EC6175"/>
    <w:rsid w:val="00EC63F9"/>
    <w:rsid w:val="00EC6C04"/>
    <w:rsid w:val="00EC7138"/>
    <w:rsid w:val="00EC7F54"/>
    <w:rsid w:val="00ED031E"/>
    <w:rsid w:val="00ED063C"/>
    <w:rsid w:val="00ED06E7"/>
    <w:rsid w:val="00ED079B"/>
    <w:rsid w:val="00ED0B8A"/>
    <w:rsid w:val="00ED0F43"/>
    <w:rsid w:val="00ED0F5D"/>
    <w:rsid w:val="00ED150E"/>
    <w:rsid w:val="00ED16AE"/>
    <w:rsid w:val="00ED184F"/>
    <w:rsid w:val="00ED1957"/>
    <w:rsid w:val="00ED2709"/>
    <w:rsid w:val="00ED2C16"/>
    <w:rsid w:val="00ED2E2A"/>
    <w:rsid w:val="00ED3002"/>
    <w:rsid w:val="00ED337A"/>
    <w:rsid w:val="00ED3BE5"/>
    <w:rsid w:val="00ED3DA6"/>
    <w:rsid w:val="00ED423C"/>
    <w:rsid w:val="00ED4EBD"/>
    <w:rsid w:val="00ED5CD1"/>
    <w:rsid w:val="00ED5D1A"/>
    <w:rsid w:val="00ED5E61"/>
    <w:rsid w:val="00ED5EF5"/>
    <w:rsid w:val="00ED60D8"/>
    <w:rsid w:val="00ED6F0F"/>
    <w:rsid w:val="00ED6FDC"/>
    <w:rsid w:val="00ED75C3"/>
    <w:rsid w:val="00ED78DC"/>
    <w:rsid w:val="00ED7ABF"/>
    <w:rsid w:val="00ED7C6F"/>
    <w:rsid w:val="00EE01DF"/>
    <w:rsid w:val="00EE02DC"/>
    <w:rsid w:val="00EE0371"/>
    <w:rsid w:val="00EE0C92"/>
    <w:rsid w:val="00EE0E3A"/>
    <w:rsid w:val="00EE154F"/>
    <w:rsid w:val="00EE1BCF"/>
    <w:rsid w:val="00EE1C45"/>
    <w:rsid w:val="00EE1D4B"/>
    <w:rsid w:val="00EE225D"/>
    <w:rsid w:val="00EE2740"/>
    <w:rsid w:val="00EE3206"/>
    <w:rsid w:val="00EE3594"/>
    <w:rsid w:val="00EE3844"/>
    <w:rsid w:val="00EE3F01"/>
    <w:rsid w:val="00EE3FEF"/>
    <w:rsid w:val="00EE4284"/>
    <w:rsid w:val="00EE4C80"/>
    <w:rsid w:val="00EE4D35"/>
    <w:rsid w:val="00EE4E6A"/>
    <w:rsid w:val="00EE4FBA"/>
    <w:rsid w:val="00EE518B"/>
    <w:rsid w:val="00EE5C87"/>
    <w:rsid w:val="00EE5DF9"/>
    <w:rsid w:val="00EE6834"/>
    <w:rsid w:val="00EE698E"/>
    <w:rsid w:val="00EE709E"/>
    <w:rsid w:val="00EE7DE8"/>
    <w:rsid w:val="00EE7FF9"/>
    <w:rsid w:val="00EF01B4"/>
    <w:rsid w:val="00EF0272"/>
    <w:rsid w:val="00EF05AD"/>
    <w:rsid w:val="00EF0A32"/>
    <w:rsid w:val="00EF0BBA"/>
    <w:rsid w:val="00EF103E"/>
    <w:rsid w:val="00EF1601"/>
    <w:rsid w:val="00EF18EC"/>
    <w:rsid w:val="00EF1FAA"/>
    <w:rsid w:val="00EF23CE"/>
    <w:rsid w:val="00EF2418"/>
    <w:rsid w:val="00EF25B2"/>
    <w:rsid w:val="00EF29CE"/>
    <w:rsid w:val="00EF2D18"/>
    <w:rsid w:val="00EF3206"/>
    <w:rsid w:val="00EF33FA"/>
    <w:rsid w:val="00EF3426"/>
    <w:rsid w:val="00EF3ACC"/>
    <w:rsid w:val="00EF3AE3"/>
    <w:rsid w:val="00EF3BB1"/>
    <w:rsid w:val="00EF4029"/>
    <w:rsid w:val="00EF4099"/>
    <w:rsid w:val="00EF4AF8"/>
    <w:rsid w:val="00EF4CCE"/>
    <w:rsid w:val="00EF4D2B"/>
    <w:rsid w:val="00EF51E1"/>
    <w:rsid w:val="00EF5553"/>
    <w:rsid w:val="00EF5602"/>
    <w:rsid w:val="00EF57F0"/>
    <w:rsid w:val="00EF5AE6"/>
    <w:rsid w:val="00EF5C4C"/>
    <w:rsid w:val="00EF5C86"/>
    <w:rsid w:val="00EF5CF6"/>
    <w:rsid w:val="00EF62E7"/>
    <w:rsid w:val="00EF6751"/>
    <w:rsid w:val="00EF6A7A"/>
    <w:rsid w:val="00EF6EB8"/>
    <w:rsid w:val="00EF72F3"/>
    <w:rsid w:val="00EF75CC"/>
    <w:rsid w:val="00EF7874"/>
    <w:rsid w:val="00EF7972"/>
    <w:rsid w:val="00EF79EE"/>
    <w:rsid w:val="00F0007F"/>
    <w:rsid w:val="00F00892"/>
    <w:rsid w:val="00F00E62"/>
    <w:rsid w:val="00F01198"/>
    <w:rsid w:val="00F01707"/>
    <w:rsid w:val="00F01CE3"/>
    <w:rsid w:val="00F01E23"/>
    <w:rsid w:val="00F02252"/>
    <w:rsid w:val="00F02641"/>
    <w:rsid w:val="00F02939"/>
    <w:rsid w:val="00F02A87"/>
    <w:rsid w:val="00F02AE2"/>
    <w:rsid w:val="00F02EE3"/>
    <w:rsid w:val="00F02F65"/>
    <w:rsid w:val="00F0316B"/>
    <w:rsid w:val="00F0318F"/>
    <w:rsid w:val="00F038C7"/>
    <w:rsid w:val="00F0449F"/>
    <w:rsid w:val="00F0475F"/>
    <w:rsid w:val="00F047E3"/>
    <w:rsid w:val="00F0483E"/>
    <w:rsid w:val="00F04D10"/>
    <w:rsid w:val="00F05271"/>
    <w:rsid w:val="00F0537D"/>
    <w:rsid w:val="00F053E8"/>
    <w:rsid w:val="00F05502"/>
    <w:rsid w:val="00F05618"/>
    <w:rsid w:val="00F05F0E"/>
    <w:rsid w:val="00F06112"/>
    <w:rsid w:val="00F06310"/>
    <w:rsid w:val="00F0667D"/>
    <w:rsid w:val="00F06820"/>
    <w:rsid w:val="00F07106"/>
    <w:rsid w:val="00F074CB"/>
    <w:rsid w:val="00F07701"/>
    <w:rsid w:val="00F077FC"/>
    <w:rsid w:val="00F0783C"/>
    <w:rsid w:val="00F07960"/>
    <w:rsid w:val="00F07FEB"/>
    <w:rsid w:val="00F1003C"/>
    <w:rsid w:val="00F1037F"/>
    <w:rsid w:val="00F12CAE"/>
    <w:rsid w:val="00F136E1"/>
    <w:rsid w:val="00F13874"/>
    <w:rsid w:val="00F13964"/>
    <w:rsid w:val="00F13CBD"/>
    <w:rsid w:val="00F13E24"/>
    <w:rsid w:val="00F1406E"/>
    <w:rsid w:val="00F140EA"/>
    <w:rsid w:val="00F141E4"/>
    <w:rsid w:val="00F1451A"/>
    <w:rsid w:val="00F147DD"/>
    <w:rsid w:val="00F14908"/>
    <w:rsid w:val="00F14F49"/>
    <w:rsid w:val="00F14F4A"/>
    <w:rsid w:val="00F153EE"/>
    <w:rsid w:val="00F15521"/>
    <w:rsid w:val="00F15905"/>
    <w:rsid w:val="00F159E7"/>
    <w:rsid w:val="00F16390"/>
    <w:rsid w:val="00F16DED"/>
    <w:rsid w:val="00F175F8"/>
    <w:rsid w:val="00F1782B"/>
    <w:rsid w:val="00F179F9"/>
    <w:rsid w:val="00F17CE7"/>
    <w:rsid w:val="00F17D00"/>
    <w:rsid w:val="00F20109"/>
    <w:rsid w:val="00F20323"/>
    <w:rsid w:val="00F203E6"/>
    <w:rsid w:val="00F212F4"/>
    <w:rsid w:val="00F21405"/>
    <w:rsid w:val="00F219F9"/>
    <w:rsid w:val="00F21C59"/>
    <w:rsid w:val="00F22439"/>
    <w:rsid w:val="00F224E2"/>
    <w:rsid w:val="00F22EB6"/>
    <w:rsid w:val="00F22ECA"/>
    <w:rsid w:val="00F23290"/>
    <w:rsid w:val="00F232A1"/>
    <w:rsid w:val="00F23558"/>
    <w:rsid w:val="00F235FC"/>
    <w:rsid w:val="00F23912"/>
    <w:rsid w:val="00F23A71"/>
    <w:rsid w:val="00F23FAA"/>
    <w:rsid w:val="00F24061"/>
    <w:rsid w:val="00F2460A"/>
    <w:rsid w:val="00F249A7"/>
    <w:rsid w:val="00F24D73"/>
    <w:rsid w:val="00F256AD"/>
    <w:rsid w:val="00F25A56"/>
    <w:rsid w:val="00F261A1"/>
    <w:rsid w:val="00F26555"/>
    <w:rsid w:val="00F265B1"/>
    <w:rsid w:val="00F27116"/>
    <w:rsid w:val="00F2768B"/>
    <w:rsid w:val="00F27C1E"/>
    <w:rsid w:val="00F30367"/>
    <w:rsid w:val="00F3076F"/>
    <w:rsid w:val="00F30B02"/>
    <w:rsid w:val="00F30C10"/>
    <w:rsid w:val="00F30E8D"/>
    <w:rsid w:val="00F30EBF"/>
    <w:rsid w:val="00F312D7"/>
    <w:rsid w:val="00F314B7"/>
    <w:rsid w:val="00F3153B"/>
    <w:rsid w:val="00F315A3"/>
    <w:rsid w:val="00F31778"/>
    <w:rsid w:val="00F3248C"/>
    <w:rsid w:val="00F324BE"/>
    <w:rsid w:val="00F32BA2"/>
    <w:rsid w:val="00F33572"/>
    <w:rsid w:val="00F335EA"/>
    <w:rsid w:val="00F33D24"/>
    <w:rsid w:val="00F33F9D"/>
    <w:rsid w:val="00F343F3"/>
    <w:rsid w:val="00F34438"/>
    <w:rsid w:val="00F34461"/>
    <w:rsid w:val="00F34AD9"/>
    <w:rsid w:val="00F34B6B"/>
    <w:rsid w:val="00F35155"/>
    <w:rsid w:val="00F35159"/>
    <w:rsid w:val="00F35225"/>
    <w:rsid w:val="00F352D3"/>
    <w:rsid w:val="00F35481"/>
    <w:rsid w:val="00F35ADB"/>
    <w:rsid w:val="00F36268"/>
    <w:rsid w:val="00F36594"/>
    <w:rsid w:val="00F3668C"/>
    <w:rsid w:val="00F367AF"/>
    <w:rsid w:val="00F367F8"/>
    <w:rsid w:val="00F36865"/>
    <w:rsid w:val="00F37356"/>
    <w:rsid w:val="00F37399"/>
    <w:rsid w:val="00F377CB"/>
    <w:rsid w:val="00F37B6C"/>
    <w:rsid w:val="00F4041F"/>
    <w:rsid w:val="00F40671"/>
    <w:rsid w:val="00F41BE4"/>
    <w:rsid w:val="00F41E37"/>
    <w:rsid w:val="00F41FB7"/>
    <w:rsid w:val="00F424A7"/>
    <w:rsid w:val="00F425A5"/>
    <w:rsid w:val="00F431C1"/>
    <w:rsid w:val="00F433C0"/>
    <w:rsid w:val="00F43B5B"/>
    <w:rsid w:val="00F43ECA"/>
    <w:rsid w:val="00F43ED0"/>
    <w:rsid w:val="00F43F08"/>
    <w:rsid w:val="00F44A15"/>
    <w:rsid w:val="00F450AD"/>
    <w:rsid w:val="00F45256"/>
    <w:rsid w:val="00F45643"/>
    <w:rsid w:val="00F45AA5"/>
    <w:rsid w:val="00F45BF4"/>
    <w:rsid w:val="00F465E2"/>
    <w:rsid w:val="00F46E3F"/>
    <w:rsid w:val="00F47070"/>
    <w:rsid w:val="00F4708E"/>
    <w:rsid w:val="00F47B0B"/>
    <w:rsid w:val="00F47D86"/>
    <w:rsid w:val="00F50E66"/>
    <w:rsid w:val="00F510F1"/>
    <w:rsid w:val="00F5165C"/>
    <w:rsid w:val="00F51803"/>
    <w:rsid w:val="00F518E8"/>
    <w:rsid w:val="00F51AAC"/>
    <w:rsid w:val="00F51FF1"/>
    <w:rsid w:val="00F52161"/>
    <w:rsid w:val="00F525B2"/>
    <w:rsid w:val="00F53561"/>
    <w:rsid w:val="00F536CF"/>
    <w:rsid w:val="00F53A1A"/>
    <w:rsid w:val="00F53DED"/>
    <w:rsid w:val="00F5493F"/>
    <w:rsid w:val="00F54A70"/>
    <w:rsid w:val="00F54B9E"/>
    <w:rsid w:val="00F552C0"/>
    <w:rsid w:val="00F569EF"/>
    <w:rsid w:val="00F5716B"/>
    <w:rsid w:val="00F57585"/>
    <w:rsid w:val="00F57D98"/>
    <w:rsid w:val="00F60674"/>
    <w:rsid w:val="00F60D24"/>
    <w:rsid w:val="00F60FB2"/>
    <w:rsid w:val="00F612F8"/>
    <w:rsid w:val="00F61348"/>
    <w:rsid w:val="00F61548"/>
    <w:rsid w:val="00F6184F"/>
    <w:rsid w:val="00F619C9"/>
    <w:rsid w:val="00F61B6A"/>
    <w:rsid w:val="00F61DE6"/>
    <w:rsid w:val="00F625B7"/>
    <w:rsid w:val="00F62E61"/>
    <w:rsid w:val="00F63003"/>
    <w:rsid w:val="00F6363A"/>
    <w:rsid w:val="00F637B7"/>
    <w:rsid w:val="00F637BD"/>
    <w:rsid w:val="00F63F80"/>
    <w:rsid w:val="00F64058"/>
    <w:rsid w:val="00F64CE6"/>
    <w:rsid w:val="00F64E03"/>
    <w:rsid w:val="00F64E66"/>
    <w:rsid w:val="00F654A8"/>
    <w:rsid w:val="00F65743"/>
    <w:rsid w:val="00F659B4"/>
    <w:rsid w:val="00F65C60"/>
    <w:rsid w:val="00F65F7D"/>
    <w:rsid w:val="00F65FDB"/>
    <w:rsid w:val="00F66582"/>
    <w:rsid w:val="00F665E2"/>
    <w:rsid w:val="00F666AF"/>
    <w:rsid w:val="00F668F0"/>
    <w:rsid w:val="00F6763E"/>
    <w:rsid w:val="00F676D2"/>
    <w:rsid w:val="00F70108"/>
    <w:rsid w:val="00F7026B"/>
    <w:rsid w:val="00F702EE"/>
    <w:rsid w:val="00F70421"/>
    <w:rsid w:val="00F70594"/>
    <w:rsid w:val="00F70AAD"/>
    <w:rsid w:val="00F70BF3"/>
    <w:rsid w:val="00F70C3F"/>
    <w:rsid w:val="00F71009"/>
    <w:rsid w:val="00F71071"/>
    <w:rsid w:val="00F710B9"/>
    <w:rsid w:val="00F71984"/>
    <w:rsid w:val="00F72298"/>
    <w:rsid w:val="00F725B9"/>
    <w:rsid w:val="00F727D0"/>
    <w:rsid w:val="00F72F04"/>
    <w:rsid w:val="00F73110"/>
    <w:rsid w:val="00F73A45"/>
    <w:rsid w:val="00F73B21"/>
    <w:rsid w:val="00F7434A"/>
    <w:rsid w:val="00F745FA"/>
    <w:rsid w:val="00F74C4C"/>
    <w:rsid w:val="00F75C99"/>
    <w:rsid w:val="00F76322"/>
    <w:rsid w:val="00F76A96"/>
    <w:rsid w:val="00F76B27"/>
    <w:rsid w:val="00F771C3"/>
    <w:rsid w:val="00F77319"/>
    <w:rsid w:val="00F77499"/>
    <w:rsid w:val="00F775C5"/>
    <w:rsid w:val="00F7760E"/>
    <w:rsid w:val="00F77965"/>
    <w:rsid w:val="00F77D59"/>
    <w:rsid w:val="00F8003B"/>
    <w:rsid w:val="00F803B6"/>
    <w:rsid w:val="00F803EA"/>
    <w:rsid w:val="00F807C4"/>
    <w:rsid w:val="00F826C8"/>
    <w:rsid w:val="00F82844"/>
    <w:rsid w:val="00F82A86"/>
    <w:rsid w:val="00F82E55"/>
    <w:rsid w:val="00F832A6"/>
    <w:rsid w:val="00F83A3A"/>
    <w:rsid w:val="00F84361"/>
    <w:rsid w:val="00F84438"/>
    <w:rsid w:val="00F84782"/>
    <w:rsid w:val="00F84DEC"/>
    <w:rsid w:val="00F851AB"/>
    <w:rsid w:val="00F851DF"/>
    <w:rsid w:val="00F85705"/>
    <w:rsid w:val="00F857A5"/>
    <w:rsid w:val="00F85BF0"/>
    <w:rsid w:val="00F85EFE"/>
    <w:rsid w:val="00F8637E"/>
    <w:rsid w:val="00F8643F"/>
    <w:rsid w:val="00F8673E"/>
    <w:rsid w:val="00F8680E"/>
    <w:rsid w:val="00F86C94"/>
    <w:rsid w:val="00F870D7"/>
    <w:rsid w:val="00F87470"/>
    <w:rsid w:val="00F8774C"/>
    <w:rsid w:val="00F87955"/>
    <w:rsid w:val="00F87A75"/>
    <w:rsid w:val="00F87D1D"/>
    <w:rsid w:val="00F90AA7"/>
    <w:rsid w:val="00F911A0"/>
    <w:rsid w:val="00F91402"/>
    <w:rsid w:val="00F9163E"/>
    <w:rsid w:val="00F918FF"/>
    <w:rsid w:val="00F91FD1"/>
    <w:rsid w:val="00F922B0"/>
    <w:rsid w:val="00F924D8"/>
    <w:rsid w:val="00F928DC"/>
    <w:rsid w:val="00F92C0C"/>
    <w:rsid w:val="00F92CA4"/>
    <w:rsid w:val="00F92D2F"/>
    <w:rsid w:val="00F9324F"/>
    <w:rsid w:val="00F93522"/>
    <w:rsid w:val="00F93B3F"/>
    <w:rsid w:val="00F93BB4"/>
    <w:rsid w:val="00F93C00"/>
    <w:rsid w:val="00F9438C"/>
    <w:rsid w:val="00F94B4C"/>
    <w:rsid w:val="00F94E6B"/>
    <w:rsid w:val="00F94E9F"/>
    <w:rsid w:val="00F94FAA"/>
    <w:rsid w:val="00F9516E"/>
    <w:rsid w:val="00F95655"/>
    <w:rsid w:val="00F95E5D"/>
    <w:rsid w:val="00F965E6"/>
    <w:rsid w:val="00F966B1"/>
    <w:rsid w:val="00F97698"/>
    <w:rsid w:val="00F97B83"/>
    <w:rsid w:val="00F97F4B"/>
    <w:rsid w:val="00FA013A"/>
    <w:rsid w:val="00FA028B"/>
    <w:rsid w:val="00FA063D"/>
    <w:rsid w:val="00FA0DDE"/>
    <w:rsid w:val="00FA0F2E"/>
    <w:rsid w:val="00FA1EAF"/>
    <w:rsid w:val="00FA26F3"/>
    <w:rsid w:val="00FA274A"/>
    <w:rsid w:val="00FA35A7"/>
    <w:rsid w:val="00FA3AFD"/>
    <w:rsid w:val="00FA3C95"/>
    <w:rsid w:val="00FA426D"/>
    <w:rsid w:val="00FA4D50"/>
    <w:rsid w:val="00FA5419"/>
    <w:rsid w:val="00FA5CB3"/>
    <w:rsid w:val="00FA5FF3"/>
    <w:rsid w:val="00FA6CBD"/>
    <w:rsid w:val="00FA7040"/>
    <w:rsid w:val="00FA74F1"/>
    <w:rsid w:val="00FA77DB"/>
    <w:rsid w:val="00FA782A"/>
    <w:rsid w:val="00FA78F9"/>
    <w:rsid w:val="00FB001B"/>
    <w:rsid w:val="00FB0589"/>
    <w:rsid w:val="00FB0F5F"/>
    <w:rsid w:val="00FB10B0"/>
    <w:rsid w:val="00FB1906"/>
    <w:rsid w:val="00FB1CAE"/>
    <w:rsid w:val="00FB1EFD"/>
    <w:rsid w:val="00FB20AA"/>
    <w:rsid w:val="00FB236C"/>
    <w:rsid w:val="00FB28CF"/>
    <w:rsid w:val="00FB29FD"/>
    <w:rsid w:val="00FB2B3B"/>
    <w:rsid w:val="00FB2BB5"/>
    <w:rsid w:val="00FB35CA"/>
    <w:rsid w:val="00FB362A"/>
    <w:rsid w:val="00FB3843"/>
    <w:rsid w:val="00FB3C5F"/>
    <w:rsid w:val="00FB4052"/>
    <w:rsid w:val="00FB4531"/>
    <w:rsid w:val="00FB48C9"/>
    <w:rsid w:val="00FB4967"/>
    <w:rsid w:val="00FB4A72"/>
    <w:rsid w:val="00FB502D"/>
    <w:rsid w:val="00FB5B46"/>
    <w:rsid w:val="00FB5D52"/>
    <w:rsid w:val="00FB642E"/>
    <w:rsid w:val="00FB69D5"/>
    <w:rsid w:val="00FB6A63"/>
    <w:rsid w:val="00FB6AD0"/>
    <w:rsid w:val="00FB7000"/>
    <w:rsid w:val="00FB70C7"/>
    <w:rsid w:val="00FB783F"/>
    <w:rsid w:val="00FB7996"/>
    <w:rsid w:val="00FB7D5D"/>
    <w:rsid w:val="00FC0277"/>
    <w:rsid w:val="00FC064B"/>
    <w:rsid w:val="00FC0A45"/>
    <w:rsid w:val="00FC0E2B"/>
    <w:rsid w:val="00FC0ED2"/>
    <w:rsid w:val="00FC10A4"/>
    <w:rsid w:val="00FC1392"/>
    <w:rsid w:val="00FC1393"/>
    <w:rsid w:val="00FC157F"/>
    <w:rsid w:val="00FC1979"/>
    <w:rsid w:val="00FC1A2D"/>
    <w:rsid w:val="00FC1C9C"/>
    <w:rsid w:val="00FC21FC"/>
    <w:rsid w:val="00FC2235"/>
    <w:rsid w:val="00FC2437"/>
    <w:rsid w:val="00FC262F"/>
    <w:rsid w:val="00FC2ADB"/>
    <w:rsid w:val="00FC2F21"/>
    <w:rsid w:val="00FC43EB"/>
    <w:rsid w:val="00FC4678"/>
    <w:rsid w:val="00FC4C9D"/>
    <w:rsid w:val="00FC4D47"/>
    <w:rsid w:val="00FC5642"/>
    <w:rsid w:val="00FC5935"/>
    <w:rsid w:val="00FC651D"/>
    <w:rsid w:val="00FC65A4"/>
    <w:rsid w:val="00FC6745"/>
    <w:rsid w:val="00FC68CD"/>
    <w:rsid w:val="00FC6C39"/>
    <w:rsid w:val="00FC7F61"/>
    <w:rsid w:val="00FD003B"/>
    <w:rsid w:val="00FD0176"/>
    <w:rsid w:val="00FD01A5"/>
    <w:rsid w:val="00FD0591"/>
    <w:rsid w:val="00FD0DBF"/>
    <w:rsid w:val="00FD0E5F"/>
    <w:rsid w:val="00FD1022"/>
    <w:rsid w:val="00FD17A2"/>
    <w:rsid w:val="00FD19B2"/>
    <w:rsid w:val="00FD1E5C"/>
    <w:rsid w:val="00FD23AD"/>
    <w:rsid w:val="00FD28EC"/>
    <w:rsid w:val="00FD2A59"/>
    <w:rsid w:val="00FD2FFB"/>
    <w:rsid w:val="00FD3411"/>
    <w:rsid w:val="00FD3B23"/>
    <w:rsid w:val="00FD4177"/>
    <w:rsid w:val="00FD45AC"/>
    <w:rsid w:val="00FD5297"/>
    <w:rsid w:val="00FD5C02"/>
    <w:rsid w:val="00FD5D62"/>
    <w:rsid w:val="00FD61AD"/>
    <w:rsid w:val="00FD6238"/>
    <w:rsid w:val="00FD6289"/>
    <w:rsid w:val="00FD636C"/>
    <w:rsid w:val="00FD64E7"/>
    <w:rsid w:val="00FD69A9"/>
    <w:rsid w:val="00FD6A9E"/>
    <w:rsid w:val="00FD7411"/>
    <w:rsid w:val="00FD7465"/>
    <w:rsid w:val="00FD7BE3"/>
    <w:rsid w:val="00FE0054"/>
    <w:rsid w:val="00FE0DE2"/>
    <w:rsid w:val="00FE0FC1"/>
    <w:rsid w:val="00FE0FFF"/>
    <w:rsid w:val="00FE1105"/>
    <w:rsid w:val="00FE126B"/>
    <w:rsid w:val="00FE13A4"/>
    <w:rsid w:val="00FE1EBD"/>
    <w:rsid w:val="00FE214C"/>
    <w:rsid w:val="00FE2226"/>
    <w:rsid w:val="00FE2537"/>
    <w:rsid w:val="00FE2565"/>
    <w:rsid w:val="00FE2665"/>
    <w:rsid w:val="00FE272A"/>
    <w:rsid w:val="00FE2962"/>
    <w:rsid w:val="00FE3546"/>
    <w:rsid w:val="00FE37FF"/>
    <w:rsid w:val="00FE3A26"/>
    <w:rsid w:val="00FE3C50"/>
    <w:rsid w:val="00FE4456"/>
    <w:rsid w:val="00FE44C8"/>
    <w:rsid w:val="00FE47EA"/>
    <w:rsid w:val="00FE49CB"/>
    <w:rsid w:val="00FE4BB2"/>
    <w:rsid w:val="00FE4F0A"/>
    <w:rsid w:val="00FE4F35"/>
    <w:rsid w:val="00FE5216"/>
    <w:rsid w:val="00FE570C"/>
    <w:rsid w:val="00FE5C39"/>
    <w:rsid w:val="00FE5D5E"/>
    <w:rsid w:val="00FE5E3A"/>
    <w:rsid w:val="00FE60E6"/>
    <w:rsid w:val="00FE663B"/>
    <w:rsid w:val="00FE69B2"/>
    <w:rsid w:val="00FE6F24"/>
    <w:rsid w:val="00FE7984"/>
    <w:rsid w:val="00FE79A8"/>
    <w:rsid w:val="00FE7C35"/>
    <w:rsid w:val="00FF06C1"/>
    <w:rsid w:val="00FF0B2B"/>
    <w:rsid w:val="00FF0C16"/>
    <w:rsid w:val="00FF0C31"/>
    <w:rsid w:val="00FF1279"/>
    <w:rsid w:val="00FF133F"/>
    <w:rsid w:val="00FF15FC"/>
    <w:rsid w:val="00FF1ACB"/>
    <w:rsid w:val="00FF291D"/>
    <w:rsid w:val="00FF2A96"/>
    <w:rsid w:val="00FF2FE5"/>
    <w:rsid w:val="00FF31B9"/>
    <w:rsid w:val="00FF36C3"/>
    <w:rsid w:val="00FF3AE7"/>
    <w:rsid w:val="00FF3B69"/>
    <w:rsid w:val="00FF3CCA"/>
    <w:rsid w:val="00FF3EAA"/>
    <w:rsid w:val="00FF51C6"/>
    <w:rsid w:val="00FF51D8"/>
    <w:rsid w:val="00FF5314"/>
    <w:rsid w:val="00FF53A5"/>
    <w:rsid w:val="00FF5DEF"/>
    <w:rsid w:val="00FF6078"/>
    <w:rsid w:val="00FF673F"/>
    <w:rsid w:val="00FF6E0E"/>
    <w:rsid w:val="00FF7142"/>
    <w:rsid w:val="00FF725A"/>
    <w:rsid w:val="00FF778F"/>
    <w:rsid w:val="37F26D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f" fillcolor="white">
      <v:fill color="white" on="f"/>
    </o:shapedefaults>
    <o:shapelayout v:ext="edit">
      <o:idmap v:ext="edit" data="1"/>
    </o:shapelayout>
  </w:shapeDefaults>
  <w:decimalSymbol w:val="."/>
  <w:listSeparator w:val=","/>
  <w14:docId w14:val="7813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65"/>
    <w:rPr>
      <w:sz w:val="24"/>
      <w:szCs w:val="20"/>
      <w:lang w:val="en-NZ"/>
    </w:rPr>
  </w:style>
  <w:style w:type="paragraph" w:styleId="Heading1">
    <w:name w:val="heading 1"/>
    <w:basedOn w:val="Normal"/>
    <w:next w:val="Normal"/>
    <w:link w:val="Heading1Char"/>
    <w:uiPriority w:val="9"/>
    <w:qFormat/>
    <w:rsid w:val="005D0263"/>
    <w:pPr>
      <w:pageBreakBefore/>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8"/>
      <w:szCs w:val="22"/>
    </w:rPr>
  </w:style>
  <w:style w:type="paragraph" w:styleId="Heading2">
    <w:name w:val="heading 2"/>
    <w:basedOn w:val="Normal"/>
    <w:next w:val="Normal"/>
    <w:link w:val="Heading2Char"/>
    <w:uiPriority w:val="9"/>
    <w:unhideWhenUsed/>
    <w:qFormat/>
    <w:rsid w:val="00F2391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Cs w:val="22"/>
    </w:rPr>
  </w:style>
  <w:style w:type="paragraph" w:styleId="Heading3">
    <w:name w:val="heading 3"/>
    <w:basedOn w:val="Normal"/>
    <w:next w:val="Normal"/>
    <w:link w:val="Heading3Char"/>
    <w:uiPriority w:val="9"/>
    <w:unhideWhenUsed/>
    <w:qFormat/>
    <w:rsid w:val="00B533F5"/>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B533F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533F5"/>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533F5"/>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533F5"/>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533F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533F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533F5"/>
    <w:pPr>
      <w:ind w:left="720"/>
      <w:contextualSpacing/>
    </w:pPr>
  </w:style>
  <w:style w:type="character" w:customStyle="1" w:styleId="Heading2Char">
    <w:name w:val="Heading 2 Char"/>
    <w:basedOn w:val="DefaultParagraphFont"/>
    <w:link w:val="Heading2"/>
    <w:uiPriority w:val="9"/>
    <w:rsid w:val="00F23912"/>
    <w:rPr>
      <w:caps/>
      <w:spacing w:val="15"/>
      <w:sz w:val="24"/>
      <w:shd w:val="clear" w:color="auto" w:fill="DBE5F1" w:themeFill="accent1" w:themeFillTint="33"/>
    </w:rPr>
  </w:style>
  <w:style w:type="character" w:styleId="Emphasis">
    <w:name w:val="Emphasis"/>
    <w:uiPriority w:val="20"/>
    <w:qFormat/>
    <w:rsid w:val="00B533F5"/>
    <w:rPr>
      <w:caps/>
      <w:color w:val="243F60" w:themeColor="accent1" w:themeShade="7F"/>
      <w:spacing w:val="5"/>
    </w:rPr>
  </w:style>
  <w:style w:type="character" w:styleId="CommentReference">
    <w:name w:val="annotation reference"/>
    <w:uiPriority w:val="99"/>
    <w:semiHidden/>
    <w:unhideWhenUsed/>
    <w:rsid w:val="00937392"/>
    <w:rPr>
      <w:sz w:val="16"/>
      <w:szCs w:val="16"/>
    </w:rPr>
  </w:style>
  <w:style w:type="paragraph" w:styleId="CommentText">
    <w:name w:val="annotation text"/>
    <w:basedOn w:val="Normal"/>
    <w:link w:val="CommentTextChar"/>
    <w:uiPriority w:val="99"/>
    <w:unhideWhenUsed/>
    <w:rsid w:val="00937392"/>
    <w:pPr>
      <w:spacing w:line="240" w:lineRule="auto"/>
    </w:pPr>
    <w:rPr>
      <w:rFonts w:eastAsia="PMingLiU"/>
      <w:sz w:val="20"/>
    </w:rPr>
  </w:style>
  <w:style w:type="character" w:customStyle="1" w:styleId="CommentTextChar">
    <w:name w:val="Comment Text Char"/>
    <w:link w:val="CommentText"/>
    <w:uiPriority w:val="99"/>
    <w:rsid w:val="00937392"/>
    <w:rPr>
      <w:rFonts w:eastAsia="PMingLiU"/>
      <w:sz w:val="20"/>
      <w:szCs w:val="20"/>
      <w:lang w:bidi="en-US"/>
    </w:rPr>
  </w:style>
  <w:style w:type="paragraph" w:styleId="BalloonText">
    <w:name w:val="Balloon Text"/>
    <w:basedOn w:val="Normal"/>
    <w:link w:val="BalloonTextChar"/>
    <w:uiPriority w:val="99"/>
    <w:semiHidden/>
    <w:unhideWhenUsed/>
    <w:rsid w:val="0093739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37392"/>
    <w:rPr>
      <w:rFonts w:ascii="Tahoma" w:eastAsia="Calibri" w:hAnsi="Tahoma" w:cs="Tahoma"/>
      <w:sz w:val="16"/>
      <w:szCs w:val="16"/>
    </w:rPr>
  </w:style>
  <w:style w:type="character" w:customStyle="1" w:styleId="Heading1Char">
    <w:name w:val="Heading 1 Char"/>
    <w:basedOn w:val="DefaultParagraphFont"/>
    <w:link w:val="Heading1"/>
    <w:uiPriority w:val="9"/>
    <w:rsid w:val="005D0263"/>
    <w:rPr>
      <w:b/>
      <w:bCs/>
      <w:caps/>
      <w:color w:val="FFFFFF" w:themeColor="background1"/>
      <w:spacing w:val="15"/>
      <w:sz w:val="28"/>
      <w:shd w:val="clear" w:color="auto" w:fill="4F81BD" w:themeFill="accent1"/>
      <w:lang w:val="en-NZ"/>
    </w:rPr>
  </w:style>
  <w:style w:type="paragraph" w:styleId="CommentSubject">
    <w:name w:val="annotation subject"/>
    <w:basedOn w:val="CommentText"/>
    <w:next w:val="CommentText"/>
    <w:link w:val="CommentSubjectChar"/>
    <w:uiPriority w:val="99"/>
    <w:semiHidden/>
    <w:unhideWhenUsed/>
    <w:rsid w:val="00787AEE"/>
    <w:pPr>
      <w:spacing w:after="0"/>
    </w:pPr>
    <w:rPr>
      <w:rFonts w:eastAsia="Calibri"/>
      <w:b/>
      <w:bCs/>
      <w:lang w:bidi="ar-SA"/>
    </w:rPr>
  </w:style>
  <w:style w:type="character" w:customStyle="1" w:styleId="CommentSubjectChar">
    <w:name w:val="Comment Subject Char"/>
    <w:link w:val="CommentSubject"/>
    <w:uiPriority w:val="99"/>
    <w:semiHidden/>
    <w:rsid w:val="00787AEE"/>
    <w:rPr>
      <w:rFonts w:ascii="Calibri" w:eastAsia="Calibri" w:hAnsi="Calibri" w:cs="Times New Roman"/>
      <w:b/>
      <w:bCs/>
      <w:sz w:val="20"/>
      <w:szCs w:val="20"/>
      <w:lang w:bidi="en-US"/>
    </w:rPr>
  </w:style>
  <w:style w:type="paragraph" w:styleId="Title">
    <w:name w:val="Title"/>
    <w:basedOn w:val="Normal"/>
    <w:next w:val="Normal"/>
    <w:link w:val="TitleChar"/>
    <w:uiPriority w:val="10"/>
    <w:qFormat/>
    <w:rsid w:val="00B533F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533F5"/>
    <w:rPr>
      <w:caps/>
      <w:color w:val="4F81BD" w:themeColor="accent1"/>
      <w:spacing w:val="10"/>
      <w:kern w:val="28"/>
      <w:sz w:val="52"/>
      <w:szCs w:val="52"/>
    </w:rPr>
  </w:style>
  <w:style w:type="character" w:styleId="IntenseEmphasis">
    <w:name w:val="Intense Emphasis"/>
    <w:uiPriority w:val="21"/>
    <w:qFormat/>
    <w:rsid w:val="00B533F5"/>
    <w:rPr>
      <w:b/>
      <w:bCs/>
      <w:caps/>
      <w:color w:val="243F60" w:themeColor="accent1" w:themeShade="7F"/>
      <w:spacing w:val="10"/>
    </w:rPr>
  </w:style>
  <w:style w:type="table" w:styleId="TableGrid">
    <w:name w:val="Table Grid"/>
    <w:basedOn w:val="TableNormal"/>
    <w:uiPriority w:val="59"/>
    <w:rsid w:val="008A259B"/>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319C"/>
    <w:pPr>
      <w:autoSpaceDE w:val="0"/>
      <w:autoSpaceDN w:val="0"/>
      <w:adjustRightInd w:val="0"/>
    </w:pPr>
    <w:rPr>
      <w:rFonts w:ascii="Verdana" w:hAnsi="Verdana" w:cs="Verdana"/>
      <w:color w:val="000000"/>
      <w:sz w:val="24"/>
      <w:szCs w:val="24"/>
      <w:lang w:val="en-AU"/>
    </w:rPr>
  </w:style>
  <w:style w:type="paragraph" w:styleId="Header">
    <w:name w:val="header"/>
    <w:basedOn w:val="Normal"/>
    <w:link w:val="HeaderChar"/>
    <w:uiPriority w:val="99"/>
    <w:unhideWhenUsed/>
    <w:rsid w:val="00BC7A23"/>
    <w:pPr>
      <w:tabs>
        <w:tab w:val="center" w:pos="4513"/>
        <w:tab w:val="right" w:pos="9026"/>
      </w:tabs>
      <w:spacing w:line="240" w:lineRule="auto"/>
    </w:pPr>
  </w:style>
  <w:style w:type="character" w:customStyle="1" w:styleId="HeaderChar">
    <w:name w:val="Header Char"/>
    <w:link w:val="Header"/>
    <w:uiPriority w:val="99"/>
    <w:rsid w:val="00BC7A23"/>
    <w:rPr>
      <w:rFonts w:ascii="Calibri" w:eastAsia="Calibri" w:hAnsi="Calibri" w:cs="Times New Roman"/>
    </w:rPr>
  </w:style>
  <w:style w:type="paragraph" w:styleId="Footer">
    <w:name w:val="footer"/>
    <w:basedOn w:val="Normal"/>
    <w:link w:val="FooterChar"/>
    <w:uiPriority w:val="99"/>
    <w:unhideWhenUsed/>
    <w:rsid w:val="00BC7A23"/>
    <w:pPr>
      <w:tabs>
        <w:tab w:val="center" w:pos="4513"/>
        <w:tab w:val="right" w:pos="9026"/>
      </w:tabs>
      <w:spacing w:line="240" w:lineRule="auto"/>
    </w:pPr>
  </w:style>
  <w:style w:type="character" w:customStyle="1" w:styleId="FooterChar">
    <w:name w:val="Footer Char"/>
    <w:link w:val="Footer"/>
    <w:uiPriority w:val="99"/>
    <w:rsid w:val="00BC7A23"/>
    <w:rPr>
      <w:rFonts w:ascii="Calibri" w:eastAsia="Calibri" w:hAnsi="Calibri" w:cs="Times New Roman"/>
    </w:rPr>
  </w:style>
  <w:style w:type="paragraph" w:styleId="FootnoteText">
    <w:name w:val="footnote text"/>
    <w:basedOn w:val="Normal"/>
    <w:link w:val="FootnoteTextChar"/>
    <w:uiPriority w:val="99"/>
    <w:semiHidden/>
    <w:unhideWhenUsed/>
    <w:rsid w:val="00BD7A2F"/>
    <w:pPr>
      <w:spacing w:line="240" w:lineRule="auto"/>
    </w:pPr>
    <w:rPr>
      <w:sz w:val="20"/>
      <w:lang w:val="en-GB"/>
    </w:rPr>
  </w:style>
  <w:style w:type="character" w:customStyle="1" w:styleId="FootnoteTextChar">
    <w:name w:val="Footnote Text Char"/>
    <w:link w:val="FootnoteText"/>
    <w:uiPriority w:val="99"/>
    <w:semiHidden/>
    <w:rsid w:val="00BD7A2F"/>
    <w:rPr>
      <w:rFonts w:ascii="Calibri" w:eastAsia="Calibri" w:hAnsi="Calibri" w:cs="Times New Roman"/>
      <w:sz w:val="20"/>
      <w:szCs w:val="20"/>
      <w:lang w:val="en-GB"/>
    </w:rPr>
  </w:style>
  <w:style w:type="character" w:styleId="FootnoteReference">
    <w:name w:val="footnote reference"/>
    <w:uiPriority w:val="99"/>
    <w:semiHidden/>
    <w:unhideWhenUsed/>
    <w:rsid w:val="00BD7A2F"/>
    <w:rPr>
      <w:rFonts w:ascii="Times New Roman" w:hAnsi="Times New Roman" w:cs="Times New Roman" w:hint="default"/>
      <w:vertAlign w:val="superscript"/>
    </w:rPr>
  </w:style>
  <w:style w:type="paragraph" w:styleId="NormalWeb">
    <w:name w:val="Normal (Web)"/>
    <w:basedOn w:val="Normal"/>
    <w:uiPriority w:val="99"/>
    <w:unhideWhenUsed/>
    <w:rsid w:val="0096573D"/>
    <w:pPr>
      <w:spacing w:before="100" w:beforeAutospacing="1" w:after="100" w:afterAutospacing="1" w:line="240" w:lineRule="auto"/>
    </w:pPr>
    <w:rPr>
      <w:rFonts w:ascii="Times New Roman" w:eastAsia="Times New Roman" w:hAnsi="Times New Roman"/>
      <w:szCs w:val="24"/>
      <w:lang w:eastAsia="zh-TW"/>
    </w:rPr>
  </w:style>
  <w:style w:type="character" w:customStyle="1" w:styleId="mytool">
    <w:name w:val="mytool"/>
    <w:rsid w:val="0096573D"/>
  </w:style>
  <w:style w:type="paragraph" w:styleId="NoSpacing">
    <w:name w:val="No Spacing"/>
    <w:basedOn w:val="Normal"/>
    <w:link w:val="NoSpacingChar"/>
    <w:uiPriority w:val="1"/>
    <w:qFormat/>
    <w:rsid w:val="00B533F5"/>
    <w:pPr>
      <w:spacing w:before="0" w:after="0" w:line="240" w:lineRule="auto"/>
    </w:pPr>
  </w:style>
  <w:style w:type="character" w:customStyle="1" w:styleId="NoSpacingChar">
    <w:name w:val="No Spacing Char"/>
    <w:basedOn w:val="DefaultParagraphFont"/>
    <w:link w:val="NoSpacing"/>
    <w:uiPriority w:val="1"/>
    <w:rsid w:val="00B533F5"/>
    <w:rPr>
      <w:sz w:val="20"/>
      <w:szCs w:val="20"/>
    </w:rPr>
  </w:style>
  <w:style w:type="table" w:styleId="LightShading-Accent3">
    <w:name w:val="Light Shading Accent 3"/>
    <w:basedOn w:val="TableNormal"/>
    <w:uiPriority w:val="60"/>
    <w:rsid w:val="00D9703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3Char">
    <w:name w:val="Heading 3 Char"/>
    <w:basedOn w:val="DefaultParagraphFont"/>
    <w:link w:val="Heading3"/>
    <w:uiPriority w:val="9"/>
    <w:rsid w:val="00B533F5"/>
    <w:rPr>
      <w:caps/>
      <w:color w:val="243F60" w:themeColor="accent1" w:themeShade="7F"/>
      <w:spacing w:val="15"/>
    </w:rPr>
  </w:style>
  <w:style w:type="character" w:customStyle="1" w:styleId="Heading4Char">
    <w:name w:val="Heading 4 Char"/>
    <w:basedOn w:val="DefaultParagraphFont"/>
    <w:link w:val="Heading4"/>
    <w:uiPriority w:val="9"/>
    <w:rsid w:val="00B533F5"/>
    <w:rPr>
      <w:caps/>
      <w:color w:val="365F91" w:themeColor="accent1" w:themeShade="BF"/>
      <w:spacing w:val="10"/>
    </w:rPr>
  </w:style>
  <w:style w:type="character" w:customStyle="1" w:styleId="Heading5Char">
    <w:name w:val="Heading 5 Char"/>
    <w:basedOn w:val="DefaultParagraphFont"/>
    <w:link w:val="Heading5"/>
    <w:uiPriority w:val="9"/>
    <w:semiHidden/>
    <w:rsid w:val="00B533F5"/>
    <w:rPr>
      <w:caps/>
      <w:color w:val="365F91" w:themeColor="accent1" w:themeShade="BF"/>
      <w:spacing w:val="10"/>
    </w:rPr>
  </w:style>
  <w:style w:type="character" w:customStyle="1" w:styleId="Heading6Char">
    <w:name w:val="Heading 6 Char"/>
    <w:basedOn w:val="DefaultParagraphFont"/>
    <w:link w:val="Heading6"/>
    <w:uiPriority w:val="9"/>
    <w:semiHidden/>
    <w:rsid w:val="00B533F5"/>
    <w:rPr>
      <w:caps/>
      <w:color w:val="365F91" w:themeColor="accent1" w:themeShade="BF"/>
      <w:spacing w:val="10"/>
    </w:rPr>
  </w:style>
  <w:style w:type="character" w:customStyle="1" w:styleId="Heading7Char">
    <w:name w:val="Heading 7 Char"/>
    <w:basedOn w:val="DefaultParagraphFont"/>
    <w:link w:val="Heading7"/>
    <w:uiPriority w:val="9"/>
    <w:semiHidden/>
    <w:rsid w:val="00B533F5"/>
    <w:rPr>
      <w:caps/>
      <w:color w:val="365F91" w:themeColor="accent1" w:themeShade="BF"/>
      <w:spacing w:val="10"/>
    </w:rPr>
  </w:style>
  <w:style w:type="character" w:customStyle="1" w:styleId="Heading8Char">
    <w:name w:val="Heading 8 Char"/>
    <w:basedOn w:val="DefaultParagraphFont"/>
    <w:link w:val="Heading8"/>
    <w:uiPriority w:val="9"/>
    <w:semiHidden/>
    <w:rsid w:val="00B533F5"/>
    <w:rPr>
      <w:caps/>
      <w:spacing w:val="10"/>
      <w:sz w:val="18"/>
      <w:szCs w:val="18"/>
    </w:rPr>
  </w:style>
  <w:style w:type="character" w:customStyle="1" w:styleId="Heading9Char">
    <w:name w:val="Heading 9 Char"/>
    <w:basedOn w:val="DefaultParagraphFont"/>
    <w:link w:val="Heading9"/>
    <w:uiPriority w:val="9"/>
    <w:semiHidden/>
    <w:rsid w:val="00B533F5"/>
    <w:rPr>
      <w:i/>
      <w:caps/>
      <w:spacing w:val="10"/>
      <w:sz w:val="18"/>
      <w:szCs w:val="18"/>
    </w:rPr>
  </w:style>
  <w:style w:type="paragraph" w:styleId="Caption">
    <w:name w:val="caption"/>
    <w:basedOn w:val="Normal"/>
    <w:next w:val="Normal"/>
    <w:link w:val="CaptionChar"/>
    <w:autoRedefine/>
    <w:uiPriority w:val="35"/>
    <w:unhideWhenUsed/>
    <w:qFormat/>
    <w:rsid w:val="00144D4A"/>
    <w:rPr>
      <w:b/>
      <w:bCs/>
      <w:color w:val="365F91" w:themeColor="accent1" w:themeShade="BF"/>
      <w:sz w:val="22"/>
      <w:szCs w:val="16"/>
    </w:rPr>
  </w:style>
  <w:style w:type="paragraph" w:styleId="Subtitle">
    <w:name w:val="Subtitle"/>
    <w:basedOn w:val="Normal"/>
    <w:next w:val="Normal"/>
    <w:link w:val="SubtitleChar"/>
    <w:uiPriority w:val="11"/>
    <w:qFormat/>
    <w:rsid w:val="00B533F5"/>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B533F5"/>
    <w:rPr>
      <w:caps/>
      <w:color w:val="595959" w:themeColor="text1" w:themeTint="A6"/>
      <w:spacing w:val="10"/>
      <w:sz w:val="24"/>
      <w:szCs w:val="24"/>
    </w:rPr>
  </w:style>
  <w:style w:type="character" w:styleId="Strong">
    <w:name w:val="Strong"/>
    <w:uiPriority w:val="22"/>
    <w:qFormat/>
    <w:rsid w:val="00B533F5"/>
    <w:rPr>
      <w:b/>
      <w:bCs/>
    </w:rPr>
  </w:style>
  <w:style w:type="paragraph" w:styleId="Quote">
    <w:name w:val="Quote"/>
    <w:basedOn w:val="Normal"/>
    <w:next w:val="Normal"/>
    <w:link w:val="QuoteChar"/>
    <w:uiPriority w:val="29"/>
    <w:qFormat/>
    <w:rsid w:val="00B533F5"/>
    <w:rPr>
      <w:i/>
      <w:iCs/>
    </w:rPr>
  </w:style>
  <w:style w:type="character" w:customStyle="1" w:styleId="QuoteChar">
    <w:name w:val="Quote Char"/>
    <w:basedOn w:val="DefaultParagraphFont"/>
    <w:link w:val="Quote"/>
    <w:uiPriority w:val="29"/>
    <w:rsid w:val="00B533F5"/>
    <w:rPr>
      <w:i/>
      <w:iCs/>
      <w:sz w:val="20"/>
      <w:szCs w:val="20"/>
    </w:rPr>
  </w:style>
  <w:style w:type="paragraph" w:styleId="IntenseQuote">
    <w:name w:val="Intense Quote"/>
    <w:basedOn w:val="Normal"/>
    <w:next w:val="Normal"/>
    <w:link w:val="IntenseQuoteChar"/>
    <w:uiPriority w:val="30"/>
    <w:qFormat/>
    <w:rsid w:val="00B533F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533F5"/>
    <w:rPr>
      <w:i/>
      <w:iCs/>
      <w:color w:val="4F81BD" w:themeColor="accent1"/>
      <w:sz w:val="20"/>
      <w:szCs w:val="20"/>
    </w:rPr>
  </w:style>
  <w:style w:type="character" w:styleId="SubtleEmphasis">
    <w:name w:val="Subtle Emphasis"/>
    <w:uiPriority w:val="19"/>
    <w:qFormat/>
    <w:rsid w:val="00B533F5"/>
    <w:rPr>
      <w:i/>
      <w:iCs/>
      <w:color w:val="243F60" w:themeColor="accent1" w:themeShade="7F"/>
    </w:rPr>
  </w:style>
  <w:style w:type="character" w:styleId="SubtleReference">
    <w:name w:val="Subtle Reference"/>
    <w:uiPriority w:val="31"/>
    <w:qFormat/>
    <w:rsid w:val="00B533F5"/>
    <w:rPr>
      <w:b/>
      <w:bCs/>
      <w:color w:val="4F81BD" w:themeColor="accent1"/>
    </w:rPr>
  </w:style>
  <w:style w:type="character" w:styleId="IntenseReference">
    <w:name w:val="Intense Reference"/>
    <w:uiPriority w:val="32"/>
    <w:qFormat/>
    <w:rsid w:val="00B533F5"/>
    <w:rPr>
      <w:b/>
      <w:bCs/>
      <w:i/>
      <w:iCs/>
      <w:caps/>
      <w:color w:val="4F81BD" w:themeColor="accent1"/>
    </w:rPr>
  </w:style>
  <w:style w:type="character" w:styleId="BookTitle">
    <w:name w:val="Book Title"/>
    <w:uiPriority w:val="33"/>
    <w:qFormat/>
    <w:rsid w:val="00B533F5"/>
    <w:rPr>
      <w:b/>
      <w:bCs/>
      <w:i/>
      <w:iCs/>
      <w:spacing w:val="9"/>
    </w:rPr>
  </w:style>
  <w:style w:type="paragraph" w:styleId="TOCHeading">
    <w:name w:val="TOC Heading"/>
    <w:basedOn w:val="Heading1"/>
    <w:next w:val="Normal"/>
    <w:uiPriority w:val="39"/>
    <w:unhideWhenUsed/>
    <w:qFormat/>
    <w:rsid w:val="00B533F5"/>
    <w:pPr>
      <w:outlineLvl w:val="9"/>
    </w:pPr>
  </w:style>
  <w:style w:type="character" w:styleId="Hyperlink">
    <w:name w:val="Hyperlink"/>
    <w:basedOn w:val="DefaultParagraphFont"/>
    <w:uiPriority w:val="99"/>
    <w:unhideWhenUsed/>
    <w:rsid w:val="00870959"/>
    <w:rPr>
      <w:color w:val="0000FF" w:themeColor="hyperlink"/>
      <w:u w:val="single"/>
    </w:rPr>
  </w:style>
  <w:style w:type="table" w:customStyle="1" w:styleId="PlainTable41">
    <w:name w:val="Plain Table 41"/>
    <w:basedOn w:val="TableNormal"/>
    <w:uiPriority w:val="44"/>
    <w:rsid w:val="00D51C24"/>
    <w:pPr>
      <w:spacing w:before="0" w:after="0" w:line="240" w:lineRule="auto"/>
    </w:pPr>
    <w:rPr>
      <w:rFonts w:eastAsiaTheme="minorHAnsi"/>
      <w:lang w:val="en-AU"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ghtShading-Accent11">
    <w:name w:val="Light Shading - Accent 11"/>
    <w:basedOn w:val="TableNormal"/>
    <w:uiPriority w:val="60"/>
    <w:rsid w:val="00D16C9B"/>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E758B9"/>
    <w:rPr>
      <w:color w:val="800080" w:themeColor="followedHyperlink"/>
      <w:u w:val="single"/>
    </w:rPr>
  </w:style>
  <w:style w:type="paragraph" w:styleId="TOC1">
    <w:name w:val="toc 1"/>
    <w:basedOn w:val="Normal"/>
    <w:next w:val="Normal"/>
    <w:autoRedefine/>
    <w:uiPriority w:val="39"/>
    <w:unhideWhenUsed/>
    <w:rsid w:val="004A3C95"/>
    <w:pPr>
      <w:spacing w:after="100"/>
    </w:pPr>
  </w:style>
  <w:style w:type="paragraph" w:styleId="TOC2">
    <w:name w:val="toc 2"/>
    <w:basedOn w:val="Normal"/>
    <w:next w:val="Normal"/>
    <w:autoRedefine/>
    <w:uiPriority w:val="39"/>
    <w:unhideWhenUsed/>
    <w:rsid w:val="004A3C95"/>
    <w:pPr>
      <w:spacing w:after="100"/>
      <w:ind w:left="240"/>
    </w:pPr>
  </w:style>
  <w:style w:type="paragraph" w:styleId="TOC3">
    <w:name w:val="toc 3"/>
    <w:basedOn w:val="Normal"/>
    <w:next w:val="Normal"/>
    <w:autoRedefine/>
    <w:uiPriority w:val="39"/>
    <w:unhideWhenUsed/>
    <w:rsid w:val="004A3C95"/>
    <w:pPr>
      <w:spacing w:after="100"/>
      <w:ind w:left="480"/>
    </w:pPr>
  </w:style>
  <w:style w:type="paragraph" w:styleId="HTMLPreformatted">
    <w:name w:val="HTML Preformatted"/>
    <w:basedOn w:val="Normal"/>
    <w:link w:val="HTMLPreformattedChar"/>
    <w:uiPriority w:val="99"/>
    <w:unhideWhenUsed/>
    <w:rsid w:val="00705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lang w:bidi="ar-SA"/>
    </w:rPr>
  </w:style>
  <w:style w:type="character" w:customStyle="1" w:styleId="HTMLPreformattedChar">
    <w:name w:val="HTML Preformatted Char"/>
    <w:basedOn w:val="DefaultParagraphFont"/>
    <w:link w:val="HTMLPreformatted"/>
    <w:uiPriority w:val="99"/>
    <w:rsid w:val="0070532B"/>
    <w:rPr>
      <w:rFonts w:ascii="Courier New" w:eastAsia="Times New Roman" w:hAnsi="Courier New" w:cs="Courier New"/>
      <w:sz w:val="20"/>
      <w:szCs w:val="20"/>
      <w:lang w:bidi="ar-SA"/>
    </w:rPr>
  </w:style>
  <w:style w:type="character" w:customStyle="1" w:styleId="apple-converted-space">
    <w:name w:val="apple-converted-space"/>
    <w:basedOn w:val="DefaultParagraphFont"/>
    <w:rsid w:val="007A7227"/>
  </w:style>
  <w:style w:type="paragraph" w:styleId="BodyText2">
    <w:name w:val="Body Text 2"/>
    <w:basedOn w:val="Normal"/>
    <w:link w:val="BodyText2Char"/>
    <w:rsid w:val="00D5793E"/>
    <w:pPr>
      <w:spacing w:before="0" w:after="120" w:line="240" w:lineRule="auto"/>
    </w:pPr>
    <w:rPr>
      <w:rFonts w:ascii="Arial" w:eastAsia="Times New Roman" w:hAnsi="Arial" w:cs="Arial"/>
      <w:sz w:val="22"/>
      <w:lang w:val="en-AU" w:bidi="ar-SA"/>
    </w:rPr>
  </w:style>
  <w:style w:type="character" w:customStyle="1" w:styleId="BodyText2Char">
    <w:name w:val="Body Text 2 Char"/>
    <w:basedOn w:val="DefaultParagraphFont"/>
    <w:link w:val="BodyText2"/>
    <w:rsid w:val="00D5793E"/>
    <w:rPr>
      <w:rFonts w:ascii="Arial" w:eastAsia="Times New Roman" w:hAnsi="Arial" w:cs="Arial"/>
      <w:szCs w:val="20"/>
      <w:lang w:val="en-AU" w:bidi="ar-SA"/>
    </w:rPr>
  </w:style>
  <w:style w:type="character" w:styleId="PlaceholderText">
    <w:name w:val="Placeholder Text"/>
    <w:basedOn w:val="DefaultParagraphFont"/>
    <w:uiPriority w:val="99"/>
    <w:semiHidden/>
    <w:rsid w:val="00CA428B"/>
    <w:rPr>
      <w:color w:val="808080"/>
    </w:rPr>
  </w:style>
  <w:style w:type="character" w:customStyle="1" w:styleId="ListParagraphChar">
    <w:name w:val="List Paragraph Char"/>
    <w:basedOn w:val="DefaultParagraphFont"/>
    <w:link w:val="ListParagraph"/>
    <w:uiPriority w:val="34"/>
    <w:rsid w:val="004E799F"/>
    <w:rPr>
      <w:sz w:val="24"/>
      <w:szCs w:val="20"/>
    </w:rPr>
  </w:style>
  <w:style w:type="paragraph" w:customStyle="1" w:styleId="ColorfulList-Accent11">
    <w:name w:val="Colorful List - Accent 11"/>
    <w:basedOn w:val="Normal"/>
    <w:uiPriority w:val="34"/>
    <w:qFormat/>
    <w:rsid w:val="004B1660"/>
    <w:pPr>
      <w:numPr>
        <w:numId w:val="6"/>
      </w:numPr>
      <w:spacing w:before="0" w:after="0" w:line="360" w:lineRule="auto"/>
      <w:jc w:val="both"/>
    </w:pPr>
    <w:rPr>
      <w:rFonts w:ascii="Abadi MT Condensed Light" w:eastAsia="Times New Roman" w:hAnsi="Abadi MT Condensed Light" w:cs="Times New Roman"/>
      <w:sz w:val="20"/>
      <w:szCs w:val="24"/>
      <w:lang w:bidi="ar-SA"/>
    </w:rPr>
  </w:style>
  <w:style w:type="character" w:customStyle="1" w:styleId="ft3">
    <w:name w:val="ft3"/>
    <w:basedOn w:val="DefaultParagraphFont"/>
    <w:rsid w:val="00017F7E"/>
  </w:style>
  <w:style w:type="character" w:customStyle="1" w:styleId="ft8">
    <w:name w:val="ft8"/>
    <w:basedOn w:val="DefaultParagraphFont"/>
    <w:rsid w:val="00017F7E"/>
  </w:style>
  <w:style w:type="paragraph" w:customStyle="1" w:styleId="Bullet1">
    <w:name w:val="Bullet 1"/>
    <w:basedOn w:val="Normal"/>
    <w:link w:val="Bullet1Char"/>
    <w:autoRedefine/>
    <w:qFormat/>
    <w:rsid w:val="009C5561"/>
    <w:pPr>
      <w:numPr>
        <w:numId w:val="13"/>
      </w:numPr>
      <w:spacing w:before="120" w:after="120"/>
      <w:ind w:left="714" w:hanging="357"/>
    </w:pPr>
    <w:rPr>
      <w:rFonts w:eastAsiaTheme="minorHAnsi" w:cstheme="minorHAnsi"/>
      <w:szCs w:val="24"/>
      <w:lang w:bidi="ar-SA"/>
    </w:rPr>
  </w:style>
  <w:style w:type="character" w:customStyle="1" w:styleId="Bullet1Char">
    <w:name w:val="Bullet 1 Char"/>
    <w:basedOn w:val="DefaultParagraphFont"/>
    <w:link w:val="Bullet1"/>
    <w:rsid w:val="009C5561"/>
    <w:rPr>
      <w:rFonts w:eastAsiaTheme="minorHAnsi" w:cstheme="minorHAnsi"/>
      <w:sz w:val="24"/>
      <w:szCs w:val="24"/>
      <w:lang w:val="en-NZ" w:bidi="ar-SA"/>
    </w:rPr>
  </w:style>
  <w:style w:type="paragraph" w:customStyle="1" w:styleId="Number">
    <w:name w:val="Number"/>
    <w:basedOn w:val="Bullet1"/>
    <w:link w:val="NumberChar"/>
    <w:autoRedefine/>
    <w:qFormat/>
    <w:rsid w:val="00434F7C"/>
    <w:pPr>
      <w:numPr>
        <w:numId w:val="14"/>
      </w:numPr>
    </w:pPr>
  </w:style>
  <w:style w:type="character" w:customStyle="1" w:styleId="NumberChar">
    <w:name w:val="Number Char"/>
    <w:basedOn w:val="Bullet1Char"/>
    <w:link w:val="Number"/>
    <w:rsid w:val="00434F7C"/>
    <w:rPr>
      <w:rFonts w:eastAsiaTheme="minorHAnsi" w:cstheme="minorHAnsi"/>
      <w:sz w:val="24"/>
      <w:szCs w:val="24"/>
      <w:lang w:val="en-NZ" w:bidi="ar-SA"/>
    </w:rPr>
  </w:style>
  <w:style w:type="paragraph" w:customStyle="1" w:styleId="Style1">
    <w:name w:val="Style1"/>
    <w:basedOn w:val="Normal"/>
    <w:link w:val="Style1Char"/>
    <w:qFormat/>
    <w:rsid w:val="00DF22A2"/>
  </w:style>
  <w:style w:type="character" w:customStyle="1" w:styleId="CaptionChar">
    <w:name w:val="Caption Char"/>
    <w:basedOn w:val="DefaultParagraphFont"/>
    <w:link w:val="Caption"/>
    <w:uiPriority w:val="35"/>
    <w:rsid w:val="00800514"/>
    <w:rPr>
      <w:b/>
      <w:bCs/>
      <w:color w:val="365F91" w:themeColor="accent1" w:themeShade="BF"/>
      <w:szCs w:val="16"/>
      <w:lang w:val="en-NZ"/>
    </w:rPr>
  </w:style>
  <w:style w:type="character" w:customStyle="1" w:styleId="Style1Char">
    <w:name w:val="Style1 Char"/>
    <w:basedOn w:val="CaptionChar"/>
    <w:link w:val="Style1"/>
    <w:rsid w:val="00DF22A2"/>
    <w:rPr>
      <w:b w:val="0"/>
      <w:bCs w:val="0"/>
      <w:color w:val="365F91" w:themeColor="accent1" w:themeShade="BF"/>
      <w:sz w:val="24"/>
      <w:szCs w:val="20"/>
      <w:lang w:val="en-NZ"/>
    </w:rPr>
  </w:style>
  <w:style w:type="paragraph" w:customStyle="1" w:styleId="Style2">
    <w:name w:val="Style2"/>
    <w:basedOn w:val="Normal"/>
    <w:link w:val="Style2Char"/>
    <w:qFormat/>
    <w:rsid w:val="006A4F30"/>
    <w:pPr>
      <w:spacing w:before="60" w:after="60"/>
    </w:pPr>
    <w:rPr>
      <w:b/>
      <w:sz w:val="20"/>
    </w:rPr>
  </w:style>
  <w:style w:type="paragraph" w:customStyle="1" w:styleId="Style3">
    <w:name w:val="Style3"/>
    <w:basedOn w:val="Style2"/>
    <w:link w:val="Style3Char"/>
    <w:qFormat/>
    <w:rsid w:val="00242362"/>
    <w:rPr>
      <w:b w:val="0"/>
    </w:rPr>
  </w:style>
  <w:style w:type="character" w:customStyle="1" w:styleId="Style2Char">
    <w:name w:val="Style2 Char"/>
    <w:basedOn w:val="DefaultParagraphFont"/>
    <w:link w:val="Style2"/>
    <w:rsid w:val="006A4F30"/>
    <w:rPr>
      <w:b/>
      <w:sz w:val="20"/>
      <w:szCs w:val="20"/>
      <w:lang w:val="en-NZ"/>
    </w:rPr>
  </w:style>
  <w:style w:type="paragraph" w:customStyle="1" w:styleId="Style4">
    <w:name w:val="Style4"/>
    <w:basedOn w:val="Style3"/>
    <w:link w:val="Style4Char"/>
    <w:qFormat/>
    <w:rsid w:val="00600DDF"/>
    <w:pPr>
      <w:numPr>
        <w:numId w:val="18"/>
      </w:numPr>
      <w:ind w:left="357" w:hanging="357"/>
    </w:pPr>
  </w:style>
  <w:style w:type="character" w:customStyle="1" w:styleId="Style3Char">
    <w:name w:val="Style3 Char"/>
    <w:basedOn w:val="Style2Char"/>
    <w:link w:val="Style3"/>
    <w:rsid w:val="00242362"/>
    <w:rPr>
      <w:b w:val="0"/>
      <w:sz w:val="20"/>
      <w:szCs w:val="20"/>
      <w:lang w:val="en-NZ"/>
    </w:rPr>
  </w:style>
  <w:style w:type="character" w:customStyle="1" w:styleId="Style4Char">
    <w:name w:val="Style4 Char"/>
    <w:basedOn w:val="Style3Char"/>
    <w:link w:val="Style4"/>
    <w:rsid w:val="00600DDF"/>
    <w:rPr>
      <w:b w:val="0"/>
      <w:sz w:val="20"/>
      <w:szCs w:val="20"/>
      <w:lang w:val="en-NZ"/>
    </w:rPr>
  </w:style>
  <w:style w:type="paragraph" w:customStyle="1" w:styleId="Style5">
    <w:name w:val="Style5"/>
    <w:basedOn w:val="Bullet1"/>
    <w:link w:val="Style5Char"/>
    <w:qFormat/>
    <w:rsid w:val="00DB6EA0"/>
    <w:pPr>
      <w:ind w:left="414"/>
    </w:pPr>
  </w:style>
  <w:style w:type="character" w:customStyle="1" w:styleId="Style5Char">
    <w:name w:val="Style5 Char"/>
    <w:basedOn w:val="Bullet1Char"/>
    <w:link w:val="Style5"/>
    <w:rsid w:val="00DB6EA0"/>
    <w:rPr>
      <w:rFonts w:eastAsiaTheme="minorHAnsi" w:cstheme="minorHAnsi"/>
      <w:sz w:val="24"/>
      <w:szCs w:val="24"/>
      <w:lang w:val="en-NZ" w:bidi="ar-SA"/>
    </w:rPr>
  </w:style>
  <w:style w:type="paragraph" w:customStyle="1" w:styleId="BoxText">
    <w:name w:val="Box Text"/>
    <w:basedOn w:val="Normal"/>
    <w:link w:val="BoxTextChar"/>
    <w:autoRedefine/>
    <w:qFormat/>
    <w:rsid w:val="00C548D0"/>
    <w:pPr>
      <w:spacing w:before="60" w:after="60"/>
    </w:pPr>
    <w:rPr>
      <w:rFonts w:eastAsiaTheme="minorHAnsi" w:cstheme="minorHAnsi"/>
      <w:sz w:val="22"/>
      <w:szCs w:val="22"/>
      <w:lang w:bidi="ar-SA"/>
    </w:rPr>
  </w:style>
  <w:style w:type="paragraph" w:customStyle="1" w:styleId="BoxHeading">
    <w:name w:val="Box Heading"/>
    <w:basedOn w:val="BoxText"/>
    <w:link w:val="BoxHeadingChar"/>
    <w:qFormat/>
    <w:rsid w:val="00323360"/>
    <w:rPr>
      <w:b/>
    </w:rPr>
  </w:style>
  <w:style w:type="character" w:customStyle="1" w:styleId="BoxTextChar">
    <w:name w:val="Box Text Char"/>
    <w:basedOn w:val="DefaultParagraphFont"/>
    <w:link w:val="BoxText"/>
    <w:rsid w:val="00C548D0"/>
    <w:rPr>
      <w:rFonts w:eastAsiaTheme="minorHAnsi" w:cstheme="minorHAnsi"/>
      <w:lang w:val="en-NZ" w:bidi="ar-SA"/>
    </w:rPr>
  </w:style>
  <w:style w:type="character" w:customStyle="1" w:styleId="BoxHeadingChar">
    <w:name w:val="Box Heading Char"/>
    <w:basedOn w:val="BoxTextChar"/>
    <w:link w:val="BoxHeading"/>
    <w:rsid w:val="00323360"/>
    <w:rPr>
      <w:rFonts w:eastAsiaTheme="minorHAnsi" w:cstheme="minorHAnsi"/>
      <w:b/>
      <w:lang w:val="en-NZ" w:bidi="ar-SA"/>
    </w:rPr>
  </w:style>
  <w:style w:type="paragraph" w:customStyle="1" w:styleId="TableText">
    <w:name w:val="Table Text"/>
    <w:basedOn w:val="Normal"/>
    <w:link w:val="TableTextChar"/>
    <w:autoRedefine/>
    <w:qFormat/>
    <w:rsid w:val="005428C2"/>
    <w:pPr>
      <w:spacing w:before="0" w:after="0"/>
    </w:pPr>
    <w:rPr>
      <w:sz w:val="22"/>
    </w:rPr>
  </w:style>
  <w:style w:type="paragraph" w:customStyle="1" w:styleId="TableHeading">
    <w:name w:val="Table Heading"/>
    <w:basedOn w:val="Normal"/>
    <w:link w:val="TableHeadingChar"/>
    <w:qFormat/>
    <w:rsid w:val="005428C2"/>
    <w:pPr>
      <w:autoSpaceDE w:val="0"/>
      <w:autoSpaceDN w:val="0"/>
      <w:adjustRightInd w:val="0"/>
      <w:spacing w:before="60" w:after="60"/>
    </w:pPr>
    <w:rPr>
      <w:b/>
      <w:sz w:val="22"/>
    </w:rPr>
  </w:style>
  <w:style w:type="character" w:customStyle="1" w:styleId="TableTextChar">
    <w:name w:val="Table Text Char"/>
    <w:basedOn w:val="DefaultParagraphFont"/>
    <w:link w:val="TableText"/>
    <w:rsid w:val="005428C2"/>
    <w:rPr>
      <w:szCs w:val="20"/>
      <w:lang w:val="en-NZ"/>
    </w:rPr>
  </w:style>
  <w:style w:type="character" w:customStyle="1" w:styleId="TableHeadingChar">
    <w:name w:val="Table Heading Char"/>
    <w:basedOn w:val="DefaultParagraphFont"/>
    <w:link w:val="TableHeading"/>
    <w:rsid w:val="005428C2"/>
    <w:rPr>
      <w:b/>
      <w:szCs w:val="20"/>
      <w:lang w:val="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65"/>
    <w:rPr>
      <w:sz w:val="24"/>
      <w:szCs w:val="20"/>
      <w:lang w:val="en-NZ"/>
    </w:rPr>
  </w:style>
  <w:style w:type="paragraph" w:styleId="Heading1">
    <w:name w:val="heading 1"/>
    <w:basedOn w:val="Normal"/>
    <w:next w:val="Normal"/>
    <w:link w:val="Heading1Char"/>
    <w:uiPriority w:val="9"/>
    <w:qFormat/>
    <w:rsid w:val="005D0263"/>
    <w:pPr>
      <w:pageBreakBefore/>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8"/>
      <w:szCs w:val="22"/>
    </w:rPr>
  </w:style>
  <w:style w:type="paragraph" w:styleId="Heading2">
    <w:name w:val="heading 2"/>
    <w:basedOn w:val="Normal"/>
    <w:next w:val="Normal"/>
    <w:link w:val="Heading2Char"/>
    <w:uiPriority w:val="9"/>
    <w:unhideWhenUsed/>
    <w:qFormat/>
    <w:rsid w:val="00F2391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Cs w:val="22"/>
    </w:rPr>
  </w:style>
  <w:style w:type="paragraph" w:styleId="Heading3">
    <w:name w:val="heading 3"/>
    <w:basedOn w:val="Normal"/>
    <w:next w:val="Normal"/>
    <w:link w:val="Heading3Char"/>
    <w:uiPriority w:val="9"/>
    <w:unhideWhenUsed/>
    <w:qFormat/>
    <w:rsid w:val="00B533F5"/>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B533F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533F5"/>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533F5"/>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533F5"/>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533F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533F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533F5"/>
    <w:pPr>
      <w:ind w:left="720"/>
      <w:contextualSpacing/>
    </w:pPr>
  </w:style>
  <w:style w:type="character" w:customStyle="1" w:styleId="Heading2Char">
    <w:name w:val="Heading 2 Char"/>
    <w:basedOn w:val="DefaultParagraphFont"/>
    <w:link w:val="Heading2"/>
    <w:uiPriority w:val="9"/>
    <w:rsid w:val="00F23912"/>
    <w:rPr>
      <w:caps/>
      <w:spacing w:val="15"/>
      <w:sz w:val="24"/>
      <w:shd w:val="clear" w:color="auto" w:fill="DBE5F1" w:themeFill="accent1" w:themeFillTint="33"/>
    </w:rPr>
  </w:style>
  <w:style w:type="character" w:styleId="Emphasis">
    <w:name w:val="Emphasis"/>
    <w:uiPriority w:val="20"/>
    <w:qFormat/>
    <w:rsid w:val="00B533F5"/>
    <w:rPr>
      <w:caps/>
      <w:color w:val="243F60" w:themeColor="accent1" w:themeShade="7F"/>
      <w:spacing w:val="5"/>
    </w:rPr>
  </w:style>
  <w:style w:type="character" w:styleId="CommentReference">
    <w:name w:val="annotation reference"/>
    <w:uiPriority w:val="99"/>
    <w:semiHidden/>
    <w:unhideWhenUsed/>
    <w:rsid w:val="00937392"/>
    <w:rPr>
      <w:sz w:val="16"/>
      <w:szCs w:val="16"/>
    </w:rPr>
  </w:style>
  <w:style w:type="paragraph" w:styleId="CommentText">
    <w:name w:val="annotation text"/>
    <w:basedOn w:val="Normal"/>
    <w:link w:val="CommentTextChar"/>
    <w:uiPriority w:val="99"/>
    <w:unhideWhenUsed/>
    <w:rsid w:val="00937392"/>
    <w:pPr>
      <w:spacing w:line="240" w:lineRule="auto"/>
    </w:pPr>
    <w:rPr>
      <w:rFonts w:eastAsia="PMingLiU"/>
      <w:sz w:val="20"/>
    </w:rPr>
  </w:style>
  <w:style w:type="character" w:customStyle="1" w:styleId="CommentTextChar">
    <w:name w:val="Comment Text Char"/>
    <w:link w:val="CommentText"/>
    <w:uiPriority w:val="99"/>
    <w:rsid w:val="00937392"/>
    <w:rPr>
      <w:rFonts w:eastAsia="PMingLiU"/>
      <w:sz w:val="20"/>
      <w:szCs w:val="20"/>
      <w:lang w:bidi="en-US"/>
    </w:rPr>
  </w:style>
  <w:style w:type="paragraph" w:styleId="BalloonText">
    <w:name w:val="Balloon Text"/>
    <w:basedOn w:val="Normal"/>
    <w:link w:val="BalloonTextChar"/>
    <w:uiPriority w:val="99"/>
    <w:semiHidden/>
    <w:unhideWhenUsed/>
    <w:rsid w:val="0093739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37392"/>
    <w:rPr>
      <w:rFonts w:ascii="Tahoma" w:eastAsia="Calibri" w:hAnsi="Tahoma" w:cs="Tahoma"/>
      <w:sz w:val="16"/>
      <w:szCs w:val="16"/>
    </w:rPr>
  </w:style>
  <w:style w:type="character" w:customStyle="1" w:styleId="Heading1Char">
    <w:name w:val="Heading 1 Char"/>
    <w:basedOn w:val="DefaultParagraphFont"/>
    <w:link w:val="Heading1"/>
    <w:uiPriority w:val="9"/>
    <w:rsid w:val="005D0263"/>
    <w:rPr>
      <w:b/>
      <w:bCs/>
      <w:caps/>
      <w:color w:val="FFFFFF" w:themeColor="background1"/>
      <w:spacing w:val="15"/>
      <w:sz w:val="28"/>
      <w:shd w:val="clear" w:color="auto" w:fill="4F81BD" w:themeFill="accent1"/>
      <w:lang w:val="en-NZ"/>
    </w:rPr>
  </w:style>
  <w:style w:type="paragraph" w:styleId="CommentSubject">
    <w:name w:val="annotation subject"/>
    <w:basedOn w:val="CommentText"/>
    <w:next w:val="CommentText"/>
    <w:link w:val="CommentSubjectChar"/>
    <w:uiPriority w:val="99"/>
    <w:semiHidden/>
    <w:unhideWhenUsed/>
    <w:rsid w:val="00787AEE"/>
    <w:pPr>
      <w:spacing w:after="0"/>
    </w:pPr>
    <w:rPr>
      <w:rFonts w:eastAsia="Calibri"/>
      <w:b/>
      <w:bCs/>
      <w:lang w:bidi="ar-SA"/>
    </w:rPr>
  </w:style>
  <w:style w:type="character" w:customStyle="1" w:styleId="CommentSubjectChar">
    <w:name w:val="Comment Subject Char"/>
    <w:link w:val="CommentSubject"/>
    <w:uiPriority w:val="99"/>
    <w:semiHidden/>
    <w:rsid w:val="00787AEE"/>
    <w:rPr>
      <w:rFonts w:ascii="Calibri" w:eastAsia="Calibri" w:hAnsi="Calibri" w:cs="Times New Roman"/>
      <w:b/>
      <w:bCs/>
      <w:sz w:val="20"/>
      <w:szCs w:val="20"/>
      <w:lang w:bidi="en-US"/>
    </w:rPr>
  </w:style>
  <w:style w:type="paragraph" w:styleId="Title">
    <w:name w:val="Title"/>
    <w:basedOn w:val="Normal"/>
    <w:next w:val="Normal"/>
    <w:link w:val="TitleChar"/>
    <w:uiPriority w:val="10"/>
    <w:qFormat/>
    <w:rsid w:val="00B533F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533F5"/>
    <w:rPr>
      <w:caps/>
      <w:color w:val="4F81BD" w:themeColor="accent1"/>
      <w:spacing w:val="10"/>
      <w:kern w:val="28"/>
      <w:sz w:val="52"/>
      <w:szCs w:val="52"/>
    </w:rPr>
  </w:style>
  <w:style w:type="character" w:styleId="IntenseEmphasis">
    <w:name w:val="Intense Emphasis"/>
    <w:uiPriority w:val="21"/>
    <w:qFormat/>
    <w:rsid w:val="00B533F5"/>
    <w:rPr>
      <w:b/>
      <w:bCs/>
      <w:caps/>
      <w:color w:val="243F60" w:themeColor="accent1" w:themeShade="7F"/>
      <w:spacing w:val="10"/>
    </w:rPr>
  </w:style>
  <w:style w:type="table" w:styleId="TableGrid">
    <w:name w:val="Table Grid"/>
    <w:basedOn w:val="TableNormal"/>
    <w:uiPriority w:val="59"/>
    <w:rsid w:val="008A259B"/>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319C"/>
    <w:pPr>
      <w:autoSpaceDE w:val="0"/>
      <w:autoSpaceDN w:val="0"/>
      <w:adjustRightInd w:val="0"/>
    </w:pPr>
    <w:rPr>
      <w:rFonts w:ascii="Verdana" w:hAnsi="Verdana" w:cs="Verdana"/>
      <w:color w:val="000000"/>
      <w:sz w:val="24"/>
      <w:szCs w:val="24"/>
      <w:lang w:val="en-AU"/>
    </w:rPr>
  </w:style>
  <w:style w:type="paragraph" w:styleId="Header">
    <w:name w:val="header"/>
    <w:basedOn w:val="Normal"/>
    <w:link w:val="HeaderChar"/>
    <w:uiPriority w:val="99"/>
    <w:unhideWhenUsed/>
    <w:rsid w:val="00BC7A23"/>
    <w:pPr>
      <w:tabs>
        <w:tab w:val="center" w:pos="4513"/>
        <w:tab w:val="right" w:pos="9026"/>
      </w:tabs>
      <w:spacing w:line="240" w:lineRule="auto"/>
    </w:pPr>
  </w:style>
  <w:style w:type="character" w:customStyle="1" w:styleId="HeaderChar">
    <w:name w:val="Header Char"/>
    <w:link w:val="Header"/>
    <w:uiPriority w:val="99"/>
    <w:rsid w:val="00BC7A23"/>
    <w:rPr>
      <w:rFonts w:ascii="Calibri" w:eastAsia="Calibri" w:hAnsi="Calibri" w:cs="Times New Roman"/>
    </w:rPr>
  </w:style>
  <w:style w:type="paragraph" w:styleId="Footer">
    <w:name w:val="footer"/>
    <w:basedOn w:val="Normal"/>
    <w:link w:val="FooterChar"/>
    <w:uiPriority w:val="99"/>
    <w:unhideWhenUsed/>
    <w:rsid w:val="00BC7A23"/>
    <w:pPr>
      <w:tabs>
        <w:tab w:val="center" w:pos="4513"/>
        <w:tab w:val="right" w:pos="9026"/>
      </w:tabs>
      <w:spacing w:line="240" w:lineRule="auto"/>
    </w:pPr>
  </w:style>
  <w:style w:type="character" w:customStyle="1" w:styleId="FooterChar">
    <w:name w:val="Footer Char"/>
    <w:link w:val="Footer"/>
    <w:uiPriority w:val="99"/>
    <w:rsid w:val="00BC7A23"/>
    <w:rPr>
      <w:rFonts w:ascii="Calibri" w:eastAsia="Calibri" w:hAnsi="Calibri" w:cs="Times New Roman"/>
    </w:rPr>
  </w:style>
  <w:style w:type="paragraph" w:styleId="FootnoteText">
    <w:name w:val="footnote text"/>
    <w:basedOn w:val="Normal"/>
    <w:link w:val="FootnoteTextChar"/>
    <w:uiPriority w:val="99"/>
    <w:semiHidden/>
    <w:unhideWhenUsed/>
    <w:rsid w:val="00BD7A2F"/>
    <w:pPr>
      <w:spacing w:line="240" w:lineRule="auto"/>
    </w:pPr>
    <w:rPr>
      <w:sz w:val="20"/>
      <w:lang w:val="en-GB"/>
    </w:rPr>
  </w:style>
  <w:style w:type="character" w:customStyle="1" w:styleId="FootnoteTextChar">
    <w:name w:val="Footnote Text Char"/>
    <w:link w:val="FootnoteText"/>
    <w:uiPriority w:val="99"/>
    <w:semiHidden/>
    <w:rsid w:val="00BD7A2F"/>
    <w:rPr>
      <w:rFonts w:ascii="Calibri" w:eastAsia="Calibri" w:hAnsi="Calibri" w:cs="Times New Roman"/>
      <w:sz w:val="20"/>
      <w:szCs w:val="20"/>
      <w:lang w:val="en-GB"/>
    </w:rPr>
  </w:style>
  <w:style w:type="character" w:styleId="FootnoteReference">
    <w:name w:val="footnote reference"/>
    <w:uiPriority w:val="99"/>
    <w:semiHidden/>
    <w:unhideWhenUsed/>
    <w:rsid w:val="00BD7A2F"/>
    <w:rPr>
      <w:rFonts w:ascii="Times New Roman" w:hAnsi="Times New Roman" w:cs="Times New Roman" w:hint="default"/>
      <w:vertAlign w:val="superscript"/>
    </w:rPr>
  </w:style>
  <w:style w:type="paragraph" w:styleId="NormalWeb">
    <w:name w:val="Normal (Web)"/>
    <w:basedOn w:val="Normal"/>
    <w:uiPriority w:val="99"/>
    <w:unhideWhenUsed/>
    <w:rsid w:val="0096573D"/>
    <w:pPr>
      <w:spacing w:before="100" w:beforeAutospacing="1" w:after="100" w:afterAutospacing="1" w:line="240" w:lineRule="auto"/>
    </w:pPr>
    <w:rPr>
      <w:rFonts w:ascii="Times New Roman" w:eastAsia="Times New Roman" w:hAnsi="Times New Roman"/>
      <w:szCs w:val="24"/>
      <w:lang w:eastAsia="zh-TW"/>
    </w:rPr>
  </w:style>
  <w:style w:type="character" w:customStyle="1" w:styleId="mytool">
    <w:name w:val="mytool"/>
    <w:rsid w:val="0096573D"/>
  </w:style>
  <w:style w:type="paragraph" w:styleId="NoSpacing">
    <w:name w:val="No Spacing"/>
    <w:basedOn w:val="Normal"/>
    <w:link w:val="NoSpacingChar"/>
    <w:uiPriority w:val="1"/>
    <w:qFormat/>
    <w:rsid w:val="00B533F5"/>
    <w:pPr>
      <w:spacing w:before="0" w:after="0" w:line="240" w:lineRule="auto"/>
    </w:pPr>
  </w:style>
  <w:style w:type="character" w:customStyle="1" w:styleId="NoSpacingChar">
    <w:name w:val="No Spacing Char"/>
    <w:basedOn w:val="DefaultParagraphFont"/>
    <w:link w:val="NoSpacing"/>
    <w:uiPriority w:val="1"/>
    <w:rsid w:val="00B533F5"/>
    <w:rPr>
      <w:sz w:val="20"/>
      <w:szCs w:val="20"/>
    </w:rPr>
  </w:style>
  <w:style w:type="table" w:styleId="LightShading-Accent3">
    <w:name w:val="Light Shading Accent 3"/>
    <w:basedOn w:val="TableNormal"/>
    <w:uiPriority w:val="60"/>
    <w:rsid w:val="00D9703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3Char">
    <w:name w:val="Heading 3 Char"/>
    <w:basedOn w:val="DefaultParagraphFont"/>
    <w:link w:val="Heading3"/>
    <w:uiPriority w:val="9"/>
    <w:rsid w:val="00B533F5"/>
    <w:rPr>
      <w:caps/>
      <w:color w:val="243F60" w:themeColor="accent1" w:themeShade="7F"/>
      <w:spacing w:val="15"/>
    </w:rPr>
  </w:style>
  <w:style w:type="character" w:customStyle="1" w:styleId="Heading4Char">
    <w:name w:val="Heading 4 Char"/>
    <w:basedOn w:val="DefaultParagraphFont"/>
    <w:link w:val="Heading4"/>
    <w:uiPriority w:val="9"/>
    <w:rsid w:val="00B533F5"/>
    <w:rPr>
      <w:caps/>
      <w:color w:val="365F91" w:themeColor="accent1" w:themeShade="BF"/>
      <w:spacing w:val="10"/>
    </w:rPr>
  </w:style>
  <w:style w:type="character" w:customStyle="1" w:styleId="Heading5Char">
    <w:name w:val="Heading 5 Char"/>
    <w:basedOn w:val="DefaultParagraphFont"/>
    <w:link w:val="Heading5"/>
    <w:uiPriority w:val="9"/>
    <w:semiHidden/>
    <w:rsid w:val="00B533F5"/>
    <w:rPr>
      <w:caps/>
      <w:color w:val="365F91" w:themeColor="accent1" w:themeShade="BF"/>
      <w:spacing w:val="10"/>
    </w:rPr>
  </w:style>
  <w:style w:type="character" w:customStyle="1" w:styleId="Heading6Char">
    <w:name w:val="Heading 6 Char"/>
    <w:basedOn w:val="DefaultParagraphFont"/>
    <w:link w:val="Heading6"/>
    <w:uiPriority w:val="9"/>
    <w:semiHidden/>
    <w:rsid w:val="00B533F5"/>
    <w:rPr>
      <w:caps/>
      <w:color w:val="365F91" w:themeColor="accent1" w:themeShade="BF"/>
      <w:spacing w:val="10"/>
    </w:rPr>
  </w:style>
  <w:style w:type="character" w:customStyle="1" w:styleId="Heading7Char">
    <w:name w:val="Heading 7 Char"/>
    <w:basedOn w:val="DefaultParagraphFont"/>
    <w:link w:val="Heading7"/>
    <w:uiPriority w:val="9"/>
    <w:semiHidden/>
    <w:rsid w:val="00B533F5"/>
    <w:rPr>
      <w:caps/>
      <w:color w:val="365F91" w:themeColor="accent1" w:themeShade="BF"/>
      <w:spacing w:val="10"/>
    </w:rPr>
  </w:style>
  <w:style w:type="character" w:customStyle="1" w:styleId="Heading8Char">
    <w:name w:val="Heading 8 Char"/>
    <w:basedOn w:val="DefaultParagraphFont"/>
    <w:link w:val="Heading8"/>
    <w:uiPriority w:val="9"/>
    <w:semiHidden/>
    <w:rsid w:val="00B533F5"/>
    <w:rPr>
      <w:caps/>
      <w:spacing w:val="10"/>
      <w:sz w:val="18"/>
      <w:szCs w:val="18"/>
    </w:rPr>
  </w:style>
  <w:style w:type="character" w:customStyle="1" w:styleId="Heading9Char">
    <w:name w:val="Heading 9 Char"/>
    <w:basedOn w:val="DefaultParagraphFont"/>
    <w:link w:val="Heading9"/>
    <w:uiPriority w:val="9"/>
    <w:semiHidden/>
    <w:rsid w:val="00B533F5"/>
    <w:rPr>
      <w:i/>
      <w:caps/>
      <w:spacing w:val="10"/>
      <w:sz w:val="18"/>
      <w:szCs w:val="18"/>
    </w:rPr>
  </w:style>
  <w:style w:type="paragraph" w:styleId="Caption">
    <w:name w:val="caption"/>
    <w:basedOn w:val="Normal"/>
    <w:next w:val="Normal"/>
    <w:link w:val="CaptionChar"/>
    <w:autoRedefine/>
    <w:uiPriority w:val="35"/>
    <w:unhideWhenUsed/>
    <w:qFormat/>
    <w:rsid w:val="00144D4A"/>
    <w:rPr>
      <w:b/>
      <w:bCs/>
      <w:color w:val="365F91" w:themeColor="accent1" w:themeShade="BF"/>
      <w:sz w:val="22"/>
      <w:szCs w:val="16"/>
    </w:rPr>
  </w:style>
  <w:style w:type="paragraph" w:styleId="Subtitle">
    <w:name w:val="Subtitle"/>
    <w:basedOn w:val="Normal"/>
    <w:next w:val="Normal"/>
    <w:link w:val="SubtitleChar"/>
    <w:uiPriority w:val="11"/>
    <w:qFormat/>
    <w:rsid w:val="00B533F5"/>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B533F5"/>
    <w:rPr>
      <w:caps/>
      <w:color w:val="595959" w:themeColor="text1" w:themeTint="A6"/>
      <w:spacing w:val="10"/>
      <w:sz w:val="24"/>
      <w:szCs w:val="24"/>
    </w:rPr>
  </w:style>
  <w:style w:type="character" w:styleId="Strong">
    <w:name w:val="Strong"/>
    <w:uiPriority w:val="22"/>
    <w:qFormat/>
    <w:rsid w:val="00B533F5"/>
    <w:rPr>
      <w:b/>
      <w:bCs/>
    </w:rPr>
  </w:style>
  <w:style w:type="paragraph" w:styleId="Quote">
    <w:name w:val="Quote"/>
    <w:basedOn w:val="Normal"/>
    <w:next w:val="Normal"/>
    <w:link w:val="QuoteChar"/>
    <w:uiPriority w:val="29"/>
    <w:qFormat/>
    <w:rsid w:val="00B533F5"/>
    <w:rPr>
      <w:i/>
      <w:iCs/>
    </w:rPr>
  </w:style>
  <w:style w:type="character" w:customStyle="1" w:styleId="QuoteChar">
    <w:name w:val="Quote Char"/>
    <w:basedOn w:val="DefaultParagraphFont"/>
    <w:link w:val="Quote"/>
    <w:uiPriority w:val="29"/>
    <w:rsid w:val="00B533F5"/>
    <w:rPr>
      <w:i/>
      <w:iCs/>
      <w:sz w:val="20"/>
      <w:szCs w:val="20"/>
    </w:rPr>
  </w:style>
  <w:style w:type="paragraph" w:styleId="IntenseQuote">
    <w:name w:val="Intense Quote"/>
    <w:basedOn w:val="Normal"/>
    <w:next w:val="Normal"/>
    <w:link w:val="IntenseQuoteChar"/>
    <w:uiPriority w:val="30"/>
    <w:qFormat/>
    <w:rsid w:val="00B533F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533F5"/>
    <w:rPr>
      <w:i/>
      <w:iCs/>
      <w:color w:val="4F81BD" w:themeColor="accent1"/>
      <w:sz w:val="20"/>
      <w:szCs w:val="20"/>
    </w:rPr>
  </w:style>
  <w:style w:type="character" w:styleId="SubtleEmphasis">
    <w:name w:val="Subtle Emphasis"/>
    <w:uiPriority w:val="19"/>
    <w:qFormat/>
    <w:rsid w:val="00B533F5"/>
    <w:rPr>
      <w:i/>
      <w:iCs/>
      <w:color w:val="243F60" w:themeColor="accent1" w:themeShade="7F"/>
    </w:rPr>
  </w:style>
  <w:style w:type="character" w:styleId="SubtleReference">
    <w:name w:val="Subtle Reference"/>
    <w:uiPriority w:val="31"/>
    <w:qFormat/>
    <w:rsid w:val="00B533F5"/>
    <w:rPr>
      <w:b/>
      <w:bCs/>
      <w:color w:val="4F81BD" w:themeColor="accent1"/>
    </w:rPr>
  </w:style>
  <w:style w:type="character" w:styleId="IntenseReference">
    <w:name w:val="Intense Reference"/>
    <w:uiPriority w:val="32"/>
    <w:qFormat/>
    <w:rsid w:val="00B533F5"/>
    <w:rPr>
      <w:b/>
      <w:bCs/>
      <w:i/>
      <w:iCs/>
      <w:caps/>
      <w:color w:val="4F81BD" w:themeColor="accent1"/>
    </w:rPr>
  </w:style>
  <w:style w:type="character" w:styleId="BookTitle">
    <w:name w:val="Book Title"/>
    <w:uiPriority w:val="33"/>
    <w:qFormat/>
    <w:rsid w:val="00B533F5"/>
    <w:rPr>
      <w:b/>
      <w:bCs/>
      <w:i/>
      <w:iCs/>
      <w:spacing w:val="9"/>
    </w:rPr>
  </w:style>
  <w:style w:type="paragraph" w:styleId="TOCHeading">
    <w:name w:val="TOC Heading"/>
    <w:basedOn w:val="Heading1"/>
    <w:next w:val="Normal"/>
    <w:uiPriority w:val="39"/>
    <w:unhideWhenUsed/>
    <w:qFormat/>
    <w:rsid w:val="00B533F5"/>
    <w:pPr>
      <w:outlineLvl w:val="9"/>
    </w:pPr>
  </w:style>
  <w:style w:type="character" w:styleId="Hyperlink">
    <w:name w:val="Hyperlink"/>
    <w:basedOn w:val="DefaultParagraphFont"/>
    <w:uiPriority w:val="99"/>
    <w:unhideWhenUsed/>
    <w:rsid w:val="00870959"/>
    <w:rPr>
      <w:color w:val="0000FF" w:themeColor="hyperlink"/>
      <w:u w:val="single"/>
    </w:rPr>
  </w:style>
  <w:style w:type="table" w:customStyle="1" w:styleId="PlainTable41">
    <w:name w:val="Plain Table 41"/>
    <w:basedOn w:val="TableNormal"/>
    <w:uiPriority w:val="44"/>
    <w:rsid w:val="00D51C24"/>
    <w:pPr>
      <w:spacing w:before="0" w:after="0" w:line="240" w:lineRule="auto"/>
    </w:pPr>
    <w:rPr>
      <w:rFonts w:eastAsiaTheme="minorHAnsi"/>
      <w:lang w:val="en-AU"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ghtShading-Accent11">
    <w:name w:val="Light Shading - Accent 11"/>
    <w:basedOn w:val="TableNormal"/>
    <w:uiPriority w:val="60"/>
    <w:rsid w:val="00D16C9B"/>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E758B9"/>
    <w:rPr>
      <w:color w:val="800080" w:themeColor="followedHyperlink"/>
      <w:u w:val="single"/>
    </w:rPr>
  </w:style>
  <w:style w:type="paragraph" w:styleId="TOC1">
    <w:name w:val="toc 1"/>
    <w:basedOn w:val="Normal"/>
    <w:next w:val="Normal"/>
    <w:autoRedefine/>
    <w:uiPriority w:val="39"/>
    <w:unhideWhenUsed/>
    <w:rsid w:val="004A3C95"/>
    <w:pPr>
      <w:spacing w:after="100"/>
    </w:pPr>
  </w:style>
  <w:style w:type="paragraph" w:styleId="TOC2">
    <w:name w:val="toc 2"/>
    <w:basedOn w:val="Normal"/>
    <w:next w:val="Normal"/>
    <w:autoRedefine/>
    <w:uiPriority w:val="39"/>
    <w:unhideWhenUsed/>
    <w:rsid w:val="004A3C95"/>
    <w:pPr>
      <w:spacing w:after="100"/>
      <w:ind w:left="240"/>
    </w:pPr>
  </w:style>
  <w:style w:type="paragraph" w:styleId="TOC3">
    <w:name w:val="toc 3"/>
    <w:basedOn w:val="Normal"/>
    <w:next w:val="Normal"/>
    <w:autoRedefine/>
    <w:uiPriority w:val="39"/>
    <w:unhideWhenUsed/>
    <w:rsid w:val="004A3C95"/>
    <w:pPr>
      <w:spacing w:after="100"/>
      <w:ind w:left="480"/>
    </w:pPr>
  </w:style>
  <w:style w:type="paragraph" w:styleId="HTMLPreformatted">
    <w:name w:val="HTML Preformatted"/>
    <w:basedOn w:val="Normal"/>
    <w:link w:val="HTMLPreformattedChar"/>
    <w:uiPriority w:val="99"/>
    <w:unhideWhenUsed/>
    <w:rsid w:val="00705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lang w:bidi="ar-SA"/>
    </w:rPr>
  </w:style>
  <w:style w:type="character" w:customStyle="1" w:styleId="HTMLPreformattedChar">
    <w:name w:val="HTML Preformatted Char"/>
    <w:basedOn w:val="DefaultParagraphFont"/>
    <w:link w:val="HTMLPreformatted"/>
    <w:uiPriority w:val="99"/>
    <w:rsid w:val="0070532B"/>
    <w:rPr>
      <w:rFonts w:ascii="Courier New" w:eastAsia="Times New Roman" w:hAnsi="Courier New" w:cs="Courier New"/>
      <w:sz w:val="20"/>
      <w:szCs w:val="20"/>
      <w:lang w:bidi="ar-SA"/>
    </w:rPr>
  </w:style>
  <w:style w:type="character" w:customStyle="1" w:styleId="apple-converted-space">
    <w:name w:val="apple-converted-space"/>
    <w:basedOn w:val="DefaultParagraphFont"/>
    <w:rsid w:val="007A7227"/>
  </w:style>
  <w:style w:type="paragraph" w:styleId="BodyText2">
    <w:name w:val="Body Text 2"/>
    <w:basedOn w:val="Normal"/>
    <w:link w:val="BodyText2Char"/>
    <w:rsid w:val="00D5793E"/>
    <w:pPr>
      <w:spacing w:before="0" w:after="120" w:line="240" w:lineRule="auto"/>
    </w:pPr>
    <w:rPr>
      <w:rFonts w:ascii="Arial" w:eastAsia="Times New Roman" w:hAnsi="Arial" w:cs="Arial"/>
      <w:sz w:val="22"/>
      <w:lang w:val="en-AU" w:bidi="ar-SA"/>
    </w:rPr>
  </w:style>
  <w:style w:type="character" w:customStyle="1" w:styleId="BodyText2Char">
    <w:name w:val="Body Text 2 Char"/>
    <w:basedOn w:val="DefaultParagraphFont"/>
    <w:link w:val="BodyText2"/>
    <w:rsid w:val="00D5793E"/>
    <w:rPr>
      <w:rFonts w:ascii="Arial" w:eastAsia="Times New Roman" w:hAnsi="Arial" w:cs="Arial"/>
      <w:szCs w:val="20"/>
      <w:lang w:val="en-AU" w:bidi="ar-SA"/>
    </w:rPr>
  </w:style>
  <w:style w:type="character" w:styleId="PlaceholderText">
    <w:name w:val="Placeholder Text"/>
    <w:basedOn w:val="DefaultParagraphFont"/>
    <w:uiPriority w:val="99"/>
    <w:semiHidden/>
    <w:rsid w:val="00CA428B"/>
    <w:rPr>
      <w:color w:val="808080"/>
    </w:rPr>
  </w:style>
  <w:style w:type="character" w:customStyle="1" w:styleId="ListParagraphChar">
    <w:name w:val="List Paragraph Char"/>
    <w:basedOn w:val="DefaultParagraphFont"/>
    <w:link w:val="ListParagraph"/>
    <w:uiPriority w:val="34"/>
    <w:rsid w:val="004E799F"/>
    <w:rPr>
      <w:sz w:val="24"/>
      <w:szCs w:val="20"/>
    </w:rPr>
  </w:style>
  <w:style w:type="paragraph" w:customStyle="1" w:styleId="ColorfulList-Accent11">
    <w:name w:val="Colorful List - Accent 11"/>
    <w:basedOn w:val="Normal"/>
    <w:uiPriority w:val="34"/>
    <w:qFormat/>
    <w:rsid w:val="004B1660"/>
    <w:pPr>
      <w:numPr>
        <w:numId w:val="6"/>
      </w:numPr>
      <w:spacing w:before="0" w:after="0" w:line="360" w:lineRule="auto"/>
      <w:jc w:val="both"/>
    </w:pPr>
    <w:rPr>
      <w:rFonts w:ascii="Abadi MT Condensed Light" w:eastAsia="Times New Roman" w:hAnsi="Abadi MT Condensed Light" w:cs="Times New Roman"/>
      <w:sz w:val="20"/>
      <w:szCs w:val="24"/>
      <w:lang w:bidi="ar-SA"/>
    </w:rPr>
  </w:style>
  <w:style w:type="character" w:customStyle="1" w:styleId="ft3">
    <w:name w:val="ft3"/>
    <w:basedOn w:val="DefaultParagraphFont"/>
    <w:rsid w:val="00017F7E"/>
  </w:style>
  <w:style w:type="character" w:customStyle="1" w:styleId="ft8">
    <w:name w:val="ft8"/>
    <w:basedOn w:val="DefaultParagraphFont"/>
    <w:rsid w:val="00017F7E"/>
  </w:style>
  <w:style w:type="paragraph" w:customStyle="1" w:styleId="Bullet1">
    <w:name w:val="Bullet 1"/>
    <w:basedOn w:val="Normal"/>
    <w:link w:val="Bullet1Char"/>
    <w:autoRedefine/>
    <w:qFormat/>
    <w:rsid w:val="009C5561"/>
    <w:pPr>
      <w:numPr>
        <w:numId w:val="13"/>
      </w:numPr>
      <w:spacing w:before="120" w:after="120"/>
      <w:ind w:left="714" w:hanging="357"/>
    </w:pPr>
    <w:rPr>
      <w:rFonts w:eastAsiaTheme="minorHAnsi" w:cstheme="minorHAnsi"/>
      <w:szCs w:val="24"/>
      <w:lang w:bidi="ar-SA"/>
    </w:rPr>
  </w:style>
  <w:style w:type="character" w:customStyle="1" w:styleId="Bullet1Char">
    <w:name w:val="Bullet 1 Char"/>
    <w:basedOn w:val="DefaultParagraphFont"/>
    <w:link w:val="Bullet1"/>
    <w:rsid w:val="009C5561"/>
    <w:rPr>
      <w:rFonts w:eastAsiaTheme="minorHAnsi" w:cstheme="minorHAnsi"/>
      <w:sz w:val="24"/>
      <w:szCs w:val="24"/>
      <w:lang w:val="en-NZ" w:bidi="ar-SA"/>
    </w:rPr>
  </w:style>
  <w:style w:type="paragraph" w:customStyle="1" w:styleId="Number">
    <w:name w:val="Number"/>
    <w:basedOn w:val="Bullet1"/>
    <w:link w:val="NumberChar"/>
    <w:autoRedefine/>
    <w:qFormat/>
    <w:rsid w:val="00434F7C"/>
    <w:pPr>
      <w:numPr>
        <w:numId w:val="14"/>
      </w:numPr>
    </w:pPr>
  </w:style>
  <w:style w:type="character" w:customStyle="1" w:styleId="NumberChar">
    <w:name w:val="Number Char"/>
    <w:basedOn w:val="Bullet1Char"/>
    <w:link w:val="Number"/>
    <w:rsid w:val="00434F7C"/>
    <w:rPr>
      <w:rFonts w:eastAsiaTheme="minorHAnsi" w:cstheme="minorHAnsi"/>
      <w:sz w:val="24"/>
      <w:szCs w:val="24"/>
      <w:lang w:val="en-NZ" w:bidi="ar-SA"/>
    </w:rPr>
  </w:style>
  <w:style w:type="paragraph" w:customStyle="1" w:styleId="Style1">
    <w:name w:val="Style1"/>
    <w:basedOn w:val="Normal"/>
    <w:link w:val="Style1Char"/>
    <w:qFormat/>
    <w:rsid w:val="00DF22A2"/>
  </w:style>
  <w:style w:type="character" w:customStyle="1" w:styleId="CaptionChar">
    <w:name w:val="Caption Char"/>
    <w:basedOn w:val="DefaultParagraphFont"/>
    <w:link w:val="Caption"/>
    <w:uiPriority w:val="35"/>
    <w:rsid w:val="00800514"/>
    <w:rPr>
      <w:b/>
      <w:bCs/>
      <w:color w:val="365F91" w:themeColor="accent1" w:themeShade="BF"/>
      <w:szCs w:val="16"/>
      <w:lang w:val="en-NZ"/>
    </w:rPr>
  </w:style>
  <w:style w:type="character" w:customStyle="1" w:styleId="Style1Char">
    <w:name w:val="Style1 Char"/>
    <w:basedOn w:val="CaptionChar"/>
    <w:link w:val="Style1"/>
    <w:rsid w:val="00DF22A2"/>
    <w:rPr>
      <w:b w:val="0"/>
      <w:bCs w:val="0"/>
      <w:color w:val="365F91" w:themeColor="accent1" w:themeShade="BF"/>
      <w:sz w:val="24"/>
      <w:szCs w:val="20"/>
      <w:lang w:val="en-NZ"/>
    </w:rPr>
  </w:style>
  <w:style w:type="paragraph" w:customStyle="1" w:styleId="Style2">
    <w:name w:val="Style2"/>
    <w:basedOn w:val="Normal"/>
    <w:link w:val="Style2Char"/>
    <w:qFormat/>
    <w:rsid w:val="006A4F30"/>
    <w:pPr>
      <w:spacing w:before="60" w:after="60"/>
    </w:pPr>
    <w:rPr>
      <w:b/>
      <w:sz w:val="20"/>
    </w:rPr>
  </w:style>
  <w:style w:type="paragraph" w:customStyle="1" w:styleId="Style3">
    <w:name w:val="Style3"/>
    <w:basedOn w:val="Style2"/>
    <w:link w:val="Style3Char"/>
    <w:qFormat/>
    <w:rsid w:val="00242362"/>
    <w:rPr>
      <w:b w:val="0"/>
    </w:rPr>
  </w:style>
  <w:style w:type="character" w:customStyle="1" w:styleId="Style2Char">
    <w:name w:val="Style2 Char"/>
    <w:basedOn w:val="DefaultParagraphFont"/>
    <w:link w:val="Style2"/>
    <w:rsid w:val="006A4F30"/>
    <w:rPr>
      <w:b/>
      <w:sz w:val="20"/>
      <w:szCs w:val="20"/>
      <w:lang w:val="en-NZ"/>
    </w:rPr>
  </w:style>
  <w:style w:type="paragraph" w:customStyle="1" w:styleId="Style4">
    <w:name w:val="Style4"/>
    <w:basedOn w:val="Style3"/>
    <w:link w:val="Style4Char"/>
    <w:qFormat/>
    <w:rsid w:val="00600DDF"/>
    <w:pPr>
      <w:numPr>
        <w:numId w:val="18"/>
      </w:numPr>
      <w:ind w:left="357" w:hanging="357"/>
    </w:pPr>
  </w:style>
  <w:style w:type="character" w:customStyle="1" w:styleId="Style3Char">
    <w:name w:val="Style3 Char"/>
    <w:basedOn w:val="Style2Char"/>
    <w:link w:val="Style3"/>
    <w:rsid w:val="00242362"/>
    <w:rPr>
      <w:b w:val="0"/>
      <w:sz w:val="20"/>
      <w:szCs w:val="20"/>
      <w:lang w:val="en-NZ"/>
    </w:rPr>
  </w:style>
  <w:style w:type="character" w:customStyle="1" w:styleId="Style4Char">
    <w:name w:val="Style4 Char"/>
    <w:basedOn w:val="Style3Char"/>
    <w:link w:val="Style4"/>
    <w:rsid w:val="00600DDF"/>
    <w:rPr>
      <w:b w:val="0"/>
      <w:sz w:val="20"/>
      <w:szCs w:val="20"/>
      <w:lang w:val="en-NZ"/>
    </w:rPr>
  </w:style>
  <w:style w:type="paragraph" w:customStyle="1" w:styleId="Style5">
    <w:name w:val="Style5"/>
    <w:basedOn w:val="Bullet1"/>
    <w:link w:val="Style5Char"/>
    <w:qFormat/>
    <w:rsid w:val="00DB6EA0"/>
    <w:pPr>
      <w:ind w:left="414"/>
    </w:pPr>
  </w:style>
  <w:style w:type="character" w:customStyle="1" w:styleId="Style5Char">
    <w:name w:val="Style5 Char"/>
    <w:basedOn w:val="Bullet1Char"/>
    <w:link w:val="Style5"/>
    <w:rsid w:val="00DB6EA0"/>
    <w:rPr>
      <w:rFonts w:eastAsiaTheme="minorHAnsi" w:cstheme="minorHAnsi"/>
      <w:sz w:val="24"/>
      <w:szCs w:val="24"/>
      <w:lang w:val="en-NZ" w:bidi="ar-SA"/>
    </w:rPr>
  </w:style>
  <w:style w:type="paragraph" w:customStyle="1" w:styleId="BoxText">
    <w:name w:val="Box Text"/>
    <w:basedOn w:val="Normal"/>
    <w:link w:val="BoxTextChar"/>
    <w:autoRedefine/>
    <w:qFormat/>
    <w:rsid w:val="00C548D0"/>
    <w:pPr>
      <w:spacing w:before="60" w:after="60"/>
    </w:pPr>
    <w:rPr>
      <w:rFonts w:eastAsiaTheme="minorHAnsi" w:cstheme="minorHAnsi"/>
      <w:sz w:val="22"/>
      <w:szCs w:val="22"/>
      <w:lang w:bidi="ar-SA"/>
    </w:rPr>
  </w:style>
  <w:style w:type="paragraph" w:customStyle="1" w:styleId="BoxHeading">
    <w:name w:val="Box Heading"/>
    <w:basedOn w:val="BoxText"/>
    <w:link w:val="BoxHeadingChar"/>
    <w:qFormat/>
    <w:rsid w:val="00323360"/>
    <w:rPr>
      <w:b/>
    </w:rPr>
  </w:style>
  <w:style w:type="character" w:customStyle="1" w:styleId="BoxTextChar">
    <w:name w:val="Box Text Char"/>
    <w:basedOn w:val="DefaultParagraphFont"/>
    <w:link w:val="BoxText"/>
    <w:rsid w:val="00C548D0"/>
    <w:rPr>
      <w:rFonts w:eastAsiaTheme="minorHAnsi" w:cstheme="minorHAnsi"/>
      <w:lang w:val="en-NZ" w:bidi="ar-SA"/>
    </w:rPr>
  </w:style>
  <w:style w:type="character" w:customStyle="1" w:styleId="BoxHeadingChar">
    <w:name w:val="Box Heading Char"/>
    <w:basedOn w:val="BoxTextChar"/>
    <w:link w:val="BoxHeading"/>
    <w:rsid w:val="00323360"/>
    <w:rPr>
      <w:rFonts w:eastAsiaTheme="minorHAnsi" w:cstheme="minorHAnsi"/>
      <w:b/>
      <w:lang w:val="en-NZ" w:bidi="ar-SA"/>
    </w:rPr>
  </w:style>
  <w:style w:type="paragraph" w:customStyle="1" w:styleId="TableText">
    <w:name w:val="Table Text"/>
    <w:basedOn w:val="Normal"/>
    <w:link w:val="TableTextChar"/>
    <w:autoRedefine/>
    <w:qFormat/>
    <w:rsid w:val="005428C2"/>
    <w:pPr>
      <w:spacing w:before="0" w:after="0"/>
    </w:pPr>
    <w:rPr>
      <w:sz w:val="22"/>
    </w:rPr>
  </w:style>
  <w:style w:type="paragraph" w:customStyle="1" w:styleId="TableHeading">
    <w:name w:val="Table Heading"/>
    <w:basedOn w:val="Normal"/>
    <w:link w:val="TableHeadingChar"/>
    <w:qFormat/>
    <w:rsid w:val="005428C2"/>
    <w:pPr>
      <w:autoSpaceDE w:val="0"/>
      <w:autoSpaceDN w:val="0"/>
      <w:adjustRightInd w:val="0"/>
      <w:spacing w:before="60" w:after="60"/>
    </w:pPr>
    <w:rPr>
      <w:b/>
      <w:sz w:val="22"/>
    </w:rPr>
  </w:style>
  <w:style w:type="character" w:customStyle="1" w:styleId="TableTextChar">
    <w:name w:val="Table Text Char"/>
    <w:basedOn w:val="DefaultParagraphFont"/>
    <w:link w:val="TableText"/>
    <w:rsid w:val="005428C2"/>
    <w:rPr>
      <w:szCs w:val="20"/>
      <w:lang w:val="en-NZ"/>
    </w:rPr>
  </w:style>
  <w:style w:type="character" w:customStyle="1" w:styleId="TableHeadingChar">
    <w:name w:val="Table Heading Char"/>
    <w:basedOn w:val="DefaultParagraphFont"/>
    <w:link w:val="TableHeading"/>
    <w:rsid w:val="005428C2"/>
    <w:rPr>
      <w:b/>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0975">
      <w:bodyDiv w:val="1"/>
      <w:marLeft w:val="0"/>
      <w:marRight w:val="0"/>
      <w:marTop w:val="0"/>
      <w:marBottom w:val="0"/>
      <w:divBdr>
        <w:top w:val="none" w:sz="0" w:space="0" w:color="auto"/>
        <w:left w:val="none" w:sz="0" w:space="0" w:color="auto"/>
        <w:bottom w:val="none" w:sz="0" w:space="0" w:color="auto"/>
        <w:right w:val="none" w:sz="0" w:space="0" w:color="auto"/>
      </w:divBdr>
    </w:div>
    <w:div w:id="78602474">
      <w:bodyDiv w:val="1"/>
      <w:marLeft w:val="0"/>
      <w:marRight w:val="0"/>
      <w:marTop w:val="0"/>
      <w:marBottom w:val="0"/>
      <w:divBdr>
        <w:top w:val="none" w:sz="0" w:space="0" w:color="auto"/>
        <w:left w:val="none" w:sz="0" w:space="0" w:color="auto"/>
        <w:bottom w:val="none" w:sz="0" w:space="0" w:color="auto"/>
        <w:right w:val="none" w:sz="0" w:space="0" w:color="auto"/>
      </w:divBdr>
    </w:div>
    <w:div w:id="179707718">
      <w:bodyDiv w:val="1"/>
      <w:marLeft w:val="0"/>
      <w:marRight w:val="0"/>
      <w:marTop w:val="0"/>
      <w:marBottom w:val="0"/>
      <w:divBdr>
        <w:top w:val="none" w:sz="0" w:space="0" w:color="auto"/>
        <w:left w:val="none" w:sz="0" w:space="0" w:color="auto"/>
        <w:bottom w:val="none" w:sz="0" w:space="0" w:color="auto"/>
        <w:right w:val="none" w:sz="0" w:space="0" w:color="auto"/>
      </w:divBdr>
    </w:div>
    <w:div w:id="182670127">
      <w:bodyDiv w:val="1"/>
      <w:marLeft w:val="0"/>
      <w:marRight w:val="0"/>
      <w:marTop w:val="0"/>
      <w:marBottom w:val="0"/>
      <w:divBdr>
        <w:top w:val="none" w:sz="0" w:space="0" w:color="auto"/>
        <w:left w:val="none" w:sz="0" w:space="0" w:color="auto"/>
        <w:bottom w:val="none" w:sz="0" w:space="0" w:color="auto"/>
        <w:right w:val="none" w:sz="0" w:space="0" w:color="auto"/>
      </w:divBdr>
    </w:div>
    <w:div w:id="230652874">
      <w:bodyDiv w:val="1"/>
      <w:marLeft w:val="0"/>
      <w:marRight w:val="0"/>
      <w:marTop w:val="0"/>
      <w:marBottom w:val="0"/>
      <w:divBdr>
        <w:top w:val="none" w:sz="0" w:space="0" w:color="auto"/>
        <w:left w:val="none" w:sz="0" w:space="0" w:color="auto"/>
        <w:bottom w:val="none" w:sz="0" w:space="0" w:color="auto"/>
        <w:right w:val="none" w:sz="0" w:space="0" w:color="auto"/>
      </w:divBdr>
    </w:div>
    <w:div w:id="423763659">
      <w:bodyDiv w:val="1"/>
      <w:marLeft w:val="0"/>
      <w:marRight w:val="0"/>
      <w:marTop w:val="0"/>
      <w:marBottom w:val="0"/>
      <w:divBdr>
        <w:top w:val="none" w:sz="0" w:space="0" w:color="auto"/>
        <w:left w:val="none" w:sz="0" w:space="0" w:color="auto"/>
        <w:bottom w:val="none" w:sz="0" w:space="0" w:color="auto"/>
        <w:right w:val="none" w:sz="0" w:space="0" w:color="auto"/>
      </w:divBdr>
    </w:div>
    <w:div w:id="448010928">
      <w:bodyDiv w:val="1"/>
      <w:marLeft w:val="0"/>
      <w:marRight w:val="0"/>
      <w:marTop w:val="0"/>
      <w:marBottom w:val="0"/>
      <w:divBdr>
        <w:top w:val="none" w:sz="0" w:space="0" w:color="auto"/>
        <w:left w:val="none" w:sz="0" w:space="0" w:color="auto"/>
        <w:bottom w:val="none" w:sz="0" w:space="0" w:color="auto"/>
        <w:right w:val="none" w:sz="0" w:space="0" w:color="auto"/>
      </w:divBdr>
    </w:div>
    <w:div w:id="595216530">
      <w:bodyDiv w:val="1"/>
      <w:marLeft w:val="0"/>
      <w:marRight w:val="0"/>
      <w:marTop w:val="0"/>
      <w:marBottom w:val="0"/>
      <w:divBdr>
        <w:top w:val="none" w:sz="0" w:space="0" w:color="auto"/>
        <w:left w:val="none" w:sz="0" w:space="0" w:color="auto"/>
        <w:bottom w:val="none" w:sz="0" w:space="0" w:color="auto"/>
        <w:right w:val="none" w:sz="0" w:space="0" w:color="auto"/>
      </w:divBdr>
    </w:div>
    <w:div w:id="642395009">
      <w:bodyDiv w:val="1"/>
      <w:marLeft w:val="0"/>
      <w:marRight w:val="0"/>
      <w:marTop w:val="0"/>
      <w:marBottom w:val="0"/>
      <w:divBdr>
        <w:top w:val="none" w:sz="0" w:space="0" w:color="auto"/>
        <w:left w:val="none" w:sz="0" w:space="0" w:color="auto"/>
        <w:bottom w:val="none" w:sz="0" w:space="0" w:color="auto"/>
        <w:right w:val="none" w:sz="0" w:space="0" w:color="auto"/>
      </w:divBdr>
    </w:div>
    <w:div w:id="669216188">
      <w:bodyDiv w:val="1"/>
      <w:marLeft w:val="0"/>
      <w:marRight w:val="0"/>
      <w:marTop w:val="0"/>
      <w:marBottom w:val="0"/>
      <w:divBdr>
        <w:top w:val="none" w:sz="0" w:space="0" w:color="auto"/>
        <w:left w:val="none" w:sz="0" w:space="0" w:color="auto"/>
        <w:bottom w:val="none" w:sz="0" w:space="0" w:color="auto"/>
        <w:right w:val="none" w:sz="0" w:space="0" w:color="auto"/>
      </w:divBdr>
    </w:div>
    <w:div w:id="700252290">
      <w:bodyDiv w:val="1"/>
      <w:marLeft w:val="0"/>
      <w:marRight w:val="0"/>
      <w:marTop w:val="0"/>
      <w:marBottom w:val="0"/>
      <w:divBdr>
        <w:top w:val="none" w:sz="0" w:space="0" w:color="auto"/>
        <w:left w:val="none" w:sz="0" w:space="0" w:color="auto"/>
        <w:bottom w:val="none" w:sz="0" w:space="0" w:color="auto"/>
        <w:right w:val="none" w:sz="0" w:space="0" w:color="auto"/>
      </w:divBdr>
      <w:divsChild>
        <w:div w:id="147720918">
          <w:marLeft w:val="0"/>
          <w:marRight w:val="0"/>
          <w:marTop w:val="0"/>
          <w:marBottom w:val="0"/>
          <w:divBdr>
            <w:top w:val="none" w:sz="0" w:space="0" w:color="auto"/>
            <w:left w:val="none" w:sz="0" w:space="0" w:color="auto"/>
            <w:bottom w:val="none" w:sz="0" w:space="0" w:color="auto"/>
            <w:right w:val="none" w:sz="0" w:space="0" w:color="auto"/>
          </w:divBdr>
        </w:div>
        <w:div w:id="963777548">
          <w:marLeft w:val="0"/>
          <w:marRight w:val="0"/>
          <w:marTop w:val="0"/>
          <w:marBottom w:val="0"/>
          <w:divBdr>
            <w:top w:val="none" w:sz="0" w:space="0" w:color="auto"/>
            <w:left w:val="none" w:sz="0" w:space="0" w:color="auto"/>
            <w:bottom w:val="none" w:sz="0" w:space="0" w:color="auto"/>
            <w:right w:val="none" w:sz="0" w:space="0" w:color="auto"/>
          </w:divBdr>
        </w:div>
      </w:divsChild>
    </w:div>
    <w:div w:id="729033821">
      <w:bodyDiv w:val="1"/>
      <w:marLeft w:val="0"/>
      <w:marRight w:val="0"/>
      <w:marTop w:val="0"/>
      <w:marBottom w:val="0"/>
      <w:divBdr>
        <w:top w:val="none" w:sz="0" w:space="0" w:color="auto"/>
        <w:left w:val="none" w:sz="0" w:space="0" w:color="auto"/>
        <w:bottom w:val="none" w:sz="0" w:space="0" w:color="auto"/>
        <w:right w:val="none" w:sz="0" w:space="0" w:color="auto"/>
      </w:divBdr>
    </w:div>
    <w:div w:id="747385765">
      <w:bodyDiv w:val="1"/>
      <w:marLeft w:val="0"/>
      <w:marRight w:val="0"/>
      <w:marTop w:val="0"/>
      <w:marBottom w:val="0"/>
      <w:divBdr>
        <w:top w:val="none" w:sz="0" w:space="0" w:color="auto"/>
        <w:left w:val="none" w:sz="0" w:space="0" w:color="auto"/>
        <w:bottom w:val="none" w:sz="0" w:space="0" w:color="auto"/>
        <w:right w:val="none" w:sz="0" w:space="0" w:color="auto"/>
      </w:divBdr>
    </w:div>
    <w:div w:id="758599655">
      <w:bodyDiv w:val="1"/>
      <w:marLeft w:val="0"/>
      <w:marRight w:val="0"/>
      <w:marTop w:val="0"/>
      <w:marBottom w:val="0"/>
      <w:divBdr>
        <w:top w:val="none" w:sz="0" w:space="0" w:color="auto"/>
        <w:left w:val="none" w:sz="0" w:space="0" w:color="auto"/>
        <w:bottom w:val="none" w:sz="0" w:space="0" w:color="auto"/>
        <w:right w:val="none" w:sz="0" w:space="0" w:color="auto"/>
      </w:divBdr>
    </w:div>
    <w:div w:id="820539900">
      <w:bodyDiv w:val="1"/>
      <w:marLeft w:val="0"/>
      <w:marRight w:val="0"/>
      <w:marTop w:val="0"/>
      <w:marBottom w:val="0"/>
      <w:divBdr>
        <w:top w:val="none" w:sz="0" w:space="0" w:color="auto"/>
        <w:left w:val="none" w:sz="0" w:space="0" w:color="auto"/>
        <w:bottom w:val="none" w:sz="0" w:space="0" w:color="auto"/>
        <w:right w:val="none" w:sz="0" w:space="0" w:color="auto"/>
      </w:divBdr>
    </w:div>
    <w:div w:id="914707267">
      <w:bodyDiv w:val="1"/>
      <w:marLeft w:val="0"/>
      <w:marRight w:val="0"/>
      <w:marTop w:val="0"/>
      <w:marBottom w:val="0"/>
      <w:divBdr>
        <w:top w:val="none" w:sz="0" w:space="0" w:color="auto"/>
        <w:left w:val="none" w:sz="0" w:space="0" w:color="auto"/>
        <w:bottom w:val="none" w:sz="0" w:space="0" w:color="auto"/>
        <w:right w:val="none" w:sz="0" w:space="0" w:color="auto"/>
      </w:divBdr>
    </w:div>
    <w:div w:id="978727144">
      <w:bodyDiv w:val="1"/>
      <w:marLeft w:val="0"/>
      <w:marRight w:val="0"/>
      <w:marTop w:val="0"/>
      <w:marBottom w:val="0"/>
      <w:divBdr>
        <w:top w:val="none" w:sz="0" w:space="0" w:color="auto"/>
        <w:left w:val="none" w:sz="0" w:space="0" w:color="auto"/>
        <w:bottom w:val="none" w:sz="0" w:space="0" w:color="auto"/>
        <w:right w:val="none" w:sz="0" w:space="0" w:color="auto"/>
      </w:divBdr>
    </w:div>
    <w:div w:id="996687212">
      <w:bodyDiv w:val="1"/>
      <w:marLeft w:val="0"/>
      <w:marRight w:val="0"/>
      <w:marTop w:val="0"/>
      <w:marBottom w:val="0"/>
      <w:divBdr>
        <w:top w:val="none" w:sz="0" w:space="0" w:color="auto"/>
        <w:left w:val="none" w:sz="0" w:space="0" w:color="auto"/>
        <w:bottom w:val="none" w:sz="0" w:space="0" w:color="auto"/>
        <w:right w:val="none" w:sz="0" w:space="0" w:color="auto"/>
      </w:divBdr>
    </w:div>
    <w:div w:id="1415055808">
      <w:bodyDiv w:val="1"/>
      <w:marLeft w:val="0"/>
      <w:marRight w:val="0"/>
      <w:marTop w:val="0"/>
      <w:marBottom w:val="0"/>
      <w:divBdr>
        <w:top w:val="none" w:sz="0" w:space="0" w:color="auto"/>
        <w:left w:val="none" w:sz="0" w:space="0" w:color="auto"/>
        <w:bottom w:val="none" w:sz="0" w:space="0" w:color="auto"/>
        <w:right w:val="none" w:sz="0" w:space="0" w:color="auto"/>
      </w:divBdr>
    </w:div>
    <w:div w:id="1495486659">
      <w:bodyDiv w:val="1"/>
      <w:marLeft w:val="0"/>
      <w:marRight w:val="0"/>
      <w:marTop w:val="0"/>
      <w:marBottom w:val="0"/>
      <w:divBdr>
        <w:top w:val="none" w:sz="0" w:space="0" w:color="auto"/>
        <w:left w:val="none" w:sz="0" w:space="0" w:color="auto"/>
        <w:bottom w:val="none" w:sz="0" w:space="0" w:color="auto"/>
        <w:right w:val="none" w:sz="0" w:space="0" w:color="auto"/>
      </w:divBdr>
    </w:div>
    <w:div w:id="1571499680">
      <w:bodyDiv w:val="1"/>
      <w:marLeft w:val="0"/>
      <w:marRight w:val="0"/>
      <w:marTop w:val="0"/>
      <w:marBottom w:val="0"/>
      <w:divBdr>
        <w:top w:val="none" w:sz="0" w:space="0" w:color="auto"/>
        <w:left w:val="none" w:sz="0" w:space="0" w:color="auto"/>
        <w:bottom w:val="none" w:sz="0" w:space="0" w:color="auto"/>
        <w:right w:val="none" w:sz="0" w:space="0" w:color="auto"/>
      </w:divBdr>
      <w:divsChild>
        <w:div w:id="962540786">
          <w:marLeft w:val="0"/>
          <w:marRight w:val="0"/>
          <w:marTop w:val="0"/>
          <w:marBottom w:val="0"/>
          <w:divBdr>
            <w:top w:val="none" w:sz="0" w:space="0" w:color="auto"/>
            <w:left w:val="none" w:sz="0" w:space="0" w:color="auto"/>
            <w:bottom w:val="none" w:sz="0" w:space="0" w:color="auto"/>
            <w:right w:val="none" w:sz="0" w:space="0" w:color="auto"/>
          </w:divBdr>
        </w:div>
        <w:div w:id="884877080">
          <w:marLeft w:val="0"/>
          <w:marRight w:val="0"/>
          <w:marTop w:val="0"/>
          <w:marBottom w:val="0"/>
          <w:divBdr>
            <w:top w:val="none" w:sz="0" w:space="0" w:color="auto"/>
            <w:left w:val="none" w:sz="0" w:space="0" w:color="auto"/>
            <w:bottom w:val="none" w:sz="0" w:space="0" w:color="auto"/>
            <w:right w:val="none" w:sz="0" w:space="0" w:color="auto"/>
          </w:divBdr>
        </w:div>
      </w:divsChild>
    </w:div>
    <w:div w:id="1664621596">
      <w:bodyDiv w:val="1"/>
      <w:marLeft w:val="0"/>
      <w:marRight w:val="0"/>
      <w:marTop w:val="0"/>
      <w:marBottom w:val="0"/>
      <w:divBdr>
        <w:top w:val="none" w:sz="0" w:space="0" w:color="auto"/>
        <w:left w:val="none" w:sz="0" w:space="0" w:color="auto"/>
        <w:bottom w:val="none" w:sz="0" w:space="0" w:color="auto"/>
        <w:right w:val="none" w:sz="0" w:space="0" w:color="auto"/>
      </w:divBdr>
    </w:div>
    <w:div w:id="1828786915">
      <w:bodyDiv w:val="1"/>
      <w:marLeft w:val="0"/>
      <w:marRight w:val="0"/>
      <w:marTop w:val="0"/>
      <w:marBottom w:val="0"/>
      <w:divBdr>
        <w:top w:val="none" w:sz="0" w:space="0" w:color="auto"/>
        <w:left w:val="none" w:sz="0" w:space="0" w:color="auto"/>
        <w:bottom w:val="none" w:sz="0" w:space="0" w:color="auto"/>
        <w:right w:val="none" w:sz="0" w:space="0" w:color="auto"/>
      </w:divBdr>
    </w:div>
    <w:div w:id="1896117799">
      <w:bodyDiv w:val="1"/>
      <w:marLeft w:val="0"/>
      <w:marRight w:val="0"/>
      <w:marTop w:val="0"/>
      <w:marBottom w:val="0"/>
      <w:divBdr>
        <w:top w:val="none" w:sz="0" w:space="0" w:color="auto"/>
        <w:left w:val="none" w:sz="0" w:space="0" w:color="auto"/>
        <w:bottom w:val="none" w:sz="0" w:space="0" w:color="auto"/>
        <w:right w:val="none" w:sz="0" w:space="0" w:color="auto"/>
      </w:divBdr>
    </w:div>
    <w:div w:id="1958171704">
      <w:bodyDiv w:val="1"/>
      <w:marLeft w:val="0"/>
      <w:marRight w:val="0"/>
      <w:marTop w:val="0"/>
      <w:marBottom w:val="0"/>
      <w:divBdr>
        <w:top w:val="none" w:sz="0" w:space="0" w:color="auto"/>
        <w:left w:val="none" w:sz="0" w:space="0" w:color="auto"/>
        <w:bottom w:val="none" w:sz="0" w:space="0" w:color="auto"/>
        <w:right w:val="none" w:sz="0" w:space="0" w:color="auto"/>
      </w:divBdr>
    </w:div>
    <w:div w:id="2003660172">
      <w:bodyDiv w:val="1"/>
      <w:marLeft w:val="0"/>
      <w:marRight w:val="0"/>
      <w:marTop w:val="0"/>
      <w:marBottom w:val="0"/>
      <w:divBdr>
        <w:top w:val="none" w:sz="0" w:space="0" w:color="auto"/>
        <w:left w:val="none" w:sz="0" w:space="0" w:color="auto"/>
        <w:bottom w:val="none" w:sz="0" w:space="0" w:color="auto"/>
        <w:right w:val="none" w:sz="0" w:space="0" w:color="auto"/>
      </w:divBdr>
    </w:div>
    <w:div w:id="2015452460">
      <w:bodyDiv w:val="1"/>
      <w:marLeft w:val="0"/>
      <w:marRight w:val="0"/>
      <w:marTop w:val="0"/>
      <w:marBottom w:val="0"/>
      <w:divBdr>
        <w:top w:val="none" w:sz="0" w:space="0" w:color="auto"/>
        <w:left w:val="none" w:sz="0" w:space="0" w:color="auto"/>
        <w:bottom w:val="none" w:sz="0" w:space="0" w:color="auto"/>
        <w:right w:val="none" w:sz="0" w:space="0" w:color="auto"/>
      </w:divBdr>
    </w:div>
    <w:div w:id="201761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5.xml"/><Relationship Id="rId5" Type="http://schemas.microsoft.com/office/2007/relationships/stylesWithEffects" Target="stylesWithEffects.xml"/><Relationship Id="rId15" Type="http://schemas.openxmlformats.org/officeDocument/2006/relationships/image" Target="media/image4.emf"/><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edocs.unep.org/bitstream/handle/20.500.11822/9963/strengthening-env-impact-assessment.pdf?sequence=1&amp;isAllow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January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12AEFA-5926-4925-BC39-1A77DD78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15083</Words>
  <Characters>85976</Characters>
  <Application>Microsoft Office Word</Application>
  <DocSecurity>4</DocSecurity>
  <Lines>716</Lines>
  <Paragraphs>201</Paragraphs>
  <ScaleCrop>false</ScaleCrop>
  <HeadingPairs>
    <vt:vector size="2" baseType="variant">
      <vt:variant>
        <vt:lpstr>Title</vt:lpstr>
      </vt:variant>
      <vt:variant>
        <vt:i4>1</vt:i4>
      </vt:variant>
    </vt:vector>
  </HeadingPairs>
  <TitlesOfParts>
    <vt:vector size="1" baseType="lpstr">
      <vt:lpstr>REGIONAL ENVIRONMENTAL   ASSESSMENT GUIDELINES</vt:lpstr>
    </vt:vector>
  </TitlesOfParts>
  <Company>Secretariat of the Pacific Regional Environment Programme</Company>
  <LinksUpToDate>false</LinksUpToDate>
  <CharactersWithSpaces>100858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ENVIRONMENTAL   ASSESSMENT GUIDELINES</dc:title>
  <dc:creator>Melanie</dc:creator>
  <cp:lastModifiedBy>Registry (SPREP)</cp:lastModifiedBy>
  <cp:revision>2</cp:revision>
  <cp:lastPrinted>2015-05-20T22:10:00Z</cp:lastPrinted>
  <dcterms:created xsi:type="dcterms:W3CDTF">2019-04-10T22:42:00Z</dcterms:created>
  <dcterms:modified xsi:type="dcterms:W3CDTF">2019-04-10T22:42:00Z</dcterms:modified>
</cp:coreProperties>
</file>