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4" w:type="dxa"/>
        <w:tblLayout w:type="fixed"/>
        <w:tblLook w:val="0000" w:firstRow="0" w:lastRow="0" w:firstColumn="0" w:lastColumn="0" w:noHBand="0" w:noVBand="0"/>
      </w:tblPr>
      <w:tblGrid>
        <w:gridCol w:w="1956"/>
        <w:gridCol w:w="7888"/>
      </w:tblGrid>
      <w:tr w:rsidR="0074459C" w:rsidRPr="002E4D14" w14:paraId="0D2FA414" w14:textId="77777777" w:rsidTr="00A07433">
        <w:trPr>
          <w:cantSplit/>
          <w:trHeight w:val="1252"/>
        </w:trPr>
        <w:tc>
          <w:tcPr>
            <w:tcW w:w="1956" w:type="dxa"/>
          </w:tcPr>
          <w:p w14:paraId="0502B102" w14:textId="77777777" w:rsidR="0074459C" w:rsidRPr="002E4D14" w:rsidRDefault="00AD4BB4" w:rsidP="00A07433">
            <w:pPr>
              <w:rPr>
                <w:rFonts w:ascii="CG Times (E1)" w:hAnsi="CG Times (E1)"/>
                <w:b/>
                <w:sz w:val="28"/>
              </w:rPr>
            </w:pPr>
            <w:r>
              <w:rPr>
                <w:rFonts w:ascii="CG Times (E1)" w:hAnsi="CG Times (E1)"/>
                <w:b/>
                <w:noProof/>
                <w:sz w:val="28"/>
                <w:lang w:val="en-GB" w:eastAsia="en-GB"/>
              </w:rPr>
              <w:drawing>
                <wp:inline distT="0" distB="0" distL="0" distR="0" wp14:anchorId="7B2C93A6" wp14:editId="78293ED0">
                  <wp:extent cx="938482" cy="1345720"/>
                  <wp:effectExtent l="19050" t="0" r="0" b="0"/>
                  <wp:docPr id="9"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EP-PROE-tall-colour_sml copy.gif"/>
                          <pic:cNvPicPr/>
                        </pic:nvPicPr>
                        <pic:blipFill>
                          <a:blip r:embed="rId7"/>
                          <a:stretch>
                            <a:fillRect/>
                          </a:stretch>
                        </pic:blipFill>
                        <pic:spPr>
                          <a:xfrm>
                            <a:off x="0" y="0"/>
                            <a:ext cx="941076" cy="1349440"/>
                          </a:xfrm>
                          <a:prstGeom prst="rect">
                            <a:avLst/>
                          </a:prstGeom>
                        </pic:spPr>
                      </pic:pic>
                    </a:graphicData>
                  </a:graphic>
                </wp:inline>
              </w:drawing>
            </w:r>
          </w:p>
        </w:tc>
        <w:tc>
          <w:tcPr>
            <w:tcW w:w="7888" w:type="dxa"/>
          </w:tcPr>
          <w:p w14:paraId="534D4A0E" w14:textId="77777777" w:rsidR="0039550B" w:rsidRDefault="0039550B" w:rsidP="00A07433">
            <w:pPr>
              <w:pStyle w:val="BlockText"/>
              <w:ind w:left="0" w:right="72"/>
              <w:rPr>
                <w:sz w:val="28"/>
                <w:szCs w:val="28"/>
              </w:rPr>
            </w:pPr>
          </w:p>
          <w:p w14:paraId="571EDAFE" w14:textId="77777777" w:rsidR="0039550B" w:rsidRDefault="0039550B" w:rsidP="00A07433">
            <w:pPr>
              <w:pStyle w:val="BlockText"/>
              <w:ind w:left="0" w:right="72"/>
              <w:rPr>
                <w:sz w:val="28"/>
                <w:szCs w:val="28"/>
              </w:rPr>
            </w:pPr>
          </w:p>
          <w:p w14:paraId="55C42F4B" w14:textId="77777777" w:rsidR="0074459C" w:rsidRPr="002E4D14" w:rsidRDefault="0074459C" w:rsidP="00A07433">
            <w:pPr>
              <w:pStyle w:val="BlockText"/>
              <w:ind w:left="0" w:right="72"/>
              <w:rPr>
                <w:sz w:val="28"/>
                <w:szCs w:val="28"/>
              </w:rPr>
            </w:pPr>
            <w:r>
              <w:rPr>
                <w:sz w:val="28"/>
                <w:szCs w:val="28"/>
              </w:rPr>
              <w:t xml:space="preserve">Secrétariat du Programme régional océanien de l’environnement (PROE) </w:t>
            </w:r>
          </w:p>
          <w:p w14:paraId="62573519" w14:textId="77777777" w:rsidR="0074459C" w:rsidRPr="002E4D14" w:rsidRDefault="0074459C" w:rsidP="00A07433">
            <w:pPr>
              <w:ind w:right="350"/>
              <w:rPr>
                <w:b/>
                <w:sz w:val="20"/>
              </w:rPr>
            </w:pPr>
          </w:p>
          <w:p w14:paraId="469CECA7" w14:textId="77777777" w:rsidR="0074459C" w:rsidRPr="002E4D14" w:rsidRDefault="0074459C" w:rsidP="00A07433">
            <w:pPr>
              <w:pStyle w:val="Footer"/>
              <w:tabs>
                <w:tab w:val="clear" w:pos="4320"/>
                <w:tab w:val="clear" w:pos="8640"/>
              </w:tabs>
              <w:rPr>
                <w:rFonts w:ascii="Trebuchet MS" w:hAnsi="Trebuchet MS"/>
                <w:b/>
                <w:bCs/>
                <w:sz w:val="28"/>
              </w:rPr>
            </w:pPr>
            <w:r>
              <w:rPr>
                <w:b/>
              </w:rPr>
              <w:t xml:space="preserve"> </w:t>
            </w:r>
          </w:p>
        </w:tc>
      </w:tr>
    </w:tbl>
    <w:p w14:paraId="77B64BD5" w14:textId="77777777" w:rsidR="0074459C" w:rsidRPr="002E4D14" w:rsidRDefault="0074459C" w:rsidP="0074459C">
      <w:pPr>
        <w:rPr>
          <w:rFonts w:ascii="Avenir LT 55 Roman" w:hAnsi="Avenir LT 55 Roman" w:cs="Arial"/>
          <w:noProof/>
          <w:sz w:val="96"/>
          <w:szCs w:val="96"/>
          <w:lang w:val="en-US"/>
        </w:rPr>
      </w:pPr>
    </w:p>
    <w:p w14:paraId="27882FE7" w14:textId="77777777" w:rsidR="0074459C" w:rsidRPr="002E4D14" w:rsidRDefault="0074459C" w:rsidP="0074459C">
      <w:pPr>
        <w:rPr>
          <w:rFonts w:ascii="Avenir LT 55 Roman" w:hAnsi="Avenir LT 55 Roman" w:cs="Arial"/>
          <w:sz w:val="96"/>
          <w:szCs w:val="96"/>
        </w:rPr>
      </w:pPr>
    </w:p>
    <w:p w14:paraId="2EA27EC5" w14:textId="77777777" w:rsidR="0074459C" w:rsidRPr="002E4D14" w:rsidRDefault="0074459C" w:rsidP="0074459C">
      <w:pPr>
        <w:rPr>
          <w:rFonts w:ascii="Avenir LT 55 Roman" w:hAnsi="Avenir LT 55 Roman" w:cs="Arial"/>
          <w:sz w:val="96"/>
          <w:szCs w:val="96"/>
        </w:rPr>
      </w:pPr>
    </w:p>
    <w:p w14:paraId="2AE61AD8" w14:textId="77777777" w:rsidR="0074459C" w:rsidRPr="002E4D14" w:rsidRDefault="0074459C" w:rsidP="0074459C">
      <w:pPr>
        <w:jc w:val="center"/>
        <w:rPr>
          <w:rFonts w:ascii="Calibri" w:hAnsi="Calibri"/>
          <w:noProof/>
          <w:sz w:val="40"/>
          <w:szCs w:val="40"/>
        </w:rPr>
      </w:pPr>
      <w:r>
        <w:rPr>
          <w:rFonts w:ascii="Calibri" w:hAnsi="Calibri"/>
          <w:sz w:val="40"/>
          <w:szCs w:val="40"/>
        </w:rPr>
        <w:t>INFORMATIONS DESTINÉES AUX CANDIDATS</w:t>
      </w:r>
    </w:p>
    <w:p w14:paraId="58A08AB0" w14:textId="77777777" w:rsidR="0074459C" w:rsidRPr="00A9238A" w:rsidRDefault="0074459C" w:rsidP="0074459C">
      <w:pPr>
        <w:jc w:val="center"/>
        <w:rPr>
          <w:rFonts w:ascii="Calibri" w:hAnsi="Calibri"/>
          <w:b/>
          <w:noProof/>
          <w:sz w:val="40"/>
          <w:szCs w:val="40"/>
          <w:u w:val="single"/>
        </w:rPr>
      </w:pPr>
      <w:r>
        <w:rPr>
          <w:rFonts w:ascii="Calibri" w:hAnsi="Calibri"/>
          <w:b/>
          <w:sz w:val="40"/>
          <w:szCs w:val="40"/>
          <w:u w:val="single"/>
        </w:rPr>
        <w:t>DIRECTEUR GÉNÉRAL (DG)</w:t>
      </w:r>
    </w:p>
    <w:p w14:paraId="21F560F3" w14:textId="77777777" w:rsidR="0074459C" w:rsidRPr="002E4D14" w:rsidRDefault="0074459C" w:rsidP="0074459C">
      <w:pPr>
        <w:rPr>
          <w:rFonts w:ascii="Calibri" w:hAnsi="Calibri" w:cs="Arial"/>
          <w:sz w:val="96"/>
          <w:szCs w:val="96"/>
        </w:rPr>
      </w:pPr>
    </w:p>
    <w:p w14:paraId="5D950A0A" w14:textId="77777777" w:rsidR="0074459C" w:rsidRPr="002E4D14" w:rsidRDefault="0074459C" w:rsidP="0074459C">
      <w:pPr>
        <w:rPr>
          <w:rFonts w:ascii="Calibri" w:hAnsi="Calibri" w:cs="Arial"/>
          <w:sz w:val="96"/>
          <w:szCs w:val="96"/>
        </w:rPr>
      </w:pPr>
    </w:p>
    <w:p w14:paraId="39AF1194" w14:textId="77777777" w:rsidR="0074459C" w:rsidRPr="002E4D14" w:rsidRDefault="0074459C" w:rsidP="0074459C">
      <w:pPr>
        <w:rPr>
          <w:rFonts w:ascii="Calibri" w:hAnsi="Calibri" w:cs="Arial"/>
          <w:sz w:val="96"/>
          <w:szCs w:val="96"/>
        </w:rPr>
      </w:pPr>
    </w:p>
    <w:p w14:paraId="0C421C7B" w14:textId="77777777" w:rsidR="0074459C" w:rsidRPr="002E4D14" w:rsidRDefault="0074459C" w:rsidP="0074459C">
      <w:pPr>
        <w:rPr>
          <w:rFonts w:ascii="Avenir LT 55 Roman" w:hAnsi="Avenir LT 55 Roman" w:cs="Arial"/>
          <w:sz w:val="96"/>
          <w:szCs w:val="96"/>
        </w:rPr>
      </w:pPr>
    </w:p>
    <w:p w14:paraId="5F4B599F" w14:textId="77777777" w:rsidR="0074459C" w:rsidRPr="002E4D14" w:rsidRDefault="0074459C" w:rsidP="0074459C">
      <w:pPr>
        <w:rPr>
          <w:rFonts w:ascii="Avenir LT 55 Roman" w:hAnsi="Avenir LT 55 Roman" w:cs="Arial"/>
          <w:sz w:val="96"/>
          <w:szCs w:val="96"/>
        </w:rPr>
      </w:pPr>
    </w:p>
    <w:p w14:paraId="68BA18C7" w14:textId="77777777" w:rsidR="0074459C" w:rsidRPr="002E4D14" w:rsidRDefault="0039550B" w:rsidP="0074459C">
      <w:pPr>
        <w:rPr>
          <w:rFonts w:ascii="Calibri" w:hAnsi="Calibri"/>
          <w:b/>
          <w:sz w:val="36"/>
          <w:szCs w:val="36"/>
          <w:u w:val="single"/>
        </w:rPr>
      </w:pPr>
      <w:r>
        <w:rPr>
          <w:rFonts w:ascii="Avenir LT 55 Roman" w:hAnsi="Avenir LT 55 Roman"/>
          <w:noProof/>
          <w:sz w:val="96"/>
          <w:szCs w:val="96"/>
          <w:lang w:val="en-GB" w:eastAsia="en-GB"/>
        </w:rPr>
        <w:drawing>
          <wp:inline distT="0" distB="0" distL="0" distR="0" wp14:anchorId="615BA6F9" wp14:editId="14219093">
            <wp:extent cx="1097280" cy="1558290"/>
            <wp:effectExtent l="1905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97280" cy="1558290"/>
                    </a:xfrm>
                    <a:prstGeom prst="rect">
                      <a:avLst/>
                    </a:prstGeom>
                    <a:noFill/>
                    <a:ln w="9525">
                      <a:noFill/>
                      <a:miter lim="800000"/>
                      <a:headEnd/>
                      <a:tailEnd/>
                    </a:ln>
                  </pic:spPr>
                </pic:pic>
              </a:graphicData>
            </a:graphic>
          </wp:inline>
        </w:drawing>
      </w:r>
      <w:r>
        <w:br w:type="page"/>
      </w:r>
      <w:r>
        <w:rPr>
          <w:rFonts w:ascii="Calibri" w:hAnsi="Calibri"/>
          <w:b/>
          <w:sz w:val="36"/>
          <w:szCs w:val="36"/>
          <w:u w:val="single"/>
        </w:rPr>
        <w:lastRenderedPageBreak/>
        <w:t>SOMMAIRE</w:t>
      </w:r>
    </w:p>
    <w:p w14:paraId="46557956" w14:textId="77777777" w:rsidR="0074459C" w:rsidRPr="002E4D14" w:rsidRDefault="0074459C" w:rsidP="0074459C">
      <w:pPr>
        <w:ind w:left="360"/>
        <w:rPr>
          <w:rFonts w:ascii="Calibri" w:hAnsi="Calibri"/>
          <w:b/>
          <w:sz w:val="36"/>
          <w:szCs w:val="36"/>
          <w:u w:val="single"/>
        </w:rPr>
      </w:pPr>
    </w:p>
    <w:p w14:paraId="581CB96C" w14:textId="77777777" w:rsidR="0074459C" w:rsidRDefault="0074459C" w:rsidP="0074459C">
      <w:pPr>
        <w:numPr>
          <w:ilvl w:val="0"/>
          <w:numId w:val="2"/>
        </w:numPr>
        <w:rPr>
          <w:rFonts w:ascii="Calibri" w:hAnsi="Calibri"/>
          <w:b/>
          <w:sz w:val="36"/>
          <w:szCs w:val="36"/>
          <w:u w:val="single"/>
        </w:rPr>
      </w:pPr>
      <w:r>
        <w:rPr>
          <w:rFonts w:ascii="Calibri" w:hAnsi="Calibri"/>
          <w:sz w:val="36"/>
          <w:szCs w:val="36"/>
        </w:rPr>
        <w:t>Le PROE</w:t>
      </w:r>
    </w:p>
    <w:p w14:paraId="610254A0" w14:textId="77777777" w:rsidR="0074459C" w:rsidRPr="002E4D14" w:rsidRDefault="0074459C" w:rsidP="0074459C">
      <w:pPr>
        <w:ind w:left="360"/>
        <w:jc w:val="both"/>
        <w:rPr>
          <w:rFonts w:ascii="Calibri" w:hAnsi="Calibri"/>
          <w:b/>
          <w:szCs w:val="24"/>
          <w:u w:val="single"/>
        </w:rPr>
      </w:pPr>
    </w:p>
    <w:p w14:paraId="317569A6" w14:textId="77777777" w:rsidR="0074459C" w:rsidRDefault="001039E5" w:rsidP="0074459C">
      <w:pPr>
        <w:numPr>
          <w:ilvl w:val="0"/>
          <w:numId w:val="2"/>
        </w:numPr>
        <w:rPr>
          <w:rFonts w:ascii="Calibri" w:hAnsi="Calibri"/>
          <w:b/>
          <w:sz w:val="36"/>
          <w:szCs w:val="24"/>
          <w:u w:val="single"/>
        </w:rPr>
      </w:pPr>
      <w:r>
        <w:rPr>
          <w:rFonts w:ascii="Calibri" w:hAnsi="Calibri"/>
          <w:sz w:val="36"/>
          <w:szCs w:val="24"/>
        </w:rPr>
        <w:t>Description du poste</w:t>
      </w:r>
    </w:p>
    <w:p w14:paraId="0062D1E3" w14:textId="77777777" w:rsidR="0074459C" w:rsidRPr="002E4D14" w:rsidRDefault="0074459C" w:rsidP="0074459C">
      <w:pPr>
        <w:pStyle w:val="ListParagraph"/>
        <w:rPr>
          <w:rFonts w:ascii="Calibri" w:hAnsi="Calibri"/>
          <w:b/>
          <w:sz w:val="36"/>
          <w:szCs w:val="24"/>
          <w:u w:val="single"/>
        </w:rPr>
      </w:pPr>
    </w:p>
    <w:p w14:paraId="6A1A9700" w14:textId="77777777" w:rsidR="0074459C" w:rsidRDefault="001039E5" w:rsidP="0074459C">
      <w:pPr>
        <w:numPr>
          <w:ilvl w:val="0"/>
          <w:numId w:val="2"/>
        </w:numPr>
        <w:rPr>
          <w:rFonts w:ascii="Calibri" w:hAnsi="Calibri"/>
          <w:b/>
          <w:sz w:val="36"/>
          <w:szCs w:val="24"/>
          <w:u w:val="single"/>
        </w:rPr>
      </w:pPr>
      <w:r>
        <w:rPr>
          <w:rFonts w:ascii="Calibri" w:hAnsi="Calibri"/>
          <w:sz w:val="36"/>
          <w:szCs w:val="24"/>
        </w:rPr>
        <w:t>Rémunération globale – Conditions d’emploi</w:t>
      </w:r>
    </w:p>
    <w:p w14:paraId="191FDB48" w14:textId="77777777" w:rsidR="0074459C" w:rsidRPr="002E4D14" w:rsidRDefault="0074459C" w:rsidP="0074459C">
      <w:pPr>
        <w:pStyle w:val="ListParagraph"/>
        <w:rPr>
          <w:rFonts w:ascii="Calibri" w:hAnsi="Calibri"/>
          <w:sz w:val="36"/>
          <w:szCs w:val="24"/>
        </w:rPr>
      </w:pPr>
    </w:p>
    <w:p w14:paraId="762C19D1" w14:textId="77777777" w:rsidR="0074459C" w:rsidRDefault="001039E5" w:rsidP="0074459C">
      <w:pPr>
        <w:numPr>
          <w:ilvl w:val="0"/>
          <w:numId w:val="2"/>
        </w:numPr>
        <w:rPr>
          <w:rFonts w:ascii="Calibri" w:hAnsi="Calibri"/>
          <w:b/>
          <w:sz w:val="36"/>
          <w:szCs w:val="24"/>
          <w:u w:val="single"/>
        </w:rPr>
      </w:pPr>
      <w:r>
        <w:rPr>
          <w:rFonts w:ascii="Calibri" w:hAnsi="Calibri"/>
          <w:sz w:val="36"/>
          <w:szCs w:val="24"/>
        </w:rPr>
        <w:t>Renseignements administratifs</w:t>
      </w:r>
    </w:p>
    <w:p w14:paraId="14E75DC4" w14:textId="77777777" w:rsidR="0074459C" w:rsidRPr="002E4D14" w:rsidRDefault="0074459C" w:rsidP="0074459C">
      <w:pPr>
        <w:ind w:left="360"/>
        <w:rPr>
          <w:rFonts w:ascii="Calibri" w:hAnsi="Calibri"/>
          <w:b/>
          <w:sz w:val="36"/>
          <w:szCs w:val="24"/>
          <w:u w:val="single"/>
        </w:rPr>
      </w:pPr>
    </w:p>
    <w:p w14:paraId="0B04DEFB" w14:textId="77777777" w:rsidR="0074459C" w:rsidRPr="002E4D14" w:rsidRDefault="0074459C" w:rsidP="0074459C">
      <w:pPr>
        <w:pStyle w:val="NormalWeb"/>
        <w:tabs>
          <w:tab w:val="left" w:pos="360"/>
        </w:tabs>
        <w:ind w:left="360"/>
        <w:jc w:val="both"/>
        <w:textAlignment w:val="top"/>
        <w:rPr>
          <w:rFonts w:ascii="Calibri" w:hAnsi="Calibri"/>
          <w:color w:val="auto"/>
        </w:rPr>
      </w:pPr>
    </w:p>
    <w:p w14:paraId="54EAEE31" w14:textId="77777777" w:rsidR="0074459C" w:rsidRPr="002E4D14" w:rsidRDefault="0074459C" w:rsidP="0074459C">
      <w:pPr>
        <w:pStyle w:val="NormalWeb"/>
        <w:tabs>
          <w:tab w:val="left" w:pos="360"/>
        </w:tabs>
        <w:ind w:left="360"/>
        <w:jc w:val="both"/>
        <w:textAlignment w:val="top"/>
        <w:rPr>
          <w:rFonts w:ascii="Calibri" w:hAnsi="Calibri"/>
          <w:color w:val="auto"/>
        </w:rPr>
      </w:pPr>
    </w:p>
    <w:p w14:paraId="53C0B1AE" w14:textId="77777777" w:rsidR="0074459C" w:rsidRPr="002E4D14" w:rsidRDefault="0074459C" w:rsidP="0074459C">
      <w:pPr>
        <w:pStyle w:val="NormalWeb"/>
        <w:tabs>
          <w:tab w:val="left" w:pos="360"/>
        </w:tabs>
        <w:ind w:left="360"/>
        <w:jc w:val="both"/>
        <w:textAlignment w:val="top"/>
        <w:rPr>
          <w:rFonts w:ascii="Calibri" w:hAnsi="Calibri"/>
          <w:color w:val="auto"/>
        </w:rPr>
      </w:pPr>
    </w:p>
    <w:p w14:paraId="226D3EEC" w14:textId="77777777" w:rsidR="0074459C" w:rsidRPr="002E4D14" w:rsidRDefault="0074459C" w:rsidP="0074459C">
      <w:pPr>
        <w:pStyle w:val="NormalWeb"/>
        <w:tabs>
          <w:tab w:val="left" w:pos="360"/>
        </w:tabs>
        <w:ind w:left="360"/>
        <w:jc w:val="both"/>
        <w:textAlignment w:val="top"/>
        <w:rPr>
          <w:color w:val="auto"/>
        </w:rPr>
      </w:pPr>
    </w:p>
    <w:p w14:paraId="5413ADFD" w14:textId="77777777" w:rsidR="0074459C" w:rsidRPr="002E4D14" w:rsidRDefault="0074459C" w:rsidP="0074459C">
      <w:pPr>
        <w:pStyle w:val="NormalWeb"/>
        <w:tabs>
          <w:tab w:val="left" w:pos="360"/>
        </w:tabs>
        <w:ind w:left="360"/>
        <w:jc w:val="both"/>
        <w:textAlignment w:val="top"/>
        <w:rPr>
          <w:color w:val="auto"/>
        </w:rPr>
      </w:pPr>
    </w:p>
    <w:p w14:paraId="12069CFA" w14:textId="77777777" w:rsidR="0074459C" w:rsidRPr="002E4D14" w:rsidRDefault="0074459C" w:rsidP="0074459C">
      <w:pPr>
        <w:pStyle w:val="NormalWeb"/>
        <w:tabs>
          <w:tab w:val="left" w:pos="360"/>
        </w:tabs>
        <w:ind w:left="360"/>
        <w:jc w:val="both"/>
        <w:textAlignment w:val="top"/>
        <w:rPr>
          <w:color w:val="auto"/>
        </w:rPr>
      </w:pPr>
    </w:p>
    <w:p w14:paraId="22C0E309" w14:textId="77777777" w:rsidR="0074459C" w:rsidRPr="002E4D14" w:rsidRDefault="0074459C" w:rsidP="0074459C">
      <w:pPr>
        <w:pStyle w:val="NormalWeb"/>
        <w:tabs>
          <w:tab w:val="left" w:pos="360"/>
        </w:tabs>
        <w:ind w:left="360"/>
        <w:jc w:val="both"/>
        <w:textAlignment w:val="top"/>
        <w:rPr>
          <w:color w:val="auto"/>
        </w:rPr>
      </w:pPr>
    </w:p>
    <w:p w14:paraId="5CD29D4B" w14:textId="77777777" w:rsidR="0074459C" w:rsidRPr="002E4D14" w:rsidRDefault="0074459C" w:rsidP="0074459C">
      <w:pPr>
        <w:pStyle w:val="NormalWeb"/>
        <w:tabs>
          <w:tab w:val="left" w:pos="360"/>
        </w:tabs>
        <w:ind w:left="360"/>
        <w:jc w:val="both"/>
        <w:textAlignment w:val="top"/>
        <w:rPr>
          <w:color w:val="auto"/>
        </w:rPr>
      </w:pPr>
    </w:p>
    <w:p w14:paraId="16E93BF6" w14:textId="77777777" w:rsidR="0074459C" w:rsidRPr="002E4D14" w:rsidRDefault="0074459C" w:rsidP="0074459C">
      <w:pPr>
        <w:pStyle w:val="NormalWeb"/>
        <w:tabs>
          <w:tab w:val="left" w:pos="360"/>
        </w:tabs>
        <w:ind w:left="360"/>
        <w:jc w:val="both"/>
        <w:textAlignment w:val="top"/>
        <w:rPr>
          <w:color w:val="auto"/>
        </w:rPr>
      </w:pPr>
    </w:p>
    <w:p w14:paraId="0CAE0D8F" w14:textId="77777777" w:rsidR="0074459C" w:rsidRPr="002E4D14" w:rsidRDefault="0074459C" w:rsidP="0074459C">
      <w:pPr>
        <w:pStyle w:val="NormalWeb"/>
        <w:tabs>
          <w:tab w:val="left" w:pos="360"/>
        </w:tabs>
        <w:ind w:left="360"/>
        <w:jc w:val="both"/>
        <w:textAlignment w:val="top"/>
        <w:rPr>
          <w:color w:val="auto"/>
        </w:rPr>
      </w:pPr>
    </w:p>
    <w:p w14:paraId="0C4ADB7A" w14:textId="77777777" w:rsidR="0074459C" w:rsidRPr="002E4D14" w:rsidRDefault="0074459C" w:rsidP="0074459C">
      <w:pPr>
        <w:pStyle w:val="NormalWeb"/>
        <w:tabs>
          <w:tab w:val="left" w:pos="360"/>
        </w:tabs>
        <w:ind w:left="360"/>
        <w:jc w:val="both"/>
        <w:textAlignment w:val="top"/>
        <w:rPr>
          <w:color w:val="auto"/>
        </w:rPr>
      </w:pPr>
    </w:p>
    <w:p w14:paraId="2ED29776" w14:textId="77777777" w:rsidR="0074459C" w:rsidRPr="002E4D14" w:rsidRDefault="0074459C" w:rsidP="0074459C">
      <w:pPr>
        <w:pStyle w:val="NormalWeb"/>
        <w:tabs>
          <w:tab w:val="left" w:pos="360"/>
        </w:tabs>
        <w:ind w:left="360"/>
        <w:jc w:val="both"/>
        <w:textAlignment w:val="top"/>
        <w:rPr>
          <w:color w:val="auto"/>
        </w:rPr>
      </w:pPr>
    </w:p>
    <w:p w14:paraId="60094FEC" w14:textId="77777777" w:rsidR="0074459C" w:rsidRPr="002E4D14" w:rsidRDefault="0074459C" w:rsidP="0074459C">
      <w:pPr>
        <w:pStyle w:val="NormalWeb"/>
        <w:tabs>
          <w:tab w:val="left" w:pos="360"/>
        </w:tabs>
        <w:ind w:left="360"/>
        <w:jc w:val="both"/>
        <w:textAlignment w:val="top"/>
        <w:rPr>
          <w:color w:val="auto"/>
        </w:rPr>
      </w:pPr>
    </w:p>
    <w:p w14:paraId="604C0A91" w14:textId="77777777" w:rsidR="0074459C" w:rsidRPr="002E4D14" w:rsidRDefault="0074459C" w:rsidP="0074459C">
      <w:pPr>
        <w:pStyle w:val="NormalWeb"/>
        <w:tabs>
          <w:tab w:val="left" w:pos="360"/>
        </w:tabs>
        <w:ind w:left="360"/>
        <w:jc w:val="both"/>
        <w:textAlignment w:val="top"/>
        <w:rPr>
          <w:color w:val="auto"/>
        </w:rPr>
      </w:pPr>
    </w:p>
    <w:p w14:paraId="603E43DA" w14:textId="77777777" w:rsidR="0074459C" w:rsidRPr="002E4D14" w:rsidRDefault="0074459C" w:rsidP="0074459C">
      <w:pPr>
        <w:pStyle w:val="NormalWeb"/>
        <w:tabs>
          <w:tab w:val="left" w:pos="360"/>
        </w:tabs>
        <w:ind w:left="360"/>
        <w:jc w:val="both"/>
        <w:textAlignment w:val="top"/>
        <w:rPr>
          <w:color w:val="auto"/>
        </w:rPr>
      </w:pPr>
    </w:p>
    <w:p w14:paraId="4FBDE09B" w14:textId="77777777" w:rsidR="0074459C" w:rsidRPr="002E4D14" w:rsidRDefault="0074459C" w:rsidP="0074459C">
      <w:pPr>
        <w:pStyle w:val="NormalWeb"/>
        <w:tabs>
          <w:tab w:val="left" w:pos="360"/>
        </w:tabs>
        <w:ind w:left="360"/>
        <w:jc w:val="both"/>
        <w:textAlignment w:val="top"/>
        <w:rPr>
          <w:color w:val="auto"/>
        </w:rPr>
      </w:pPr>
    </w:p>
    <w:p w14:paraId="425E6F0D" w14:textId="77777777" w:rsidR="0074459C" w:rsidRPr="002E4D14" w:rsidRDefault="0074459C" w:rsidP="0074459C">
      <w:pPr>
        <w:pStyle w:val="NormalWeb"/>
        <w:tabs>
          <w:tab w:val="left" w:pos="360"/>
        </w:tabs>
        <w:ind w:left="360"/>
        <w:jc w:val="both"/>
        <w:textAlignment w:val="top"/>
        <w:rPr>
          <w:color w:val="auto"/>
        </w:rPr>
      </w:pPr>
    </w:p>
    <w:p w14:paraId="3BD73045" w14:textId="77777777" w:rsidR="0074459C" w:rsidRPr="002E4D14" w:rsidRDefault="0074459C" w:rsidP="0074459C">
      <w:pPr>
        <w:pStyle w:val="NormalWeb"/>
        <w:tabs>
          <w:tab w:val="left" w:pos="0"/>
        </w:tabs>
        <w:jc w:val="both"/>
        <w:textAlignment w:val="top"/>
        <w:rPr>
          <w:rFonts w:ascii="Calibri" w:hAnsi="Calibri"/>
          <w:color w:val="auto"/>
          <w:sz w:val="36"/>
          <w:szCs w:val="36"/>
        </w:rPr>
      </w:pPr>
      <w:r>
        <w:br w:type="page"/>
      </w:r>
    </w:p>
    <w:p w14:paraId="4963AC25" w14:textId="77777777" w:rsidR="004D0CC1" w:rsidRDefault="0074459C" w:rsidP="0074459C">
      <w:pPr>
        <w:pStyle w:val="NormalWeb"/>
        <w:tabs>
          <w:tab w:val="left" w:pos="0"/>
        </w:tabs>
        <w:jc w:val="both"/>
        <w:textAlignment w:val="top"/>
        <w:rPr>
          <w:rFonts w:ascii="Calibri" w:hAnsi="Calibri"/>
          <w:color w:val="auto"/>
          <w:sz w:val="36"/>
          <w:szCs w:val="36"/>
        </w:rPr>
      </w:pPr>
      <w:r>
        <w:rPr>
          <w:rFonts w:ascii="Calibri" w:hAnsi="Calibri"/>
          <w:color w:val="auto"/>
          <w:sz w:val="36"/>
          <w:szCs w:val="36"/>
        </w:rPr>
        <w:lastRenderedPageBreak/>
        <w:t>A. Informations générales sur le PROE</w:t>
      </w:r>
    </w:p>
    <w:p w14:paraId="0FCFE28F" w14:textId="77777777" w:rsidR="004D0CC1" w:rsidRPr="00C04CF9" w:rsidRDefault="004D0CC1" w:rsidP="004D0CC1">
      <w:pPr>
        <w:pStyle w:val="NormalWeb"/>
        <w:tabs>
          <w:tab w:val="left" w:pos="0"/>
        </w:tabs>
        <w:jc w:val="both"/>
        <w:textAlignment w:val="top"/>
        <w:rPr>
          <w:rFonts w:ascii="Calibri" w:hAnsi="Calibri"/>
          <w:color w:val="auto"/>
        </w:rPr>
      </w:pPr>
      <w:r>
        <w:rPr>
          <w:rFonts w:ascii="Calibri" w:hAnsi="Calibri"/>
          <w:color w:val="auto"/>
        </w:rPr>
        <w:t xml:space="preserve">Le PROE est l’organisation régionale fondée par les gouvernements et les administrations du Pacifique, chargée de protéger et de gérer l’environnement et les ressources naturelles de la région.  Le PROE </w:t>
      </w:r>
      <w:proofErr w:type="gramStart"/>
      <w:r>
        <w:rPr>
          <w:rFonts w:ascii="Calibri" w:hAnsi="Calibri"/>
          <w:color w:val="auto"/>
        </w:rPr>
        <w:t>a</w:t>
      </w:r>
      <w:proofErr w:type="gramEnd"/>
      <w:r>
        <w:rPr>
          <w:rFonts w:ascii="Calibri" w:hAnsi="Calibri"/>
          <w:color w:val="auto"/>
        </w:rPr>
        <w:t xml:space="preserve"> son siège à Apia (Samoa), emploie environ 95 personnes et disposait d’un budget annuel de 20 millions d’USD en 2015.</w:t>
      </w:r>
    </w:p>
    <w:p w14:paraId="353336A1" w14:textId="77777777" w:rsidR="004D0CC1" w:rsidRPr="00C04CF9" w:rsidRDefault="004D0CC1" w:rsidP="004D0CC1">
      <w:pPr>
        <w:pStyle w:val="NormalWeb"/>
        <w:tabs>
          <w:tab w:val="left" w:pos="0"/>
          <w:tab w:val="left" w:pos="990"/>
        </w:tabs>
        <w:jc w:val="both"/>
        <w:textAlignment w:val="top"/>
        <w:rPr>
          <w:rFonts w:ascii="Calibri" w:hAnsi="Calibri"/>
          <w:color w:val="auto"/>
        </w:rPr>
      </w:pPr>
      <w:r>
        <w:rPr>
          <w:rFonts w:ascii="Calibri" w:hAnsi="Calibri"/>
          <w:color w:val="auto"/>
        </w:rPr>
        <w:t xml:space="preserve">La création du PROE a représenté un message clair à l’attention de la communauté internationale quant au fait que les gouvernements et administrations océaniens étaient profondément attachés à l'amélioration de la gestion de l'environnement dans le cadre du développement durable. </w:t>
      </w:r>
    </w:p>
    <w:p w14:paraId="08C39E8D" w14:textId="77777777" w:rsidR="004D0CC1" w:rsidRPr="00C04CF9" w:rsidRDefault="004D0CC1" w:rsidP="004D0CC1">
      <w:pPr>
        <w:pStyle w:val="NormalWeb"/>
        <w:tabs>
          <w:tab w:val="left" w:pos="0"/>
          <w:tab w:val="left" w:pos="990"/>
        </w:tabs>
        <w:jc w:val="both"/>
        <w:textAlignment w:val="top"/>
        <w:rPr>
          <w:rFonts w:ascii="Calibri" w:hAnsi="Calibri"/>
          <w:color w:val="auto"/>
        </w:rPr>
      </w:pPr>
      <w:r>
        <w:rPr>
          <w:rFonts w:ascii="Calibri" w:hAnsi="Calibri"/>
          <w:color w:val="auto"/>
        </w:rPr>
        <w:t>Les orientations futures du PROE sont clairement définies dans son Plan Stratégique 2011-2015. Ce plan définit le mandat, la vision et les programmes de l’organisation. Il met tout particulièrement l’accent sur la prestation de services efficaces pour les pays et territoires membres du PROE.</w:t>
      </w:r>
    </w:p>
    <w:p w14:paraId="53A63574" w14:textId="77777777" w:rsidR="004D0CC1" w:rsidRPr="00C04CF9" w:rsidRDefault="004D0CC1" w:rsidP="004D0CC1">
      <w:pPr>
        <w:pStyle w:val="Heading3"/>
        <w:jc w:val="both"/>
        <w:textAlignment w:val="top"/>
        <w:rPr>
          <w:rFonts w:ascii="Calibri" w:hAnsi="Calibri"/>
          <w:b/>
          <w:sz w:val="24"/>
          <w:szCs w:val="24"/>
        </w:rPr>
      </w:pPr>
      <w:r>
        <w:rPr>
          <w:rFonts w:ascii="Calibri" w:hAnsi="Calibri"/>
          <w:b/>
          <w:sz w:val="24"/>
          <w:szCs w:val="24"/>
        </w:rPr>
        <w:t>Mandat</w:t>
      </w:r>
    </w:p>
    <w:p w14:paraId="2A5D7FC1" w14:textId="77777777" w:rsidR="004D0CC1" w:rsidRPr="00C04CF9" w:rsidRDefault="004D0CC1" w:rsidP="004D0CC1">
      <w:pPr>
        <w:pStyle w:val="NormalWeb"/>
        <w:jc w:val="both"/>
        <w:textAlignment w:val="top"/>
        <w:rPr>
          <w:rFonts w:ascii="Calibri" w:hAnsi="Calibri"/>
          <w:color w:val="auto"/>
        </w:rPr>
      </w:pPr>
      <w:r>
        <w:rPr>
          <w:rFonts w:ascii="Calibri" w:hAnsi="Calibri"/>
          <w:color w:val="auto"/>
        </w:rPr>
        <w:t xml:space="preserve">Le PROE a pour </w:t>
      </w:r>
      <w:r>
        <w:rPr>
          <w:rStyle w:val="Strong"/>
          <w:rFonts w:ascii="Calibri" w:hAnsi="Calibri"/>
          <w:color w:val="auto"/>
        </w:rPr>
        <w:t>mandat</w:t>
      </w:r>
      <w:r>
        <w:rPr>
          <w:rFonts w:ascii="Calibri" w:hAnsi="Calibri"/>
          <w:color w:val="auto"/>
        </w:rPr>
        <w:t xml:space="preserve"> de promouvoir la coopération dans la région Pacifique et de contribuer à la protection et à l’amélioration de son environnement ainsi qu’à la pérennisation de son développement pour les générations actuelles et futures.</w:t>
      </w:r>
    </w:p>
    <w:p w14:paraId="5FFAD612" w14:textId="77777777" w:rsidR="004D0CC1" w:rsidRPr="00C04CF9" w:rsidRDefault="004D0CC1" w:rsidP="004D0CC1">
      <w:pPr>
        <w:pStyle w:val="Heading3"/>
        <w:jc w:val="both"/>
        <w:textAlignment w:val="top"/>
        <w:rPr>
          <w:rFonts w:ascii="Calibri" w:hAnsi="Calibri"/>
          <w:b/>
          <w:sz w:val="24"/>
          <w:szCs w:val="24"/>
        </w:rPr>
      </w:pPr>
      <w:r>
        <w:rPr>
          <w:rFonts w:ascii="Calibri" w:hAnsi="Calibri"/>
          <w:b/>
          <w:sz w:val="24"/>
          <w:szCs w:val="24"/>
        </w:rPr>
        <w:t>Vision</w:t>
      </w:r>
    </w:p>
    <w:p w14:paraId="34F34AE7" w14:textId="77777777" w:rsidR="004D0CC1" w:rsidRPr="00165539" w:rsidRDefault="004D0CC1" w:rsidP="004D0CC1">
      <w:pPr>
        <w:pStyle w:val="NormalWeb"/>
        <w:jc w:val="both"/>
        <w:textAlignment w:val="top"/>
        <w:rPr>
          <w:rFonts w:ascii="Calibri" w:hAnsi="Calibri"/>
          <w:color w:val="auto"/>
        </w:rPr>
      </w:pPr>
      <w:r>
        <w:rPr>
          <w:rFonts w:ascii="Calibri" w:hAnsi="Calibri"/>
          <w:color w:val="auto"/>
        </w:rPr>
        <w:t xml:space="preserve">Le PROE est régi par sa </w:t>
      </w:r>
      <w:r>
        <w:rPr>
          <w:rStyle w:val="Strong"/>
          <w:rFonts w:ascii="Calibri" w:hAnsi="Calibri"/>
          <w:color w:val="auto"/>
        </w:rPr>
        <w:t xml:space="preserve">vision de l’avenir : </w:t>
      </w:r>
      <w:r>
        <w:rPr>
          <w:rFonts w:ascii="Calibri" w:hAnsi="Calibri"/>
          <w:color w:val="auto"/>
        </w:rPr>
        <w:t xml:space="preserve">  « L’environnement océanien, garant de nos modes de subsistance et de notre patrimoine naturel, en harmonie avec nos cultures. » </w:t>
      </w:r>
    </w:p>
    <w:p w14:paraId="748D5C01" w14:textId="77777777" w:rsidR="004D0CC1" w:rsidRPr="003C38CE" w:rsidRDefault="004D0CC1" w:rsidP="004D0CC1">
      <w:pPr>
        <w:pStyle w:val="NormalWeb"/>
        <w:jc w:val="both"/>
        <w:textAlignment w:val="top"/>
        <w:rPr>
          <w:rFonts w:ascii="Calibri" w:hAnsi="Calibri"/>
          <w:b/>
          <w:color w:val="auto"/>
        </w:rPr>
      </w:pPr>
      <w:r>
        <w:rPr>
          <w:rFonts w:ascii="Calibri" w:hAnsi="Calibri"/>
          <w:b/>
          <w:color w:val="auto"/>
        </w:rPr>
        <w:t>Membres</w:t>
      </w:r>
    </w:p>
    <w:p w14:paraId="6E0F7544" w14:textId="77777777" w:rsidR="004D0CC1" w:rsidRPr="00165539" w:rsidRDefault="004D0CC1" w:rsidP="004D0CC1">
      <w:pPr>
        <w:pStyle w:val="NormalWeb"/>
        <w:jc w:val="both"/>
        <w:textAlignment w:val="top"/>
        <w:rPr>
          <w:rFonts w:ascii="Calibri" w:hAnsi="Calibri"/>
          <w:color w:val="auto"/>
        </w:rPr>
      </w:pPr>
      <w:r>
        <w:rPr>
          <w:rFonts w:ascii="Calibri" w:hAnsi="Calibri"/>
          <w:color w:val="auto"/>
        </w:rPr>
        <w:t xml:space="preserve">Le PROE compte 26 Membres, dont 21 pays et territoires insulaires océaniens (États fédérés de Micronésie, Fidji, Guam, Îles Cook, Îles Mariannes du Nord, Îles Marshall, Îles Salomon, Kiribati, Nauru, </w:t>
      </w:r>
      <w:proofErr w:type="spellStart"/>
      <w:r>
        <w:rPr>
          <w:rFonts w:ascii="Calibri" w:hAnsi="Calibri"/>
          <w:color w:val="auto"/>
        </w:rPr>
        <w:t>Nioué</w:t>
      </w:r>
      <w:proofErr w:type="spellEnd"/>
      <w:r>
        <w:rPr>
          <w:rFonts w:ascii="Calibri" w:hAnsi="Calibri"/>
          <w:color w:val="auto"/>
        </w:rPr>
        <w:t xml:space="preserve">, Nouvelle-Calédonie, Palaos, Papouasie-Nouvelle-Guinée, Polynésie française, Samoa américaines, Samoa, </w:t>
      </w:r>
      <w:proofErr w:type="spellStart"/>
      <w:r>
        <w:rPr>
          <w:rFonts w:ascii="Calibri" w:hAnsi="Calibri"/>
          <w:color w:val="auto"/>
        </w:rPr>
        <w:t>Tokélaou</w:t>
      </w:r>
      <w:proofErr w:type="spellEnd"/>
      <w:r>
        <w:rPr>
          <w:rFonts w:ascii="Calibri" w:hAnsi="Calibri"/>
          <w:color w:val="auto"/>
        </w:rPr>
        <w:t>, Tonga, Tuvalu, Vanuatu et Wallis-et-Futuna) et cinq pays (Australie, États-Unis d’Amérique, France, Nouvelle-Zélande et Royaume-Uni) ayant des intérêts directs dans la région.</w:t>
      </w:r>
    </w:p>
    <w:p w14:paraId="6212A8EA" w14:textId="77777777" w:rsidR="004D0CC1" w:rsidRPr="00165539" w:rsidRDefault="004D0CC1" w:rsidP="004D0CC1">
      <w:pPr>
        <w:pStyle w:val="Heading3"/>
        <w:jc w:val="both"/>
        <w:textAlignment w:val="top"/>
        <w:rPr>
          <w:rFonts w:ascii="Calibri" w:hAnsi="Calibri"/>
          <w:b/>
          <w:sz w:val="24"/>
          <w:szCs w:val="24"/>
        </w:rPr>
      </w:pPr>
      <w:r>
        <w:rPr>
          <w:rFonts w:ascii="Calibri" w:hAnsi="Calibri"/>
          <w:b/>
          <w:sz w:val="24"/>
          <w:szCs w:val="24"/>
        </w:rPr>
        <w:t>Divisions</w:t>
      </w:r>
    </w:p>
    <w:p w14:paraId="00E6F28D" w14:textId="77777777" w:rsidR="004D0CC1" w:rsidRPr="00C059EA" w:rsidRDefault="004D0CC1" w:rsidP="004D0CC1">
      <w:pPr>
        <w:jc w:val="both"/>
        <w:rPr>
          <w:rFonts w:ascii="Calibri" w:hAnsi="Calibri" w:cs="Calibri"/>
          <w:szCs w:val="24"/>
        </w:rPr>
      </w:pPr>
      <w:r>
        <w:rPr>
          <w:rFonts w:ascii="Calibri" w:hAnsi="Calibri"/>
          <w:szCs w:val="24"/>
        </w:rPr>
        <w:t xml:space="preserve">Les priorités stratégiques du PROE sont mises en œuvre par le biais des quatre divisions suivantes : </w:t>
      </w:r>
    </w:p>
    <w:p w14:paraId="36F3C106" w14:textId="07CA0D3F" w:rsidR="004D0CC1" w:rsidRDefault="00E4369D" w:rsidP="004D0CC1">
      <w:pPr>
        <w:numPr>
          <w:ilvl w:val="0"/>
          <w:numId w:val="8"/>
        </w:numPr>
        <w:jc w:val="both"/>
        <w:rPr>
          <w:rFonts w:ascii="Calibri" w:hAnsi="Calibri"/>
          <w:szCs w:val="24"/>
        </w:rPr>
      </w:pPr>
      <w:r>
        <w:rPr>
          <w:rFonts w:ascii="Calibri" w:hAnsi="Calibri"/>
          <w:b/>
          <w:szCs w:val="24"/>
        </w:rPr>
        <w:t xml:space="preserve">Changement climatique : </w:t>
      </w:r>
      <w:r w:rsidR="004D0CC1">
        <w:rPr>
          <w:rFonts w:ascii="Calibri" w:hAnsi="Calibri"/>
          <w:szCs w:val="24"/>
        </w:rPr>
        <w:t>cette division s’occupe principalement de l’adaptation, de la recherche, de l’élaboration de politiques et de l’atténuation.</w:t>
      </w:r>
    </w:p>
    <w:p w14:paraId="4040C6B1" w14:textId="77777777" w:rsidR="004D0CC1" w:rsidRDefault="004D0CC1" w:rsidP="004D0CC1">
      <w:pPr>
        <w:numPr>
          <w:ilvl w:val="0"/>
          <w:numId w:val="8"/>
        </w:numPr>
        <w:jc w:val="both"/>
        <w:rPr>
          <w:rFonts w:ascii="Calibri" w:hAnsi="Calibri"/>
          <w:szCs w:val="24"/>
        </w:rPr>
      </w:pPr>
      <w:r>
        <w:rPr>
          <w:rFonts w:ascii="Calibri" w:hAnsi="Calibri"/>
          <w:b/>
          <w:szCs w:val="24"/>
        </w:rPr>
        <w:t>Biodiversité et gestion écosystémique :</w:t>
      </w:r>
      <w:r>
        <w:rPr>
          <w:rFonts w:ascii="Calibri" w:hAnsi="Calibri"/>
          <w:szCs w:val="24"/>
        </w:rPr>
        <w:t xml:space="preserve"> cette division s’occupe essentiellement des milieux côtiers et marins, des espèces menacées et migratrices, des espèces envahissantes, de la biodiversité et de l’adaptation écosystémique.  </w:t>
      </w:r>
    </w:p>
    <w:p w14:paraId="10134C7F" w14:textId="491C4A62" w:rsidR="004D0CC1" w:rsidRDefault="004D0CC1" w:rsidP="004D0CC1">
      <w:pPr>
        <w:numPr>
          <w:ilvl w:val="0"/>
          <w:numId w:val="8"/>
        </w:numPr>
        <w:jc w:val="both"/>
        <w:rPr>
          <w:rFonts w:ascii="Calibri" w:hAnsi="Calibri"/>
          <w:szCs w:val="24"/>
        </w:rPr>
      </w:pPr>
      <w:r>
        <w:rPr>
          <w:rFonts w:ascii="Calibri" w:hAnsi="Calibri"/>
          <w:b/>
          <w:szCs w:val="24"/>
        </w:rPr>
        <w:t>Gestion des déchets et lutte contre la pollution :</w:t>
      </w:r>
      <w:r w:rsidR="00E4369D">
        <w:rPr>
          <w:rFonts w:ascii="Calibri" w:hAnsi="Calibri"/>
          <w:szCs w:val="24"/>
        </w:rPr>
        <w:t xml:space="preserve"> </w:t>
      </w:r>
      <w:r>
        <w:rPr>
          <w:rFonts w:ascii="Calibri" w:hAnsi="Calibri"/>
          <w:szCs w:val="24"/>
        </w:rPr>
        <w:t>cette division gère principalement toutes les questions ayant trait à la gestion des déchets dangereux, à la pollution et à la gestion des déchets solides.</w:t>
      </w:r>
    </w:p>
    <w:p w14:paraId="4F6A4F98" w14:textId="0C212AA5" w:rsidR="004D0CC1" w:rsidRDefault="004D0CC1" w:rsidP="004D0CC1">
      <w:pPr>
        <w:numPr>
          <w:ilvl w:val="0"/>
          <w:numId w:val="8"/>
        </w:numPr>
        <w:jc w:val="both"/>
        <w:rPr>
          <w:rFonts w:ascii="Calibri" w:hAnsi="Calibri"/>
          <w:szCs w:val="24"/>
        </w:rPr>
      </w:pPr>
      <w:r>
        <w:rPr>
          <w:rFonts w:ascii="Calibri" w:hAnsi="Calibri"/>
          <w:b/>
          <w:szCs w:val="24"/>
        </w:rPr>
        <w:t>Surveillance et gouvernance environnementale :</w:t>
      </w:r>
      <w:r w:rsidR="00E4369D">
        <w:rPr>
          <w:rFonts w:ascii="Calibri" w:hAnsi="Calibri"/>
          <w:szCs w:val="24"/>
        </w:rPr>
        <w:t xml:space="preserve"> </w:t>
      </w:r>
      <w:r>
        <w:rPr>
          <w:rFonts w:ascii="Calibri" w:hAnsi="Calibri"/>
          <w:szCs w:val="24"/>
        </w:rPr>
        <w:t>cette division assume les tâches de surveillance, de planification et de gouvernance environnementale.</w:t>
      </w:r>
    </w:p>
    <w:p w14:paraId="3C7C618C" w14:textId="77777777" w:rsidR="004D0CC1" w:rsidRPr="00C04CF9" w:rsidRDefault="004D0CC1" w:rsidP="004D0CC1">
      <w:pPr>
        <w:jc w:val="both"/>
        <w:rPr>
          <w:rFonts w:ascii="Calibri" w:hAnsi="Calibri"/>
          <w:szCs w:val="24"/>
        </w:rPr>
      </w:pPr>
      <w:r>
        <w:rPr>
          <w:rFonts w:ascii="Calibri" w:hAnsi="Calibri"/>
          <w:szCs w:val="24"/>
        </w:rPr>
        <w:t>Ces divisions participent de manière intégrée à l’élaboration et à la mise en œuvre des projets.</w:t>
      </w:r>
    </w:p>
    <w:p w14:paraId="0AB6FDD9" w14:textId="77777777" w:rsidR="004D0CC1" w:rsidRPr="00C04CF9" w:rsidRDefault="004D0CC1" w:rsidP="004D0CC1">
      <w:pPr>
        <w:pStyle w:val="BodyText"/>
        <w:jc w:val="both"/>
        <w:rPr>
          <w:rFonts w:ascii="Calibri" w:hAnsi="Calibri" w:cs="Arial"/>
          <w:b/>
          <w:sz w:val="24"/>
          <w:szCs w:val="24"/>
        </w:rPr>
      </w:pPr>
    </w:p>
    <w:p w14:paraId="293513F9" w14:textId="77777777" w:rsidR="004D0CC1" w:rsidRPr="00BA239C" w:rsidRDefault="004D0CC1" w:rsidP="004D0CC1">
      <w:pPr>
        <w:pStyle w:val="BodyText"/>
        <w:spacing w:before="0"/>
        <w:jc w:val="both"/>
        <w:rPr>
          <w:rFonts w:ascii="Calibri" w:hAnsi="Calibri" w:cs="Arial"/>
          <w:b/>
          <w:sz w:val="24"/>
          <w:szCs w:val="24"/>
        </w:rPr>
      </w:pPr>
      <w:r>
        <w:rPr>
          <w:rFonts w:ascii="Calibri" w:hAnsi="Calibri"/>
          <w:b/>
          <w:sz w:val="24"/>
          <w:szCs w:val="24"/>
        </w:rPr>
        <w:t>Services généraux et audit interne</w:t>
      </w:r>
    </w:p>
    <w:p w14:paraId="744BFC63" w14:textId="77777777" w:rsidR="0074459C" w:rsidRPr="002E4D14" w:rsidRDefault="004D0CC1" w:rsidP="004D0CC1">
      <w:pPr>
        <w:pStyle w:val="NormalWeb"/>
        <w:tabs>
          <w:tab w:val="left" w:pos="0"/>
        </w:tabs>
        <w:jc w:val="both"/>
        <w:textAlignment w:val="top"/>
        <w:rPr>
          <w:rFonts w:ascii="Calibri" w:hAnsi="Calibri"/>
          <w:color w:val="auto"/>
        </w:rPr>
      </w:pPr>
      <w:r>
        <w:rPr>
          <w:rFonts w:ascii="Calibri" w:hAnsi="Calibri"/>
        </w:rPr>
        <w:t>Les Services généraux fournissent le soutien nécessaire à la mise en œuvre des priorités stratégiques du Secrétariat et comprennent les services suivants : Finances et administration, Gestion des ressources humaines, Documentation et archives, Communication et sensibilisation, ainsi que Suivi et évaluation.  L’unité d’audit interne assure un suivi indépendant des opérations et des procédures de gouvernance de l’Organisation, notamment en matière de gestion des risques et de contrôles internes.</w:t>
      </w:r>
      <w:r>
        <w:rPr>
          <w:rFonts w:ascii="Calibri" w:hAnsi="Calibri"/>
          <w:color w:val="auto"/>
        </w:rPr>
        <w:t xml:space="preserve"> </w:t>
      </w:r>
    </w:p>
    <w:p w14:paraId="221E665E" w14:textId="77777777" w:rsidR="0074459C" w:rsidRDefault="0074459C" w:rsidP="0074459C">
      <w:pPr>
        <w:pStyle w:val="NormalWeb"/>
        <w:numPr>
          <w:ilvl w:val="0"/>
          <w:numId w:val="8"/>
        </w:numPr>
        <w:tabs>
          <w:tab w:val="left" w:pos="0"/>
        </w:tabs>
        <w:textAlignment w:val="top"/>
        <w:rPr>
          <w:rFonts w:ascii="Calibri" w:hAnsi="Calibri"/>
        </w:rPr>
        <w:sectPr w:rsidR="0074459C" w:rsidSect="00A07433">
          <w:footerReference w:type="default" r:id="rId9"/>
          <w:headerReference w:type="first" r:id="rId10"/>
          <w:pgSz w:w="11907" w:h="16840" w:code="9"/>
          <w:pgMar w:top="1170" w:right="851" w:bottom="990" w:left="1080" w:header="561" w:footer="459" w:gutter="0"/>
          <w:cols w:space="720"/>
          <w:titlePg/>
        </w:sectPr>
      </w:pPr>
    </w:p>
    <w:tbl>
      <w:tblPr>
        <w:tblW w:w="0" w:type="auto"/>
        <w:tblLayout w:type="fixed"/>
        <w:tblLook w:val="0000" w:firstRow="0" w:lastRow="0" w:firstColumn="0" w:lastColumn="0" w:noHBand="0" w:noVBand="0"/>
      </w:tblPr>
      <w:tblGrid>
        <w:gridCol w:w="9286"/>
      </w:tblGrid>
      <w:tr w:rsidR="0074459C" w:rsidRPr="002E4D14" w14:paraId="42A86962" w14:textId="77777777" w:rsidTr="00A07433">
        <w:trPr>
          <w:cantSplit/>
        </w:trPr>
        <w:tc>
          <w:tcPr>
            <w:tcW w:w="9286" w:type="dxa"/>
          </w:tcPr>
          <w:p w14:paraId="0349D621" w14:textId="77777777" w:rsidR="0074459C" w:rsidRPr="002E4D14" w:rsidRDefault="0074459C" w:rsidP="00A07433">
            <w:pPr>
              <w:pStyle w:val="Title"/>
              <w:jc w:val="left"/>
              <w:rPr>
                <w:rFonts w:ascii="Times New Roman" w:hAnsi="Times New Roman"/>
                <w:b/>
                <w:sz w:val="36"/>
                <w:szCs w:val="36"/>
              </w:rPr>
            </w:pPr>
            <w:r>
              <w:rPr>
                <w:rFonts w:ascii="Times New Roman" w:hAnsi="Times New Roman"/>
                <w:b/>
                <w:sz w:val="36"/>
                <w:szCs w:val="36"/>
              </w:rPr>
              <w:t>B. DESCRIPTION DU POSTE</w:t>
            </w:r>
          </w:p>
        </w:tc>
      </w:tr>
    </w:tbl>
    <w:p w14:paraId="51DFB3B0" w14:textId="77777777" w:rsidR="0074459C" w:rsidRPr="002E4D14" w:rsidRDefault="0074459C" w:rsidP="0074459C">
      <w:pPr>
        <w:jc w:val="both"/>
        <w:rPr>
          <w:rFonts w:ascii="Avenir LT 55 Roman" w:hAnsi="Avenir LT 55 Roman" w:cs="Arial"/>
          <w:sz w:val="22"/>
          <w:szCs w:val="24"/>
        </w:rPr>
      </w:pPr>
    </w:p>
    <w:tbl>
      <w:tblPr>
        <w:tblW w:w="9072" w:type="dxa"/>
        <w:tblBorders>
          <w:top w:val="single" w:sz="18" w:space="0" w:color="auto"/>
          <w:left w:val="single" w:sz="18" w:space="0" w:color="auto"/>
          <w:bottom w:val="single" w:sz="18" w:space="0" w:color="auto"/>
          <w:right w:val="single" w:sz="18" w:space="0" w:color="auto"/>
        </w:tblBorders>
        <w:tblLayout w:type="fixed"/>
        <w:tblCellMar>
          <w:left w:w="107" w:type="dxa"/>
          <w:right w:w="107" w:type="dxa"/>
        </w:tblCellMar>
        <w:tblLook w:val="0000" w:firstRow="0" w:lastRow="0" w:firstColumn="0" w:lastColumn="0" w:noHBand="0" w:noVBand="0"/>
      </w:tblPr>
      <w:tblGrid>
        <w:gridCol w:w="2835"/>
        <w:gridCol w:w="6237"/>
      </w:tblGrid>
      <w:tr w:rsidR="0074459C" w:rsidRPr="002E4D14" w14:paraId="6845D66F" w14:textId="77777777" w:rsidTr="00A07433">
        <w:tc>
          <w:tcPr>
            <w:tcW w:w="2835" w:type="dxa"/>
            <w:tcBorders>
              <w:top w:val="single" w:sz="18" w:space="0" w:color="auto"/>
              <w:bottom w:val="single" w:sz="4" w:space="0" w:color="auto"/>
            </w:tcBorders>
            <w:vAlign w:val="center"/>
          </w:tcPr>
          <w:p w14:paraId="0DFD44AD" w14:textId="77777777" w:rsidR="0074459C" w:rsidRPr="0066136B" w:rsidRDefault="0074459C" w:rsidP="00477D7F">
            <w:pPr>
              <w:spacing w:before="60" w:after="60"/>
              <w:rPr>
                <w:rFonts w:ascii="Calibri" w:hAnsi="Calibri"/>
                <w:b/>
                <w:bCs/>
                <w:szCs w:val="24"/>
              </w:rPr>
            </w:pPr>
            <w:r>
              <w:rPr>
                <w:rFonts w:ascii="Calibri" w:hAnsi="Calibri"/>
                <w:b/>
                <w:szCs w:val="24"/>
              </w:rPr>
              <w:t>Intitulé du poste :</w:t>
            </w:r>
          </w:p>
        </w:tc>
        <w:tc>
          <w:tcPr>
            <w:tcW w:w="6237" w:type="dxa"/>
            <w:tcBorders>
              <w:top w:val="single" w:sz="18" w:space="0" w:color="auto"/>
              <w:bottom w:val="single" w:sz="4" w:space="0" w:color="auto"/>
            </w:tcBorders>
          </w:tcPr>
          <w:p w14:paraId="48405D3D" w14:textId="77777777" w:rsidR="0074459C" w:rsidRPr="0066136B" w:rsidRDefault="0074459C" w:rsidP="00477D7F">
            <w:pPr>
              <w:pStyle w:val="Header"/>
              <w:tabs>
                <w:tab w:val="clear" w:pos="4320"/>
                <w:tab w:val="clear" w:pos="8640"/>
              </w:tabs>
              <w:spacing w:before="60" w:after="60"/>
              <w:rPr>
                <w:rFonts w:ascii="Calibri" w:hAnsi="Calibri"/>
                <w:szCs w:val="24"/>
              </w:rPr>
            </w:pPr>
            <w:r>
              <w:rPr>
                <w:rFonts w:ascii="Calibri" w:hAnsi="Calibri"/>
                <w:szCs w:val="24"/>
              </w:rPr>
              <w:t>Directeur général du PROE (DG)</w:t>
            </w:r>
          </w:p>
        </w:tc>
      </w:tr>
      <w:tr w:rsidR="0074459C" w:rsidRPr="002E4D14" w14:paraId="0F6AA860" w14:textId="77777777" w:rsidTr="00A07433">
        <w:tc>
          <w:tcPr>
            <w:tcW w:w="2835" w:type="dxa"/>
            <w:tcBorders>
              <w:top w:val="single" w:sz="4" w:space="0" w:color="auto"/>
              <w:bottom w:val="single" w:sz="4" w:space="0" w:color="auto"/>
            </w:tcBorders>
            <w:vAlign w:val="center"/>
          </w:tcPr>
          <w:p w14:paraId="5A404208" w14:textId="77777777" w:rsidR="0074459C" w:rsidRPr="0066136B" w:rsidRDefault="00A415A0" w:rsidP="00477D7F">
            <w:pPr>
              <w:spacing w:before="60" w:after="60"/>
              <w:rPr>
                <w:rFonts w:ascii="Calibri" w:hAnsi="Calibri"/>
                <w:b/>
                <w:bCs/>
                <w:szCs w:val="24"/>
              </w:rPr>
            </w:pPr>
            <w:r>
              <w:rPr>
                <w:rFonts w:ascii="Calibri" w:hAnsi="Calibri"/>
                <w:b/>
                <w:bCs/>
                <w:szCs w:val="24"/>
              </w:rPr>
              <w:t>Division :</w:t>
            </w:r>
          </w:p>
        </w:tc>
        <w:tc>
          <w:tcPr>
            <w:tcW w:w="6237" w:type="dxa"/>
            <w:tcBorders>
              <w:top w:val="single" w:sz="4" w:space="0" w:color="auto"/>
              <w:bottom w:val="single" w:sz="4" w:space="0" w:color="auto"/>
            </w:tcBorders>
          </w:tcPr>
          <w:p w14:paraId="6E320159" w14:textId="77777777" w:rsidR="0074459C" w:rsidRPr="0066136B" w:rsidRDefault="00950053" w:rsidP="00477D7F">
            <w:pPr>
              <w:spacing w:before="60" w:after="60"/>
              <w:jc w:val="both"/>
              <w:rPr>
                <w:rFonts w:ascii="Calibri" w:hAnsi="Calibri"/>
                <w:bCs/>
                <w:szCs w:val="24"/>
              </w:rPr>
            </w:pPr>
            <w:r>
              <w:rPr>
                <w:rFonts w:ascii="Calibri" w:hAnsi="Calibri"/>
                <w:bCs/>
                <w:szCs w:val="24"/>
              </w:rPr>
              <w:t xml:space="preserve">Direction </w:t>
            </w:r>
          </w:p>
        </w:tc>
      </w:tr>
      <w:tr w:rsidR="0074459C" w:rsidRPr="002E4D14" w14:paraId="5692EAD8" w14:textId="77777777" w:rsidTr="00A07433">
        <w:tc>
          <w:tcPr>
            <w:tcW w:w="2835" w:type="dxa"/>
            <w:tcBorders>
              <w:top w:val="single" w:sz="4" w:space="0" w:color="auto"/>
              <w:bottom w:val="single" w:sz="4" w:space="0" w:color="auto"/>
            </w:tcBorders>
            <w:vAlign w:val="center"/>
          </w:tcPr>
          <w:p w14:paraId="09CA13DD" w14:textId="77777777" w:rsidR="0074459C" w:rsidRPr="0066136B" w:rsidRDefault="0074459C" w:rsidP="00477D7F">
            <w:pPr>
              <w:spacing w:before="60" w:after="60"/>
              <w:rPr>
                <w:rFonts w:ascii="Calibri" w:hAnsi="Calibri"/>
                <w:b/>
                <w:bCs/>
                <w:szCs w:val="24"/>
              </w:rPr>
            </w:pPr>
            <w:r>
              <w:rPr>
                <w:rFonts w:ascii="Calibri" w:hAnsi="Calibri"/>
                <w:b/>
                <w:bCs/>
                <w:szCs w:val="24"/>
              </w:rPr>
              <w:t>Groupe / Équipe :</w:t>
            </w:r>
          </w:p>
        </w:tc>
        <w:tc>
          <w:tcPr>
            <w:tcW w:w="6237" w:type="dxa"/>
            <w:tcBorders>
              <w:top w:val="single" w:sz="4" w:space="0" w:color="auto"/>
              <w:bottom w:val="single" w:sz="4" w:space="0" w:color="auto"/>
            </w:tcBorders>
          </w:tcPr>
          <w:p w14:paraId="2868C679" w14:textId="77777777" w:rsidR="0074459C" w:rsidRPr="0066136B" w:rsidRDefault="00A415A0" w:rsidP="00477D7F">
            <w:pPr>
              <w:spacing w:before="60" w:after="60"/>
              <w:jc w:val="both"/>
              <w:rPr>
                <w:rFonts w:ascii="Calibri" w:hAnsi="Calibri"/>
                <w:bCs/>
                <w:szCs w:val="24"/>
              </w:rPr>
            </w:pPr>
            <w:r>
              <w:rPr>
                <w:rFonts w:ascii="Calibri" w:hAnsi="Calibri"/>
                <w:bCs/>
                <w:szCs w:val="24"/>
              </w:rPr>
              <w:t>Équipe de direction</w:t>
            </w:r>
          </w:p>
        </w:tc>
      </w:tr>
      <w:tr w:rsidR="0074459C" w:rsidRPr="002E4D14" w14:paraId="3F038F6C" w14:textId="77777777" w:rsidTr="00A07433">
        <w:trPr>
          <w:trHeight w:val="685"/>
        </w:trPr>
        <w:tc>
          <w:tcPr>
            <w:tcW w:w="2835" w:type="dxa"/>
            <w:tcBorders>
              <w:top w:val="single" w:sz="4" w:space="0" w:color="auto"/>
              <w:bottom w:val="single" w:sz="4" w:space="0" w:color="auto"/>
            </w:tcBorders>
            <w:vAlign w:val="center"/>
          </w:tcPr>
          <w:p w14:paraId="5D4846F8" w14:textId="77777777" w:rsidR="0074459C" w:rsidRPr="0066136B" w:rsidRDefault="0074459C" w:rsidP="00477D7F">
            <w:pPr>
              <w:spacing w:before="60" w:after="60"/>
              <w:rPr>
                <w:rFonts w:ascii="Calibri" w:hAnsi="Calibri"/>
                <w:b/>
                <w:bCs/>
                <w:szCs w:val="24"/>
              </w:rPr>
            </w:pPr>
            <w:r>
              <w:rPr>
                <w:rFonts w:ascii="Calibri" w:hAnsi="Calibri"/>
                <w:b/>
                <w:szCs w:val="24"/>
              </w:rPr>
              <w:t>Est rattaché(e) à :</w:t>
            </w:r>
          </w:p>
        </w:tc>
        <w:tc>
          <w:tcPr>
            <w:tcW w:w="6237" w:type="dxa"/>
            <w:tcBorders>
              <w:top w:val="single" w:sz="4" w:space="0" w:color="auto"/>
              <w:bottom w:val="single" w:sz="4" w:space="0" w:color="auto"/>
            </w:tcBorders>
          </w:tcPr>
          <w:p w14:paraId="38D78484" w14:textId="77777777" w:rsidR="0074459C" w:rsidRPr="0066136B" w:rsidRDefault="00A415A0" w:rsidP="00477D7F">
            <w:pPr>
              <w:spacing w:before="60" w:after="60"/>
              <w:jc w:val="both"/>
              <w:rPr>
                <w:rFonts w:ascii="Calibri" w:hAnsi="Calibri"/>
                <w:bCs/>
                <w:szCs w:val="24"/>
              </w:rPr>
            </w:pPr>
            <w:r>
              <w:rPr>
                <w:rFonts w:ascii="Calibri" w:hAnsi="Calibri"/>
                <w:bCs/>
                <w:szCs w:val="24"/>
              </w:rPr>
              <w:t>Membres, principalement par le biais de la Conférence du PROE et de son Président</w:t>
            </w:r>
          </w:p>
        </w:tc>
      </w:tr>
      <w:tr w:rsidR="0074459C" w:rsidRPr="002E4D14" w14:paraId="26B47EE5" w14:textId="77777777" w:rsidTr="00A07433">
        <w:tc>
          <w:tcPr>
            <w:tcW w:w="2835" w:type="dxa"/>
            <w:tcBorders>
              <w:top w:val="single" w:sz="4" w:space="0" w:color="auto"/>
              <w:bottom w:val="single" w:sz="4" w:space="0" w:color="auto"/>
            </w:tcBorders>
            <w:vAlign w:val="center"/>
          </w:tcPr>
          <w:p w14:paraId="06A2096A" w14:textId="77777777" w:rsidR="0074459C" w:rsidRPr="0066136B" w:rsidRDefault="0074459C" w:rsidP="00A07433">
            <w:pPr>
              <w:rPr>
                <w:rFonts w:ascii="Calibri" w:hAnsi="Calibri"/>
                <w:b/>
                <w:bCs/>
                <w:szCs w:val="24"/>
              </w:rPr>
            </w:pPr>
            <w:r>
              <w:rPr>
                <w:rFonts w:ascii="Calibri" w:hAnsi="Calibri"/>
                <w:b/>
                <w:bCs/>
                <w:szCs w:val="24"/>
              </w:rPr>
              <w:t>Est responsable de </w:t>
            </w:r>
            <w:proofErr w:type="gramStart"/>
            <w:r>
              <w:rPr>
                <w:rFonts w:ascii="Calibri" w:hAnsi="Calibri"/>
                <w:b/>
                <w:bCs/>
                <w:szCs w:val="24"/>
              </w:rPr>
              <w:t>:</w:t>
            </w:r>
            <w:proofErr w:type="gramEnd"/>
            <w:r>
              <w:rPr>
                <w:rFonts w:ascii="Calibri" w:hAnsi="Calibri"/>
                <w:b/>
                <w:bCs/>
                <w:szCs w:val="24"/>
              </w:rPr>
              <w:br/>
              <w:t xml:space="preserve">(Nombre total de personnes) </w:t>
            </w:r>
          </w:p>
        </w:tc>
        <w:tc>
          <w:tcPr>
            <w:tcW w:w="6237" w:type="dxa"/>
            <w:tcBorders>
              <w:top w:val="single" w:sz="4" w:space="0" w:color="auto"/>
              <w:bottom w:val="single" w:sz="4" w:space="0" w:color="auto"/>
            </w:tcBorders>
          </w:tcPr>
          <w:p w14:paraId="114FDF8F" w14:textId="77777777" w:rsidR="0074459C" w:rsidRDefault="0074459C" w:rsidP="00A07433">
            <w:pPr>
              <w:jc w:val="both"/>
              <w:rPr>
                <w:rFonts w:ascii="Calibri" w:hAnsi="Calibri"/>
                <w:bCs/>
                <w:szCs w:val="24"/>
              </w:rPr>
            </w:pPr>
          </w:p>
          <w:p w14:paraId="40401F55" w14:textId="77777777" w:rsidR="0074459C" w:rsidRPr="0066136B" w:rsidRDefault="0074459C" w:rsidP="00A07433">
            <w:pPr>
              <w:jc w:val="both"/>
              <w:rPr>
                <w:rFonts w:ascii="Calibri" w:hAnsi="Calibri"/>
                <w:bCs/>
                <w:szCs w:val="24"/>
              </w:rPr>
            </w:pPr>
            <w:r>
              <w:rPr>
                <w:rFonts w:ascii="Calibri" w:hAnsi="Calibri"/>
                <w:bCs/>
                <w:szCs w:val="24"/>
              </w:rPr>
              <w:t>L’ensemble du personnel</w:t>
            </w:r>
          </w:p>
          <w:p w14:paraId="76FEC410" w14:textId="77777777" w:rsidR="0074459C" w:rsidRPr="0066136B" w:rsidRDefault="0074459C" w:rsidP="00A07433">
            <w:pPr>
              <w:ind w:left="720"/>
              <w:jc w:val="both"/>
              <w:rPr>
                <w:rFonts w:ascii="Calibri" w:hAnsi="Calibri"/>
                <w:bCs/>
                <w:szCs w:val="24"/>
              </w:rPr>
            </w:pPr>
          </w:p>
        </w:tc>
      </w:tr>
      <w:tr w:rsidR="0074459C" w:rsidRPr="00CA3AC6" w14:paraId="3F3245BA" w14:textId="77777777" w:rsidTr="00A07433">
        <w:tc>
          <w:tcPr>
            <w:tcW w:w="2835" w:type="dxa"/>
            <w:tcBorders>
              <w:top w:val="single" w:sz="4" w:space="0" w:color="auto"/>
              <w:bottom w:val="single" w:sz="4" w:space="0" w:color="auto"/>
            </w:tcBorders>
            <w:vAlign w:val="center"/>
          </w:tcPr>
          <w:p w14:paraId="7574CC03" w14:textId="77777777" w:rsidR="0074459C" w:rsidRPr="0066136B" w:rsidRDefault="0074459C" w:rsidP="00A07433">
            <w:pPr>
              <w:rPr>
                <w:rFonts w:ascii="Calibri" w:hAnsi="Calibri"/>
                <w:b/>
                <w:bCs/>
                <w:szCs w:val="24"/>
              </w:rPr>
            </w:pPr>
            <w:r>
              <w:rPr>
                <w:rFonts w:ascii="Calibri" w:hAnsi="Calibri"/>
                <w:b/>
                <w:bCs/>
                <w:szCs w:val="24"/>
              </w:rPr>
              <w:t>Objet du poste :</w:t>
            </w:r>
          </w:p>
        </w:tc>
        <w:tc>
          <w:tcPr>
            <w:tcW w:w="6237" w:type="dxa"/>
            <w:tcBorders>
              <w:top w:val="single" w:sz="4" w:space="0" w:color="auto"/>
              <w:bottom w:val="single" w:sz="4" w:space="0" w:color="auto"/>
            </w:tcBorders>
          </w:tcPr>
          <w:p w14:paraId="1CC39178" w14:textId="77777777" w:rsidR="0074459C" w:rsidRPr="00031EEA" w:rsidRDefault="0074459C" w:rsidP="00A07433">
            <w:pPr>
              <w:jc w:val="both"/>
              <w:rPr>
                <w:rFonts w:ascii="Calibri" w:hAnsi="Calibri"/>
                <w:szCs w:val="24"/>
              </w:rPr>
            </w:pPr>
            <w:r>
              <w:rPr>
                <w:rFonts w:ascii="Calibri" w:hAnsi="Calibri"/>
                <w:szCs w:val="24"/>
              </w:rPr>
              <w:t>Ce poste vise à :</w:t>
            </w:r>
          </w:p>
          <w:p w14:paraId="15B05E2C" w14:textId="77777777" w:rsidR="0074459C" w:rsidRPr="00A415A0" w:rsidRDefault="0074459C" w:rsidP="0074459C">
            <w:pPr>
              <w:pStyle w:val="ListParagraph"/>
              <w:numPr>
                <w:ilvl w:val="0"/>
                <w:numId w:val="9"/>
              </w:numPr>
              <w:jc w:val="both"/>
              <w:rPr>
                <w:rFonts w:asciiTheme="minorHAnsi" w:hAnsiTheme="minorHAnsi" w:cs="Calibri"/>
                <w:szCs w:val="24"/>
              </w:rPr>
            </w:pPr>
            <w:r>
              <w:rPr>
                <w:rFonts w:asciiTheme="minorHAnsi" w:hAnsiTheme="minorHAnsi"/>
                <w:szCs w:val="24"/>
              </w:rPr>
              <w:t>Assurer la direction, l'orientation et la gestion stratégiques du Secrétariat</w:t>
            </w:r>
          </w:p>
          <w:p w14:paraId="2A196C97" w14:textId="77777777" w:rsidR="00A415A0" w:rsidRPr="00A415A0" w:rsidRDefault="00A415A0" w:rsidP="0074459C">
            <w:pPr>
              <w:pStyle w:val="ListParagraph"/>
              <w:numPr>
                <w:ilvl w:val="0"/>
                <w:numId w:val="9"/>
              </w:numPr>
              <w:jc w:val="both"/>
              <w:rPr>
                <w:rFonts w:asciiTheme="minorHAnsi" w:hAnsiTheme="minorHAnsi" w:cs="Calibri"/>
                <w:szCs w:val="24"/>
              </w:rPr>
            </w:pPr>
            <w:r>
              <w:rPr>
                <w:rFonts w:asciiTheme="minorHAnsi" w:hAnsiTheme="minorHAnsi"/>
                <w:szCs w:val="24"/>
              </w:rPr>
              <w:t>Être totalement informé des besoins et réalités des parties prenantes, et plus spécialement ceux des Membres</w:t>
            </w:r>
          </w:p>
          <w:p w14:paraId="2C67B5F2" w14:textId="77777777" w:rsidR="00A415A0" w:rsidRDefault="00A415A0" w:rsidP="0074459C">
            <w:pPr>
              <w:pStyle w:val="ListParagraph"/>
              <w:numPr>
                <w:ilvl w:val="0"/>
                <w:numId w:val="9"/>
              </w:numPr>
              <w:jc w:val="both"/>
              <w:rPr>
                <w:rFonts w:asciiTheme="minorHAnsi" w:hAnsiTheme="minorHAnsi" w:cs="Calibri"/>
                <w:szCs w:val="24"/>
              </w:rPr>
            </w:pPr>
            <w:r>
              <w:rPr>
                <w:rFonts w:asciiTheme="minorHAnsi" w:hAnsiTheme="minorHAnsi"/>
                <w:szCs w:val="24"/>
              </w:rPr>
              <w:t xml:space="preserve">Tenir les Membres pleinement au fait de tous les aspects du travail </w:t>
            </w:r>
            <w:proofErr w:type="spellStart"/>
            <w:r>
              <w:rPr>
                <w:rFonts w:asciiTheme="minorHAnsi" w:hAnsiTheme="minorHAnsi"/>
                <w:szCs w:val="24"/>
              </w:rPr>
              <w:t>d e</w:t>
            </w:r>
            <w:proofErr w:type="spellEnd"/>
            <w:r>
              <w:rPr>
                <w:rFonts w:asciiTheme="minorHAnsi" w:hAnsiTheme="minorHAnsi"/>
                <w:szCs w:val="24"/>
              </w:rPr>
              <w:t xml:space="preserve"> l’organisation</w:t>
            </w:r>
          </w:p>
          <w:p w14:paraId="21BBDDA2" w14:textId="77777777" w:rsidR="0074459C" w:rsidRDefault="0074459C" w:rsidP="00A07433">
            <w:pPr>
              <w:pStyle w:val="ListParagraph"/>
              <w:ind w:left="360"/>
              <w:jc w:val="both"/>
              <w:rPr>
                <w:rFonts w:ascii="Calibri" w:hAnsi="Calibri" w:cs="Calibri"/>
                <w:szCs w:val="24"/>
              </w:rPr>
            </w:pPr>
          </w:p>
        </w:tc>
      </w:tr>
      <w:tr w:rsidR="0074459C" w:rsidRPr="00CA3AC6" w14:paraId="2E8832BB" w14:textId="77777777" w:rsidTr="00A07433">
        <w:tc>
          <w:tcPr>
            <w:tcW w:w="2835" w:type="dxa"/>
            <w:tcBorders>
              <w:top w:val="single" w:sz="4" w:space="0" w:color="auto"/>
            </w:tcBorders>
            <w:vAlign w:val="center"/>
          </w:tcPr>
          <w:p w14:paraId="06A9BB0E" w14:textId="77777777" w:rsidR="0074459C" w:rsidRPr="00CA3AC6" w:rsidRDefault="0074459C" w:rsidP="00A07433">
            <w:pPr>
              <w:pStyle w:val="Header"/>
              <w:tabs>
                <w:tab w:val="clear" w:pos="4320"/>
                <w:tab w:val="clear" w:pos="8640"/>
              </w:tabs>
              <w:rPr>
                <w:rFonts w:ascii="Calibri" w:hAnsi="Calibri" w:cs="Calibri"/>
                <w:b/>
                <w:bCs/>
                <w:szCs w:val="24"/>
              </w:rPr>
            </w:pPr>
            <w:r>
              <w:rPr>
                <w:rFonts w:ascii="Calibri" w:hAnsi="Calibri"/>
                <w:b/>
                <w:bCs/>
                <w:szCs w:val="24"/>
              </w:rPr>
              <w:t>Date :</w:t>
            </w:r>
          </w:p>
        </w:tc>
        <w:tc>
          <w:tcPr>
            <w:tcW w:w="6237" w:type="dxa"/>
            <w:tcBorders>
              <w:top w:val="single" w:sz="4" w:space="0" w:color="auto"/>
            </w:tcBorders>
          </w:tcPr>
          <w:p w14:paraId="3879AA54" w14:textId="77777777" w:rsidR="0074459C" w:rsidRPr="00CA3AC6" w:rsidRDefault="006064BC" w:rsidP="006064BC">
            <w:pPr>
              <w:spacing w:before="60" w:after="60"/>
              <w:jc w:val="both"/>
              <w:rPr>
                <w:rFonts w:ascii="Calibri" w:hAnsi="Calibri" w:cs="Calibri"/>
                <w:szCs w:val="24"/>
              </w:rPr>
            </w:pPr>
            <w:r>
              <w:rPr>
                <w:rFonts w:ascii="Calibri" w:hAnsi="Calibri"/>
                <w:szCs w:val="24"/>
              </w:rPr>
              <w:t>Janvier 2015</w:t>
            </w:r>
          </w:p>
        </w:tc>
      </w:tr>
    </w:tbl>
    <w:p w14:paraId="3A0EFE16" w14:textId="77777777" w:rsidR="0074459C" w:rsidRPr="00CA3AC6" w:rsidRDefault="0074459C" w:rsidP="0074459C">
      <w:pPr>
        <w:jc w:val="both"/>
        <w:rPr>
          <w:rFonts w:ascii="Calibri" w:hAnsi="Calibri" w:cs="Calibri"/>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3794"/>
      </w:tblGrid>
      <w:tr w:rsidR="0074459C" w:rsidRPr="00CA3AC6" w14:paraId="7BABE063" w14:textId="77777777" w:rsidTr="00A07433">
        <w:tc>
          <w:tcPr>
            <w:tcW w:w="3794" w:type="dxa"/>
            <w:shd w:val="clear" w:color="auto" w:fill="C0C0C0"/>
          </w:tcPr>
          <w:p w14:paraId="6C3656C6" w14:textId="77777777" w:rsidR="0074459C" w:rsidRPr="00CA3AC6" w:rsidRDefault="0074459C" w:rsidP="00A07433">
            <w:pPr>
              <w:jc w:val="both"/>
              <w:rPr>
                <w:rFonts w:ascii="Calibri" w:hAnsi="Calibri" w:cs="Calibri"/>
                <w:b/>
                <w:bCs/>
                <w:sz w:val="28"/>
                <w:szCs w:val="24"/>
              </w:rPr>
            </w:pPr>
            <w:r>
              <w:rPr>
                <w:rFonts w:ascii="Calibri" w:hAnsi="Calibri"/>
                <w:b/>
                <w:bCs/>
                <w:sz w:val="28"/>
                <w:szCs w:val="24"/>
              </w:rPr>
              <w:t>Contexte organisationnel</w:t>
            </w:r>
          </w:p>
        </w:tc>
      </w:tr>
    </w:tbl>
    <w:p w14:paraId="0BCC3CEA" w14:textId="77777777" w:rsidR="0074459C" w:rsidRDefault="0074459C" w:rsidP="0074459C">
      <w:pPr>
        <w:jc w:val="both"/>
        <w:rPr>
          <w:rFonts w:ascii="Calibri" w:hAnsi="Calibri" w:cs="Calibri"/>
          <w:sz w:val="22"/>
          <w:szCs w:val="24"/>
        </w:rPr>
      </w:pPr>
    </w:p>
    <w:p w14:paraId="354995BB" w14:textId="77777777" w:rsidR="00FA77E2" w:rsidRDefault="00FA77E2" w:rsidP="0074459C">
      <w:pPr>
        <w:jc w:val="both"/>
        <w:rPr>
          <w:rFonts w:ascii="Calibri" w:hAnsi="Calibri" w:cs="Calibri"/>
          <w:sz w:val="22"/>
          <w:szCs w:val="24"/>
        </w:rPr>
      </w:pPr>
      <w:r>
        <w:rPr>
          <w:rFonts w:ascii="Calibri" w:hAnsi="Calibri"/>
          <w:sz w:val="22"/>
          <w:szCs w:val="24"/>
        </w:rPr>
        <w:t>A.  ORGANISATION</w:t>
      </w:r>
    </w:p>
    <w:p w14:paraId="6301EDAA" w14:textId="77777777" w:rsidR="00FA77E2" w:rsidRDefault="00FA77E2" w:rsidP="0074459C">
      <w:pPr>
        <w:jc w:val="both"/>
        <w:rPr>
          <w:rFonts w:ascii="Calibri" w:hAnsi="Calibri" w:cs="Calibri"/>
          <w:sz w:val="22"/>
          <w:szCs w:val="24"/>
        </w:rPr>
      </w:pPr>
    </w:p>
    <w:p w14:paraId="5C077E94" w14:textId="77777777" w:rsidR="00FA77E2" w:rsidRDefault="00A07433" w:rsidP="0074459C">
      <w:pPr>
        <w:jc w:val="both"/>
        <w:rPr>
          <w:rFonts w:ascii="Calibri" w:hAnsi="Calibri" w:cs="Calibri"/>
          <w:sz w:val="22"/>
          <w:szCs w:val="24"/>
        </w:rPr>
      </w:pPr>
      <w:r>
        <w:rPr>
          <w:rFonts w:ascii="Calibri" w:hAnsi="Calibri"/>
          <w:noProof/>
          <w:sz w:val="22"/>
          <w:szCs w:val="24"/>
          <w:lang w:val="en-GB" w:eastAsia="en-GB"/>
        </w:rPr>
        <w:drawing>
          <wp:anchor distT="0" distB="0" distL="114300" distR="114300" simplePos="0" relativeHeight="251659264" behindDoc="0" locked="0" layoutInCell="1" allowOverlap="1" wp14:anchorId="66B42361" wp14:editId="27BE211F">
            <wp:simplePos x="0" y="0"/>
            <wp:positionH relativeFrom="column">
              <wp:posOffset>563880</wp:posOffset>
            </wp:positionH>
            <wp:positionV relativeFrom="paragraph">
              <wp:posOffset>35560</wp:posOffset>
            </wp:positionV>
            <wp:extent cx="5132705" cy="3769360"/>
            <wp:effectExtent l="0" t="0" r="0" b="2540"/>
            <wp:wrapTight wrapText="bothSides">
              <wp:wrapPolygon edited="0">
                <wp:start x="0" y="0"/>
                <wp:lineTo x="0" y="21505"/>
                <wp:lineTo x="21485" y="21505"/>
                <wp:lineTo x="21485"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132705" cy="3769360"/>
                    </a:xfrm>
                    <a:prstGeom prst="rect">
                      <a:avLst/>
                    </a:prstGeom>
                    <a:noFill/>
                    <a:ln w="9525">
                      <a:noFill/>
                      <a:miter lim="800000"/>
                      <a:headEnd/>
                      <a:tailEnd/>
                    </a:ln>
                  </pic:spPr>
                </pic:pic>
              </a:graphicData>
            </a:graphic>
          </wp:anchor>
        </w:drawing>
      </w:r>
    </w:p>
    <w:p w14:paraId="268FDC38" w14:textId="77777777" w:rsidR="00FA77E2" w:rsidRDefault="00FA77E2" w:rsidP="0074459C">
      <w:pPr>
        <w:jc w:val="both"/>
        <w:rPr>
          <w:rFonts w:ascii="Calibri" w:hAnsi="Calibri" w:cs="Calibri"/>
          <w:sz w:val="22"/>
          <w:szCs w:val="24"/>
        </w:rPr>
      </w:pPr>
    </w:p>
    <w:p w14:paraId="78000BC2" w14:textId="77777777" w:rsidR="00FA77E2" w:rsidRDefault="00FA77E2" w:rsidP="0074459C">
      <w:pPr>
        <w:jc w:val="both"/>
        <w:rPr>
          <w:rFonts w:ascii="Calibri" w:hAnsi="Calibri" w:cs="Calibri"/>
          <w:sz w:val="22"/>
          <w:szCs w:val="24"/>
        </w:rPr>
      </w:pPr>
    </w:p>
    <w:p w14:paraId="34D01341" w14:textId="77777777" w:rsidR="00FA77E2" w:rsidRDefault="00FA77E2" w:rsidP="0074459C">
      <w:pPr>
        <w:jc w:val="both"/>
        <w:rPr>
          <w:rFonts w:ascii="Calibri" w:hAnsi="Calibri" w:cs="Calibri"/>
          <w:sz w:val="22"/>
          <w:szCs w:val="24"/>
        </w:rPr>
      </w:pPr>
    </w:p>
    <w:p w14:paraId="2D7F6F2B" w14:textId="77777777" w:rsidR="00FA77E2" w:rsidRDefault="00FA77E2" w:rsidP="0074459C">
      <w:pPr>
        <w:jc w:val="both"/>
        <w:rPr>
          <w:rFonts w:ascii="Calibri" w:hAnsi="Calibri" w:cs="Calibri"/>
          <w:sz w:val="22"/>
          <w:szCs w:val="24"/>
        </w:rPr>
      </w:pPr>
    </w:p>
    <w:p w14:paraId="0CD89433" w14:textId="77777777" w:rsidR="00FA77E2" w:rsidRDefault="00FA77E2" w:rsidP="0074459C">
      <w:pPr>
        <w:jc w:val="both"/>
        <w:rPr>
          <w:rFonts w:ascii="Calibri" w:hAnsi="Calibri" w:cs="Calibri"/>
          <w:sz w:val="22"/>
          <w:szCs w:val="24"/>
        </w:rPr>
      </w:pPr>
    </w:p>
    <w:p w14:paraId="6BBA1841" w14:textId="77777777" w:rsidR="00FA77E2" w:rsidRDefault="00FA77E2" w:rsidP="0074459C">
      <w:pPr>
        <w:jc w:val="both"/>
        <w:rPr>
          <w:rFonts w:ascii="Calibri" w:hAnsi="Calibri" w:cs="Calibri"/>
          <w:sz w:val="22"/>
          <w:szCs w:val="24"/>
        </w:rPr>
      </w:pPr>
    </w:p>
    <w:p w14:paraId="5D416A80" w14:textId="77777777" w:rsidR="00FA77E2" w:rsidRDefault="00FA77E2" w:rsidP="0074459C">
      <w:pPr>
        <w:jc w:val="both"/>
        <w:rPr>
          <w:rFonts w:ascii="Calibri" w:hAnsi="Calibri" w:cs="Calibri"/>
          <w:sz w:val="22"/>
          <w:szCs w:val="24"/>
        </w:rPr>
      </w:pPr>
    </w:p>
    <w:p w14:paraId="319F9821" w14:textId="77777777" w:rsidR="00FA77E2" w:rsidRDefault="00FA77E2" w:rsidP="0074459C">
      <w:pPr>
        <w:jc w:val="both"/>
        <w:rPr>
          <w:rFonts w:ascii="Calibri" w:hAnsi="Calibri" w:cs="Calibri"/>
          <w:sz w:val="22"/>
          <w:szCs w:val="24"/>
        </w:rPr>
      </w:pPr>
    </w:p>
    <w:p w14:paraId="529BE57B" w14:textId="77777777" w:rsidR="00FA77E2" w:rsidRDefault="00FA77E2" w:rsidP="0074459C">
      <w:pPr>
        <w:jc w:val="both"/>
        <w:rPr>
          <w:rFonts w:ascii="Calibri" w:hAnsi="Calibri" w:cs="Calibri"/>
          <w:sz w:val="22"/>
          <w:szCs w:val="24"/>
        </w:rPr>
      </w:pPr>
    </w:p>
    <w:p w14:paraId="41BF8211" w14:textId="77777777" w:rsidR="00FA77E2" w:rsidRDefault="00FA77E2" w:rsidP="0074459C">
      <w:pPr>
        <w:jc w:val="both"/>
        <w:rPr>
          <w:rFonts w:ascii="Calibri" w:hAnsi="Calibri" w:cs="Calibri"/>
          <w:sz w:val="22"/>
          <w:szCs w:val="24"/>
        </w:rPr>
      </w:pPr>
    </w:p>
    <w:p w14:paraId="6AED8C9B" w14:textId="77777777" w:rsidR="00FA77E2" w:rsidRDefault="00FA77E2" w:rsidP="0074459C">
      <w:pPr>
        <w:jc w:val="both"/>
        <w:rPr>
          <w:rFonts w:ascii="Calibri" w:hAnsi="Calibri" w:cs="Calibri"/>
          <w:sz w:val="22"/>
          <w:szCs w:val="24"/>
        </w:rPr>
      </w:pPr>
    </w:p>
    <w:p w14:paraId="36380C9F" w14:textId="77777777" w:rsidR="00FA77E2" w:rsidRDefault="00FA77E2" w:rsidP="0074459C">
      <w:pPr>
        <w:jc w:val="both"/>
        <w:rPr>
          <w:rFonts w:ascii="Calibri" w:hAnsi="Calibri" w:cs="Calibri"/>
          <w:sz w:val="22"/>
          <w:szCs w:val="24"/>
        </w:rPr>
      </w:pPr>
    </w:p>
    <w:p w14:paraId="1F490269" w14:textId="77777777" w:rsidR="00FA77E2" w:rsidRDefault="00FA77E2" w:rsidP="0074459C">
      <w:pPr>
        <w:jc w:val="both"/>
        <w:rPr>
          <w:rFonts w:ascii="Calibri" w:hAnsi="Calibri" w:cs="Calibri"/>
          <w:sz w:val="22"/>
          <w:szCs w:val="24"/>
        </w:rPr>
      </w:pPr>
    </w:p>
    <w:p w14:paraId="4EEE3708" w14:textId="77777777" w:rsidR="00FA77E2" w:rsidRDefault="00FA77E2" w:rsidP="0074459C">
      <w:pPr>
        <w:jc w:val="both"/>
        <w:rPr>
          <w:rFonts w:ascii="Calibri" w:hAnsi="Calibri" w:cs="Calibri"/>
          <w:sz w:val="22"/>
          <w:szCs w:val="24"/>
        </w:rPr>
      </w:pPr>
    </w:p>
    <w:p w14:paraId="23C21349" w14:textId="77777777" w:rsidR="00FA77E2" w:rsidRDefault="00FA77E2" w:rsidP="0074459C">
      <w:pPr>
        <w:jc w:val="both"/>
        <w:rPr>
          <w:rFonts w:ascii="Calibri" w:hAnsi="Calibri" w:cs="Calibri"/>
          <w:sz w:val="22"/>
          <w:szCs w:val="24"/>
        </w:rPr>
      </w:pPr>
    </w:p>
    <w:p w14:paraId="676AA824" w14:textId="77777777" w:rsidR="00FA77E2" w:rsidRDefault="00FA77E2" w:rsidP="0074459C">
      <w:pPr>
        <w:jc w:val="both"/>
        <w:rPr>
          <w:rFonts w:ascii="Calibri" w:hAnsi="Calibri" w:cs="Calibri"/>
          <w:sz w:val="22"/>
          <w:szCs w:val="24"/>
        </w:rPr>
      </w:pPr>
    </w:p>
    <w:p w14:paraId="01C15801" w14:textId="77777777" w:rsidR="00FA77E2" w:rsidRDefault="00FA77E2" w:rsidP="0074459C">
      <w:pPr>
        <w:jc w:val="both"/>
        <w:rPr>
          <w:rFonts w:ascii="Calibri" w:hAnsi="Calibri" w:cs="Calibri"/>
          <w:sz w:val="22"/>
          <w:szCs w:val="24"/>
        </w:rPr>
      </w:pPr>
    </w:p>
    <w:p w14:paraId="7159D98E" w14:textId="77777777" w:rsidR="00477D7F" w:rsidRDefault="00477D7F">
      <w:pPr>
        <w:spacing w:after="200" w:line="276" w:lineRule="auto"/>
        <w:rPr>
          <w:rFonts w:ascii="Calibri" w:hAnsi="Calibri" w:cs="Calibri"/>
          <w:sz w:val="22"/>
          <w:szCs w:val="24"/>
        </w:rPr>
      </w:pPr>
      <w:r>
        <w:br w:type="page"/>
      </w:r>
    </w:p>
    <w:p w14:paraId="1EFC0976" w14:textId="77777777" w:rsidR="00FA77E2" w:rsidRDefault="00FA77E2" w:rsidP="0074459C">
      <w:pPr>
        <w:jc w:val="both"/>
        <w:rPr>
          <w:rFonts w:ascii="Calibri" w:hAnsi="Calibri" w:cs="Calibri"/>
          <w:sz w:val="22"/>
          <w:szCs w:val="24"/>
        </w:rPr>
      </w:pPr>
      <w:r>
        <w:rPr>
          <w:rFonts w:ascii="Calibri" w:hAnsi="Calibri"/>
          <w:sz w:val="22"/>
          <w:szCs w:val="24"/>
        </w:rPr>
        <w:t>B.  SECRÉTARIAT</w:t>
      </w:r>
    </w:p>
    <w:p w14:paraId="4603BB6C" w14:textId="77777777" w:rsidR="0074459C" w:rsidRDefault="0074459C" w:rsidP="00A5126A">
      <w:pPr>
        <w:tabs>
          <w:tab w:val="left" w:pos="652"/>
        </w:tabs>
        <w:jc w:val="both"/>
        <w:rPr>
          <w:rFonts w:ascii="Calibri" w:hAnsi="Calibri" w:cs="Calibri"/>
          <w:szCs w:val="24"/>
        </w:rPr>
      </w:pPr>
    </w:p>
    <w:p w14:paraId="183A09FC" w14:textId="77777777" w:rsidR="00950053" w:rsidRDefault="0062588B" w:rsidP="00A5126A">
      <w:pPr>
        <w:tabs>
          <w:tab w:val="left" w:pos="652"/>
        </w:tabs>
        <w:jc w:val="both"/>
        <w:rPr>
          <w:rFonts w:ascii="Calibri" w:hAnsi="Calibri" w:cs="Calibri"/>
          <w:szCs w:val="24"/>
        </w:rPr>
      </w:pPr>
      <w:r>
        <w:rPr>
          <w:rFonts w:ascii="Calibri" w:hAnsi="Calibri"/>
          <w:noProof/>
          <w:szCs w:val="24"/>
          <w:lang w:val="en-GB" w:eastAsia="en-GB"/>
        </w:rPr>
        <w:drawing>
          <wp:inline distT="0" distB="0" distL="0" distR="0" wp14:anchorId="440976C8" wp14:editId="3A1EAC4D">
            <wp:extent cx="5943600" cy="3446780"/>
            <wp:effectExtent l="0" t="0" r="19050" b="0"/>
            <wp:docPr id="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59DC3AB" w14:textId="77777777" w:rsidR="00950053" w:rsidRPr="00CA3AC6" w:rsidRDefault="00950053" w:rsidP="00A5126A">
      <w:pPr>
        <w:tabs>
          <w:tab w:val="left" w:pos="652"/>
        </w:tabs>
        <w:jc w:val="both"/>
        <w:rPr>
          <w:rFonts w:ascii="Calibri" w:hAnsi="Calibri" w:cs="Calibri"/>
          <w:szCs w:val="24"/>
        </w:rPr>
      </w:pPr>
    </w:p>
    <w:p w14:paraId="106836AA" w14:textId="77777777" w:rsidR="00477D7F" w:rsidRDefault="00477D7F"/>
    <w:p w14:paraId="0905CC70" w14:textId="77777777" w:rsidR="00477D7F" w:rsidRDefault="00477D7F"/>
    <w:p w14:paraId="3E808C66" w14:textId="77777777" w:rsidR="00477D7F" w:rsidRDefault="00477D7F"/>
    <w:p w14:paraId="6497093B" w14:textId="77777777" w:rsidR="00477D7F" w:rsidRDefault="00477D7F"/>
    <w:p w14:paraId="114A1705" w14:textId="77777777" w:rsidR="00477D7F" w:rsidRDefault="00477D7F"/>
    <w:p w14:paraId="6261D496" w14:textId="77777777" w:rsidR="00477D7F" w:rsidRDefault="00477D7F"/>
    <w:p w14:paraId="5E255A0E" w14:textId="77777777" w:rsidR="00477D7F" w:rsidRDefault="00477D7F"/>
    <w:p w14:paraId="59FCA393" w14:textId="77777777" w:rsidR="00477D7F" w:rsidRDefault="00477D7F"/>
    <w:p w14:paraId="4C1C2C19" w14:textId="77777777" w:rsidR="00477D7F" w:rsidRDefault="00477D7F"/>
    <w:p w14:paraId="6FD491EC" w14:textId="77777777" w:rsidR="00477D7F" w:rsidRDefault="00477D7F"/>
    <w:p w14:paraId="48EEF894" w14:textId="77777777" w:rsidR="00477D7F" w:rsidRDefault="00477D7F"/>
    <w:p w14:paraId="12C32AB2" w14:textId="77777777" w:rsidR="00477D7F" w:rsidRDefault="00477D7F"/>
    <w:p w14:paraId="6449BBD7" w14:textId="77777777" w:rsidR="00477D7F" w:rsidRDefault="00477D7F"/>
    <w:p w14:paraId="7BB80463" w14:textId="77777777" w:rsidR="00477D7F" w:rsidRDefault="00477D7F"/>
    <w:p w14:paraId="5D8D4FA3" w14:textId="77777777" w:rsidR="00477D7F" w:rsidRDefault="00477D7F"/>
    <w:p w14:paraId="1134FBDB" w14:textId="77777777" w:rsidR="00477D7F" w:rsidRDefault="00477D7F"/>
    <w:p w14:paraId="38AEB9A8" w14:textId="77777777" w:rsidR="00477D7F" w:rsidRDefault="00477D7F"/>
    <w:p w14:paraId="2215253E" w14:textId="77777777" w:rsidR="00477D7F" w:rsidRDefault="00477D7F"/>
    <w:p w14:paraId="204292BE" w14:textId="77777777" w:rsidR="00BF4DC7" w:rsidRDefault="00BF4DC7">
      <w:pPr>
        <w:sectPr w:rsidR="00BF4DC7" w:rsidSect="00185400">
          <w:pgSz w:w="11907" w:h="16840" w:code="9"/>
          <w:pgMar w:top="1170" w:right="851" w:bottom="851" w:left="1080" w:header="561" w:footer="459"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74459C" w:rsidRPr="00CA3AC6" w14:paraId="002401B9" w14:textId="77777777" w:rsidTr="00A07433">
        <w:tc>
          <w:tcPr>
            <w:tcW w:w="3848" w:type="dxa"/>
            <w:shd w:val="clear" w:color="auto" w:fill="C0C0C0"/>
          </w:tcPr>
          <w:p w14:paraId="350446FC" w14:textId="77777777" w:rsidR="0074459C" w:rsidRPr="00CA3AC6" w:rsidRDefault="0074459C" w:rsidP="00A07433">
            <w:pPr>
              <w:jc w:val="both"/>
              <w:rPr>
                <w:rFonts w:ascii="Calibri" w:hAnsi="Calibri" w:cs="Calibri"/>
                <w:b/>
                <w:bCs/>
                <w:sz w:val="28"/>
                <w:szCs w:val="24"/>
              </w:rPr>
            </w:pPr>
            <w:r>
              <w:br w:type="page"/>
            </w:r>
            <w:r>
              <w:br w:type="page"/>
            </w:r>
            <w:r>
              <w:rPr>
                <w:rFonts w:ascii="Calibri" w:hAnsi="Calibri"/>
                <w:b/>
                <w:bCs/>
                <w:sz w:val="28"/>
                <w:szCs w:val="24"/>
              </w:rPr>
              <w:t xml:space="preserve">Grands secteurs de réalisation </w:t>
            </w:r>
          </w:p>
        </w:tc>
      </w:tr>
    </w:tbl>
    <w:p w14:paraId="0062D753" w14:textId="77777777" w:rsidR="0074459C" w:rsidRPr="00CA3AC6" w:rsidRDefault="0074459C" w:rsidP="0074459C">
      <w:pPr>
        <w:jc w:val="both"/>
        <w:rPr>
          <w:rFonts w:ascii="Calibri" w:hAnsi="Calibri" w:cs="Calibri"/>
          <w:sz w:val="20"/>
          <w:szCs w:val="24"/>
        </w:rPr>
      </w:pPr>
    </w:p>
    <w:p w14:paraId="6AEB38B5" w14:textId="77777777" w:rsidR="0074459C" w:rsidRPr="00CA3AC6" w:rsidRDefault="0074459C" w:rsidP="0074459C">
      <w:pPr>
        <w:jc w:val="both"/>
        <w:rPr>
          <w:rFonts w:ascii="Calibri" w:hAnsi="Calibri" w:cs="Calibri"/>
          <w:szCs w:val="24"/>
        </w:rPr>
      </w:pPr>
      <w:r>
        <w:rPr>
          <w:rFonts w:ascii="Calibri" w:hAnsi="Calibri"/>
          <w:szCs w:val="24"/>
        </w:rPr>
        <w:t>Le poste de directeur général (DG) englobe les grands secteurs de réalisation suivants :</w:t>
      </w:r>
    </w:p>
    <w:p w14:paraId="5CEB70C0" w14:textId="77777777" w:rsidR="0074459C" w:rsidRPr="000C32B8" w:rsidRDefault="0074459C" w:rsidP="0074459C">
      <w:pPr>
        <w:jc w:val="both"/>
        <w:rPr>
          <w:rFonts w:asciiTheme="minorHAnsi" w:hAnsiTheme="minorHAnsi" w:cs="Calibri"/>
          <w:szCs w:val="24"/>
        </w:rPr>
      </w:pPr>
    </w:p>
    <w:p w14:paraId="4F515762" w14:textId="77777777" w:rsidR="0074459C" w:rsidRDefault="00A415A0" w:rsidP="0074459C">
      <w:pPr>
        <w:numPr>
          <w:ilvl w:val="0"/>
          <w:numId w:val="13"/>
        </w:numPr>
        <w:rPr>
          <w:rFonts w:asciiTheme="minorHAnsi" w:hAnsiTheme="minorHAnsi"/>
          <w:szCs w:val="24"/>
        </w:rPr>
      </w:pPr>
      <w:r>
        <w:rPr>
          <w:rFonts w:asciiTheme="minorHAnsi" w:hAnsiTheme="minorHAnsi"/>
          <w:szCs w:val="24"/>
        </w:rPr>
        <w:t>Direction et orientation stratégiques de grande qualité</w:t>
      </w:r>
    </w:p>
    <w:p w14:paraId="7E921813" w14:textId="77777777" w:rsidR="0074459C" w:rsidRDefault="00A415A0" w:rsidP="0074459C">
      <w:pPr>
        <w:numPr>
          <w:ilvl w:val="0"/>
          <w:numId w:val="13"/>
        </w:numPr>
        <w:rPr>
          <w:rFonts w:asciiTheme="minorHAnsi" w:hAnsiTheme="minorHAnsi"/>
          <w:szCs w:val="24"/>
        </w:rPr>
      </w:pPr>
      <w:r>
        <w:rPr>
          <w:rFonts w:asciiTheme="minorHAnsi" w:hAnsiTheme="minorHAnsi"/>
          <w:szCs w:val="24"/>
        </w:rPr>
        <w:t>Gestion et planification stratégiques de grande qualité de l'organisation</w:t>
      </w:r>
    </w:p>
    <w:p w14:paraId="45B28A10" w14:textId="77777777" w:rsidR="0074459C" w:rsidRDefault="00A415A0" w:rsidP="0074459C">
      <w:pPr>
        <w:numPr>
          <w:ilvl w:val="0"/>
          <w:numId w:val="13"/>
        </w:numPr>
        <w:rPr>
          <w:rFonts w:asciiTheme="minorHAnsi" w:hAnsiTheme="minorHAnsi"/>
          <w:szCs w:val="24"/>
        </w:rPr>
      </w:pPr>
      <w:r>
        <w:rPr>
          <w:rFonts w:asciiTheme="minorHAnsi" w:hAnsiTheme="minorHAnsi"/>
          <w:szCs w:val="24"/>
        </w:rPr>
        <w:t>Préparation et mise en œuvre efficace et effective du Plan stratégique</w:t>
      </w:r>
    </w:p>
    <w:p w14:paraId="6D6756B6" w14:textId="77777777" w:rsidR="0074459C" w:rsidRPr="00696B22" w:rsidRDefault="005C4315" w:rsidP="0074459C">
      <w:pPr>
        <w:numPr>
          <w:ilvl w:val="0"/>
          <w:numId w:val="13"/>
        </w:numPr>
        <w:rPr>
          <w:rFonts w:asciiTheme="minorHAnsi" w:hAnsiTheme="minorHAnsi"/>
          <w:szCs w:val="24"/>
        </w:rPr>
      </w:pPr>
      <w:r>
        <w:rPr>
          <w:rFonts w:asciiTheme="minorHAnsi" w:hAnsiTheme="minorHAnsi"/>
          <w:szCs w:val="24"/>
        </w:rPr>
        <w:t>Succès des conférences du PROE et promotion efficace de l’environnement</w:t>
      </w:r>
    </w:p>
    <w:p w14:paraId="30766839" w14:textId="77777777" w:rsidR="0074459C" w:rsidRDefault="005C4315" w:rsidP="0074459C">
      <w:pPr>
        <w:numPr>
          <w:ilvl w:val="0"/>
          <w:numId w:val="13"/>
        </w:numPr>
        <w:rPr>
          <w:rFonts w:asciiTheme="minorHAnsi" w:hAnsiTheme="minorHAnsi"/>
          <w:szCs w:val="24"/>
        </w:rPr>
      </w:pPr>
      <w:r>
        <w:rPr>
          <w:rFonts w:asciiTheme="minorHAnsi" w:hAnsiTheme="minorHAnsi"/>
          <w:szCs w:val="24"/>
        </w:rPr>
        <w:t>Liaison efficace et productive avec les donateurs, établissement de contacts et coordination et coopération régionale et établissement de contacts</w:t>
      </w:r>
    </w:p>
    <w:p w14:paraId="49891FF5" w14:textId="77777777" w:rsidR="00FC427A" w:rsidRDefault="00FC427A" w:rsidP="00DF4F46">
      <w:pPr>
        <w:ind w:left="360"/>
        <w:rPr>
          <w:rFonts w:asciiTheme="minorHAnsi" w:hAnsiTheme="minorHAnsi"/>
          <w:szCs w:val="24"/>
        </w:rPr>
      </w:pPr>
    </w:p>
    <w:p w14:paraId="2C9BDE42" w14:textId="77777777" w:rsidR="0074459C" w:rsidRPr="002E4D14" w:rsidRDefault="0074459C" w:rsidP="0074459C">
      <w:pPr>
        <w:pStyle w:val="BodyText3"/>
        <w:spacing w:line="360" w:lineRule="auto"/>
        <w:rPr>
          <w:rFonts w:ascii="Calibri" w:hAnsi="Calibri"/>
          <w:b/>
          <w:bCs/>
          <w:i/>
          <w:iCs/>
          <w:sz w:val="24"/>
          <w:szCs w:val="24"/>
        </w:rPr>
      </w:pPr>
      <w:r>
        <w:rPr>
          <w:b/>
          <w:bCs/>
          <w:i/>
          <w:iCs/>
          <w:sz w:val="24"/>
          <w:szCs w:val="24"/>
        </w:rPr>
        <w:t>Les exigences relatives aux secteurs de réalisation clés ci-dessus sont brièvement décrites ci-après.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4"/>
        <w:gridCol w:w="4972"/>
      </w:tblGrid>
      <w:tr w:rsidR="0074459C" w:rsidRPr="002E4D14" w14:paraId="7830AB00" w14:textId="77777777" w:rsidTr="00A07433">
        <w:tc>
          <w:tcPr>
            <w:tcW w:w="5096" w:type="dxa"/>
          </w:tcPr>
          <w:p w14:paraId="72AA6529" w14:textId="77777777" w:rsidR="0074459C" w:rsidRPr="008F1C57" w:rsidRDefault="0074459C" w:rsidP="00A07433">
            <w:pPr>
              <w:jc w:val="center"/>
              <w:rPr>
                <w:rFonts w:asciiTheme="minorHAnsi" w:hAnsiTheme="minorHAnsi"/>
                <w:b/>
                <w:szCs w:val="22"/>
              </w:rPr>
            </w:pPr>
            <w:r>
              <w:rPr>
                <w:rFonts w:asciiTheme="minorHAnsi" w:hAnsiTheme="minorHAnsi"/>
                <w:b/>
                <w:sz w:val="22"/>
                <w:szCs w:val="22"/>
              </w:rPr>
              <w:t>Responsabilités du titulaire du poste</w:t>
            </w:r>
          </w:p>
        </w:tc>
        <w:tc>
          <w:tcPr>
            <w:tcW w:w="5096" w:type="dxa"/>
          </w:tcPr>
          <w:p w14:paraId="0DF7D846" w14:textId="77777777" w:rsidR="0074459C" w:rsidRPr="008F1C57" w:rsidRDefault="0074459C" w:rsidP="00A07433">
            <w:pPr>
              <w:jc w:val="center"/>
              <w:rPr>
                <w:rFonts w:asciiTheme="minorHAnsi" w:hAnsiTheme="minorHAnsi"/>
                <w:b/>
                <w:szCs w:val="22"/>
              </w:rPr>
            </w:pPr>
            <w:r>
              <w:rPr>
                <w:rFonts w:asciiTheme="minorHAnsi" w:hAnsiTheme="minorHAnsi"/>
                <w:b/>
                <w:sz w:val="22"/>
                <w:szCs w:val="22"/>
              </w:rPr>
              <w:t>Indicateurs de bonne performance</w:t>
            </w:r>
          </w:p>
        </w:tc>
      </w:tr>
      <w:tr w:rsidR="0074459C" w:rsidRPr="002E4D14" w14:paraId="464EDDC4" w14:textId="77777777" w:rsidTr="00A07433">
        <w:tc>
          <w:tcPr>
            <w:tcW w:w="5096" w:type="dxa"/>
          </w:tcPr>
          <w:p w14:paraId="7E1D1A54" w14:textId="77777777" w:rsidR="0074459C" w:rsidRDefault="00A415A0" w:rsidP="00BF4DC7">
            <w:pPr>
              <w:numPr>
                <w:ilvl w:val="0"/>
                <w:numId w:val="14"/>
              </w:numPr>
              <w:tabs>
                <w:tab w:val="left" w:pos="360"/>
              </w:tabs>
              <w:jc w:val="both"/>
              <w:rPr>
                <w:rFonts w:asciiTheme="minorHAnsi" w:hAnsiTheme="minorHAnsi"/>
                <w:b/>
                <w:szCs w:val="24"/>
              </w:rPr>
            </w:pPr>
            <w:r>
              <w:rPr>
                <w:rFonts w:asciiTheme="minorHAnsi" w:hAnsiTheme="minorHAnsi"/>
                <w:b/>
                <w:szCs w:val="24"/>
              </w:rPr>
              <w:t>Direction et orientation stratégiques de grande qualité</w:t>
            </w:r>
          </w:p>
          <w:p w14:paraId="3D88081E" w14:textId="77777777" w:rsidR="0074459C" w:rsidRDefault="0074459C" w:rsidP="00BF4DC7">
            <w:pPr>
              <w:pStyle w:val="ListParagraph"/>
              <w:numPr>
                <w:ilvl w:val="0"/>
                <w:numId w:val="23"/>
              </w:numPr>
              <w:jc w:val="both"/>
              <w:rPr>
                <w:rFonts w:asciiTheme="minorHAnsi" w:hAnsiTheme="minorHAnsi"/>
                <w:b/>
                <w:szCs w:val="24"/>
              </w:rPr>
            </w:pPr>
            <w:r>
              <w:rPr>
                <w:rFonts w:asciiTheme="minorHAnsi" w:hAnsiTheme="minorHAnsi"/>
                <w:szCs w:val="24"/>
              </w:rPr>
              <w:t xml:space="preserve">Assurer la direction et l'orientation stratégiques du Secrétariat </w:t>
            </w:r>
          </w:p>
          <w:p w14:paraId="26AC4DA1" w14:textId="77777777" w:rsidR="0074459C" w:rsidRDefault="0074459C" w:rsidP="00BF4DC7">
            <w:pPr>
              <w:pStyle w:val="ListParagraph"/>
              <w:numPr>
                <w:ilvl w:val="0"/>
                <w:numId w:val="23"/>
              </w:numPr>
              <w:jc w:val="both"/>
              <w:rPr>
                <w:rFonts w:asciiTheme="minorHAnsi" w:hAnsiTheme="minorHAnsi"/>
                <w:b/>
                <w:szCs w:val="24"/>
              </w:rPr>
            </w:pPr>
            <w:r>
              <w:rPr>
                <w:rFonts w:asciiTheme="minorHAnsi" w:hAnsiTheme="minorHAnsi"/>
                <w:szCs w:val="24"/>
              </w:rPr>
              <w:t>Encadrer l’équipe de direction en vue de l’adoption d’une approche intégrée en matière de planification stratégique et organisationnelle, de conception de programmes, de mise en œuvre du programme de travail et du budget, de suivi et d’évaluation des performances, ainsi que de développement de partenariats pour assurer le succès à long terme du PROE</w:t>
            </w:r>
          </w:p>
          <w:p w14:paraId="3B2ACE17" w14:textId="77777777" w:rsidR="0074459C" w:rsidRDefault="0074459C" w:rsidP="00BF4DC7">
            <w:pPr>
              <w:numPr>
                <w:ilvl w:val="0"/>
                <w:numId w:val="23"/>
              </w:numPr>
              <w:jc w:val="both"/>
              <w:rPr>
                <w:rFonts w:asciiTheme="minorHAnsi" w:hAnsiTheme="minorHAnsi"/>
                <w:b/>
                <w:szCs w:val="24"/>
              </w:rPr>
            </w:pPr>
            <w:r>
              <w:rPr>
                <w:rFonts w:asciiTheme="minorHAnsi" w:hAnsiTheme="minorHAnsi"/>
                <w:szCs w:val="24"/>
              </w:rPr>
              <w:t>Encadrer les réunions et les discussions de l’équipe de direction concernant les grandes décisions relatives à l’orientation et à la gestion stratégiques du Secrétariat</w:t>
            </w:r>
          </w:p>
          <w:p w14:paraId="74310F76" w14:textId="77777777" w:rsidR="0074459C" w:rsidRDefault="0074459C" w:rsidP="00BF4DC7">
            <w:pPr>
              <w:pStyle w:val="ListParagraph"/>
              <w:numPr>
                <w:ilvl w:val="0"/>
                <w:numId w:val="23"/>
              </w:numPr>
              <w:jc w:val="both"/>
              <w:rPr>
                <w:rFonts w:asciiTheme="minorHAnsi" w:hAnsiTheme="minorHAnsi"/>
                <w:szCs w:val="24"/>
              </w:rPr>
            </w:pPr>
            <w:r>
              <w:rPr>
                <w:rFonts w:asciiTheme="minorHAnsi" w:hAnsiTheme="minorHAnsi"/>
                <w:szCs w:val="24"/>
              </w:rPr>
              <w:t>Donner des orientations à la Conférence du PROE sur les grands enjeux stratégiques afin d’assurer la gestion efficace et rationnelle du Secrétariat</w:t>
            </w:r>
          </w:p>
          <w:p w14:paraId="192B0A2C" w14:textId="77777777" w:rsidR="00896FA9" w:rsidRDefault="00896FA9" w:rsidP="00BF4DC7">
            <w:pPr>
              <w:pStyle w:val="ListParagraph"/>
              <w:numPr>
                <w:ilvl w:val="0"/>
                <w:numId w:val="23"/>
              </w:numPr>
              <w:jc w:val="both"/>
              <w:rPr>
                <w:rFonts w:asciiTheme="minorHAnsi" w:hAnsiTheme="minorHAnsi"/>
                <w:szCs w:val="24"/>
              </w:rPr>
            </w:pPr>
            <w:r>
              <w:rPr>
                <w:rFonts w:asciiTheme="minorHAnsi" w:hAnsiTheme="minorHAnsi"/>
                <w:szCs w:val="24"/>
              </w:rPr>
              <w:t>Conduire l’évaluation de l'orientation stratégique du Secrétariat</w:t>
            </w:r>
          </w:p>
          <w:p w14:paraId="2331E778" w14:textId="77777777" w:rsidR="0074459C" w:rsidRPr="004232EA" w:rsidRDefault="0074459C" w:rsidP="00BF4DC7">
            <w:pPr>
              <w:tabs>
                <w:tab w:val="left" w:pos="360"/>
              </w:tabs>
              <w:ind w:left="720"/>
              <w:jc w:val="both"/>
              <w:rPr>
                <w:rFonts w:asciiTheme="minorHAnsi" w:hAnsiTheme="minorHAnsi"/>
                <w:szCs w:val="24"/>
              </w:rPr>
            </w:pPr>
          </w:p>
        </w:tc>
        <w:tc>
          <w:tcPr>
            <w:tcW w:w="5096" w:type="dxa"/>
          </w:tcPr>
          <w:p w14:paraId="4C89A3E2" w14:textId="77777777" w:rsidR="0074459C" w:rsidRDefault="0074459C" w:rsidP="00BF4DC7">
            <w:pPr>
              <w:tabs>
                <w:tab w:val="left" w:pos="394"/>
              </w:tabs>
              <w:ind w:left="360"/>
              <w:jc w:val="both"/>
              <w:rPr>
                <w:rFonts w:asciiTheme="minorHAnsi" w:hAnsiTheme="minorHAnsi"/>
                <w:szCs w:val="24"/>
              </w:rPr>
            </w:pPr>
          </w:p>
          <w:p w14:paraId="57610545" w14:textId="77777777" w:rsidR="00185400" w:rsidRPr="004232EA" w:rsidRDefault="00185400" w:rsidP="00BF4DC7">
            <w:pPr>
              <w:tabs>
                <w:tab w:val="left" w:pos="394"/>
              </w:tabs>
              <w:ind w:left="360"/>
              <w:jc w:val="both"/>
              <w:rPr>
                <w:rFonts w:asciiTheme="minorHAnsi" w:hAnsiTheme="minorHAnsi"/>
                <w:szCs w:val="24"/>
              </w:rPr>
            </w:pPr>
          </w:p>
          <w:p w14:paraId="4013FEAF" w14:textId="77777777" w:rsidR="0074459C" w:rsidRDefault="00896FA9" w:rsidP="00BF4DC7">
            <w:pPr>
              <w:numPr>
                <w:ilvl w:val="0"/>
                <w:numId w:val="10"/>
              </w:numPr>
              <w:tabs>
                <w:tab w:val="left" w:pos="394"/>
              </w:tabs>
              <w:jc w:val="both"/>
              <w:rPr>
                <w:rFonts w:asciiTheme="minorHAnsi" w:hAnsiTheme="minorHAnsi"/>
                <w:szCs w:val="24"/>
              </w:rPr>
            </w:pPr>
            <w:r>
              <w:rPr>
                <w:rFonts w:asciiTheme="minorHAnsi" w:hAnsiTheme="minorHAnsi"/>
                <w:szCs w:val="24"/>
              </w:rPr>
              <w:t>Direction et gestion novatrices, charismatiques, efficaces et rationnelles du Secrétariat</w:t>
            </w:r>
          </w:p>
          <w:p w14:paraId="5A1E5883" w14:textId="77777777" w:rsidR="0074459C" w:rsidRDefault="0074459C" w:rsidP="00BF4DC7">
            <w:pPr>
              <w:numPr>
                <w:ilvl w:val="0"/>
                <w:numId w:val="10"/>
              </w:numPr>
              <w:tabs>
                <w:tab w:val="left" w:pos="394"/>
              </w:tabs>
              <w:jc w:val="both"/>
              <w:rPr>
                <w:rFonts w:asciiTheme="minorHAnsi" w:hAnsiTheme="minorHAnsi"/>
                <w:szCs w:val="24"/>
              </w:rPr>
            </w:pPr>
            <w:r>
              <w:rPr>
                <w:rFonts w:asciiTheme="minorHAnsi" w:hAnsiTheme="minorHAnsi"/>
                <w:szCs w:val="24"/>
              </w:rPr>
              <w:t>Garder la Conférence du PROE pleinement informée sur la direction et la gestion du Secrétariat</w:t>
            </w:r>
          </w:p>
          <w:p w14:paraId="59368ABB" w14:textId="77777777" w:rsidR="00896FA9" w:rsidRDefault="00896FA9" w:rsidP="00BF4DC7">
            <w:pPr>
              <w:numPr>
                <w:ilvl w:val="0"/>
                <w:numId w:val="10"/>
              </w:numPr>
              <w:tabs>
                <w:tab w:val="left" w:pos="394"/>
              </w:tabs>
              <w:jc w:val="both"/>
              <w:rPr>
                <w:rFonts w:asciiTheme="minorHAnsi" w:hAnsiTheme="minorHAnsi"/>
                <w:szCs w:val="24"/>
              </w:rPr>
            </w:pPr>
            <w:r>
              <w:rPr>
                <w:rFonts w:asciiTheme="minorHAnsi" w:hAnsiTheme="minorHAnsi"/>
                <w:szCs w:val="24"/>
              </w:rPr>
              <w:t>Assumer ses responsabilités envers les Membres et susciter un très haut degré de satisfaction auprès de ces derniers</w:t>
            </w:r>
          </w:p>
          <w:p w14:paraId="1C750C6A" w14:textId="77777777" w:rsidR="0074459C" w:rsidRDefault="0074459C" w:rsidP="00BF4DC7">
            <w:pPr>
              <w:numPr>
                <w:ilvl w:val="0"/>
                <w:numId w:val="10"/>
              </w:numPr>
              <w:tabs>
                <w:tab w:val="left" w:pos="394"/>
              </w:tabs>
              <w:jc w:val="both"/>
              <w:rPr>
                <w:rFonts w:asciiTheme="minorHAnsi" w:hAnsiTheme="minorHAnsi"/>
                <w:szCs w:val="24"/>
              </w:rPr>
            </w:pPr>
            <w:r>
              <w:rPr>
                <w:rFonts w:asciiTheme="minorHAnsi" w:hAnsiTheme="minorHAnsi"/>
                <w:szCs w:val="24"/>
              </w:rPr>
              <w:t>Informer régulièrement et pleinement le Président du PROE sur la gestion du Secrétariat et autres questions pertinentes</w:t>
            </w:r>
          </w:p>
          <w:p w14:paraId="516A083D" w14:textId="77777777" w:rsidR="0074459C" w:rsidRDefault="00896FA9" w:rsidP="00BF4DC7">
            <w:pPr>
              <w:numPr>
                <w:ilvl w:val="0"/>
                <w:numId w:val="10"/>
              </w:numPr>
              <w:tabs>
                <w:tab w:val="left" w:pos="394"/>
              </w:tabs>
              <w:jc w:val="both"/>
              <w:rPr>
                <w:rFonts w:asciiTheme="minorHAnsi" w:hAnsiTheme="minorHAnsi"/>
                <w:szCs w:val="24"/>
              </w:rPr>
            </w:pPr>
            <w:r>
              <w:rPr>
                <w:rFonts w:asciiTheme="minorHAnsi" w:hAnsiTheme="minorHAnsi"/>
                <w:szCs w:val="24"/>
              </w:rPr>
              <w:t>Le Secrétariat est doté d'une équipe de direction solide et efficace</w:t>
            </w:r>
          </w:p>
          <w:p w14:paraId="6BCADBCE" w14:textId="77777777" w:rsidR="0074459C" w:rsidRDefault="00896FA9" w:rsidP="00BF4DC7">
            <w:pPr>
              <w:numPr>
                <w:ilvl w:val="0"/>
                <w:numId w:val="17"/>
              </w:numPr>
              <w:ind w:left="360"/>
              <w:jc w:val="both"/>
              <w:rPr>
                <w:rFonts w:asciiTheme="minorHAnsi" w:hAnsiTheme="minorHAnsi"/>
                <w:szCs w:val="24"/>
              </w:rPr>
            </w:pPr>
            <w:r>
              <w:rPr>
                <w:rFonts w:asciiTheme="minorHAnsi" w:hAnsiTheme="minorHAnsi"/>
                <w:szCs w:val="24"/>
              </w:rPr>
              <w:t xml:space="preserve">Le Secrétariat </w:t>
            </w:r>
            <w:proofErr w:type="spellStart"/>
            <w:r>
              <w:rPr>
                <w:rFonts w:asciiTheme="minorHAnsi" w:hAnsiTheme="minorHAnsi"/>
                <w:szCs w:val="24"/>
              </w:rPr>
              <w:t>disposed</w:t>
            </w:r>
            <w:proofErr w:type="spellEnd"/>
            <w:r>
              <w:rPr>
                <w:rFonts w:asciiTheme="minorHAnsi" w:hAnsiTheme="minorHAnsi"/>
                <w:szCs w:val="24"/>
              </w:rPr>
              <w:t xml:space="preserve"> d'une équipe forte, active et efficace du personnel d’administration et des programmes</w:t>
            </w:r>
          </w:p>
          <w:p w14:paraId="605F7142" w14:textId="77777777" w:rsidR="00896FA9" w:rsidRDefault="00896FA9" w:rsidP="00BF4DC7">
            <w:pPr>
              <w:numPr>
                <w:ilvl w:val="0"/>
                <w:numId w:val="17"/>
              </w:numPr>
              <w:ind w:left="360"/>
              <w:jc w:val="both"/>
              <w:rPr>
                <w:rFonts w:asciiTheme="minorHAnsi" w:hAnsiTheme="minorHAnsi"/>
                <w:szCs w:val="24"/>
              </w:rPr>
            </w:pPr>
            <w:r>
              <w:rPr>
                <w:rFonts w:asciiTheme="minorHAnsi" w:hAnsiTheme="minorHAnsi"/>
                <w:szCs w:val="24"/>
              </w:rPr>
              <w:t>La procédure d’examen des résultats du personnel exécutif est transparente et acceptée par les Membres et autres parties prenantes</w:t>
            </w:r>
          </w:p>
          <w:p w14:paraId="4888E1E5" w14:textId="77777777" w:rsidR="0074459C" w:rsidRPr="004232EA" w:rsidRDefault="0074459C" w:rsidP="00BF4DC7">
            <w:pPr>
              <w:ind w:left="360"/>
              <w:jc w:val="both"/>
              <w:rPr>
                <w:rFonts w:asciiTheme="minorHAnsi" w:hAnsiTheme="minorHAnsi"/>
                <w:szCs w:val="24"/>
              </w:rPr>
            </w:pPr>
          </w:p>
        </w:tc>
      </w:tr>
      <w:tr w:rsidR="0074459C" w:rsidRPr="002E4D14" w14:paraId="30FDF306" w14:textId="77777777" w:rsidTr="00A07433">
        <w:tc>
          <w:tcPr>
            <w:tcW w:w="5096" w:type="dxa"/>
          </w:tcPr>
          <w:p w14:paraId="5A9E7E4B" w14:textId="77777777" w:rsidR="0074459C" w:rsidRDefault="00B23685" w:rsidP="0074459C">
            <w:pPr>
              <w:numPr>
                <w:ilvl w:val="0"/>
                <w:numId w:val="14"/>
              </w:numPr>
              <w:tabs>
                <w:tab w:val="left" w:pos="360"/>
              </w:tabs>
              <w:jc w:val="both"/>
              <w:rPr>
                <w:rFonts w:asciiTheme="minorHAnsi" w:hAnsiTheme="minorHAnsi"/>
                <w:b/>
                <w:szCs w:val="24"/>
              </w:rPr>
            </w:pPr>
            <w:r>
              <w:rPr>
                <w:rFonts w:asciiTheme="minorHAnsi" w:hAnsiTheme="minorHAnsi"/>
                <w:b/>
                <w:szCs w:val="24"/>
              </w:rPr>
              <w:t>Gestion et planification stratégiques de grande qualité de l'organisation</w:t>
            </w:r>
          </w:p>
          <w:p w14:paraId="0D5FF823" w14:textId="77777777" w:rsidR="0074459C" w:rsidRDefault="0074459C" w:rsidP="0074459C">
            <w:pPr>
              <w:pStyle w:val="ListParagraph"/>
              <w:numPr>
                <w:ilvl w:val="0"/>
                <w:numId w:val="30"/>
              </w:numPr>
              <w:ind w:left="720"/>
              <w:jc w:val="both"/>
              <w:rPr>
                <w:rFonts w:asciiTheme="minorHAnsi" w:hAnsiTheme="minorHAnsi"/>
                <w:b/>
                <w:szCs w:val="24"/>
              </w:rPr>
            </w:pPr>
            <w:r>
              <w:rPr>
                <w:rFonts w:asciiTheme="minorHAnsi" w:hAnsiTheme="minorHAnsi"/>
                <w:szCs w:val="24"/>
              </w:rPr>
              <w:t>Diriger et gérer les programmes de travail, le personnel et les actifs du PROE</w:t>
            </w:r>
          </w:p>
          <w:p w14:paraId="35BF17FA" w14:textId="77777777" w:rsidR="0074459C" w:rsidRDefault="0074459C" w:rsidP="0074459C">
            <w:pPr>
              <w:pStyle w:val="ListParagraph"/>
              <w:numPr>
                <w:ilvl w:val="0"/>
                <w:numId w:val="30"/>
              </w:numPr>
              <w:ind w:left="720"/>
              <w:rPr>
                <w:rFonts w:asciiTheme="minorHAnsi" w:hAnsiTheme="minorHAnsi"/>
                <w:b/>
                <w:szCs w:val="24"/>
              </w:rPr>
            </w:pPr>
            <w:r>
              <w:rPr>
                <w:rFonts w:asciiTheme="minorHAnsi" w:hAnsiTheme="minorHAnsi"/>
                <w:szCs w:val="24"/>
              </w:rPr>
              <w:t>Être au fait des questions d'actualité en matière de gestion stratégique et institutionnelle et évaluer les conséquences et possibilités pour le PROE</w:t>
            </w:r>
          </w:p>
          <w:p w14:paraId="7F07B3AC" w14:textId="77777777" w:rsidR="0074459C" w:rsidRPr="004232EA" w:rsidRDefault="0074459C" w:rsidP="00A07433">
            <w:pPr>
              <w:pStyle w:val="ListParagraph"/>
              <w:rPr>
                <w:rFonts w:asciiTheme="minorHAnsi" w:hAnsiTheme="minorHAnsi"/>
                <w:szCs w:val="24"/>
              </w:rPr>
            </w:pPr>
          </w:p>
        </w:tc>
        <w:tc>
          <w:tcPr>
            <w:tcW w:w="5096" w:type="dxa"/>
          </w:tcPr>
          <w:p w14:paraId="6584D63A" w14:textId="77777777" w:rsidR="0074459C" w:rsidRPr="004232EA" w:rsidRDefault="0074459C" w:rsidP="00A07433">
            <w:pPr>
              <w:jc w:val="both"/>
              <w:rPr>
                <w:rFonts w:asciiTheme="minorHAnsi" w:hAnsiTheme="minorHAnsi"/>
                <w:szCs w:val="24"/>
              </w:rPr>
            </w:pPr>
          </w:p>
          <w:p w14:paraId="341B5BF1" w14:textId="77777777" w:rsidR="0074459C" w:rsidRPr="004232EA" w:rsidRDefault="0074459C" w:rsidP="00A07433">
            <w:pPr>
              <w:jc w:val="both"/>
              <w:rPr>
                <w:rFonts w:asciiTheme="minorHAnsi" w:hAnsiTheme="minorHAnsi"/>
                <w:szCs w:val="24"/>
              </w:rPr>
            </w:pPr>
          </w:p>
          <w:p w14:paraId="18A30378" w14:textId="77777777" w:rsidR="0074459C" w:rsidRDefault="0074459C" w:rsidP="0074459C">
            <w:pPr>
              <w:pStyle w:val="ListParagraph"/>
              <w:numPr>
                <w:ilvl w:val="0"/>
                <w:numId w:val="17"/>
              </w:numPr>
              <w:ind w:left="394"/>
              <w:jc w:val="both"/>
              <w:rPr>
                <w:rFonts w:asciiTheme="minorHAnsi" w:hAnsiTheme="minorHAnsi"/>
                <w:szCs w:val="24"/>
              </w:rPr>
            </w:pPr>
            <w:r>
              <w:rPr>
                <w:rFonts w:asciiTheme="minorHAnsi" w:hAnsiTheme="minorHAnsi"/>
                <w:szCs w:val="24"/>
              </w:rPr>
              <w:t>Le Plan de travail et le budget annuels sont exécutés et adoptés avec succès par la Conférence du PROE</w:t>
            </w:r>
          </w:p>
          <w:p w14:paraId="40C8E10B" w14:textId="77777777" w:rsidR="0074459C" w:rsidRDefault="0074459C" w:rsidP="0074459C">
            <w:pPr>
              <w:pStyle w:val="ListParagraph"/>
              <w:numPr>
                <w:ilvl w:val="0"/>
                <w:numId w:val="17"/>
              </w:numPr>
              <w:ind w:left="394"/>
              <w:jc w:val="both"/>
              <w:rPr>
                <w:rFonts w:asciiTheme="minorHAnsi" w:hAnsiTheme="minorHAnsi"/>
                <w:szCs w:val="24"/>
              </w:rPr>
            </w:pPr>
            <w:r>
              <w:rPr>
                <w:rFonts w:asciiTheme="minorHAnsi" w:hAnsiTheme="minorHAnsi"/>
                <w:szCs w:val="24"/>
              </w:rPr>
              <w:t>Le PROE fait preuve de capacités de direction, de coopération et de collaboration constructives, notamment auprès des autres organisations membres du CORP</w:t>
            </w:r>
          </w:p>
          <w:p w14:paraId="756E43A7" w14:textId="77777777" w:rsidR="007F3392" w:rsidRDefault="007F3392" w:rsidP="0074459C">
            <w:pPr>
              <w:pStyle w:val="ListParagraph"/>
              <w:numPr>
                <w:ilvl w:val="0"/>
                <w:numId w:val="17"/>
              </w:numPr>
              <w:ind w:left="394"/>
              <w:jc w:val="both"/>
              <w:rPr>
                <w:rFonts w:asciiTheme="minorHAnsi" w:hAnsiTheme="minorHAnsi"/>
                <w:szCs w:val="24"/>
              </w:rPr>
            </w:pPr>
            <w:r>
              <w:rPr>
                <w:rFonts w:asciiTheme="minorHAnsi" w:hAnsiTheme="minorHAnsi"/>
                <w:szCs w:val="24"/>
              </w:rPr>
              <w:t>Démontrer une connaissance approfondie du contexte régional du Pacifique</w:t>
            </w:r>
          </w:p>
          <w:p w14:paraId="222643A6" w14:textId="77777777" w:rsidR="0074459C" w:rsidRPr="004232EA" w:rsidRDefault="0074459C" w:rsidP="00A07433">
            <w:pPr>
              <w:jc w:val="both"/>
              <w:rPr>
                <w:rFonts w:asciiTheme="minorHAnsi" w:hAnsiTheme="minorHAnsi"/>
                <w:szCs w:val="24"/>
              </w:rPr>
            </w:pPr>
          </w:p>
        </w:tc>
      </w:tr>
      <w:tr w:rsidR="0074459C" w:rsidRPr="002E4D14" w14:paraId="465D38C9" w14:textId="77777777" w:rsidTr="00A07433">
        <w:tc>
          <w:tcPr>
            <w:tcW w:w="5096" w:type="dxa"/>
          </w:tcPr>
          <w:p w14:paraId="1960FE1B" w14:textId="77777777" w:rsidR="0074459C" w:rsidRDefault="007F3392" w:rsidP="0074459C">
            <w:pPr>
              <w:pStyle w:val="ListParagraph"/>
              <w:numPr>
                <w:ilvl w:val="0"/>
                <w:numId w:val="14"/>
              </w:numPr>
              <w:tabs>
                <w:tab w:val="left" w:pos="360"/>
              </w:tabs>
              <w:jc w:val="both"/>
              <w:rPr>
                <w:rFonts w:asciiTheme="minorHAnsi" w:hAnsiTheme="minorHAnsi"/>
                <w:b/>
                <w:szCs w:val="24"/>
              </w:rPr>
            </w:pPr>
            <w:r>
              <w:rPr>
                <w:rFonts w:asciiTheme="minorHAnsi" w:hAnsiTheme="minorHAnsi"/>
                <w:b/>
                <w:szCs w:val="24"/>
              </w:rPr>
              <w:t>Préparation et mise en œuvre efficace et effective du Plan stratégique</w:t>
            </w:r>
          </w:p>
          <w:p w14:paraId="39010BE1" w14:textId="77777777" w:rsidR="007F3392" w:rsidRPr="007F3392" w:rsidRDefault="007F3392" w:rsidP="0074459C">
            <w:pPr>
              <w:pStyle w:val="ListParagraph"/>
              <w:numPr>
                <w:ilvl w:val="0"/>
                <w:numId w:val="27"/>
              </w:numPr>
              <w:tabs>
                <w:tab w:val="left" w:pos="360"/>
              </w:tabs>
              <w:jc w:val="both"/>
              <w:rPr>
                <w:rFonts w:asciiTheme="minorHAnsi" w:hAnsiTheme="minorHAnsi"/>
                <w:b/>
                <w:szCs w:val="24"/>
              </w:rPr>
            </w:pPr>
            <w:r>
              <w:rPr>
                <w:rFonts w:asciiTheme="minorHAnsi" w:hAnsiTheme="minorHAnsi"/>
                <w:szCs w:val="24"/>
              </w:rPr>
              <w:t>Diriger la procédure de préparation du Plan stratégique</w:t>
            </w:r>
          </w:p>
          <w:p w14:paraId="783187CF" w14:textId="77777777" w:rsidR="0074459C" w:rsidRPr="00BF4DC7" w:rsidRDefault="0074459C" w:rsidP="0074459C">
            <w:pPr>
              <w:pStyle w:val="ListParagraph"/>
              <w:numPr>
                <w:ilvl w:val="0"/>
                <w:numId w:val="27"/>
              </w:numPr>
              <w:tabs>
                <w:tab w:val="left" w:pos="360"/>
              </w:tabs>
              <w:jc w:val="both"/>
              <w:rPr>
                <w:rFonts w:asciiTheme="minorHAnsi" w:hAnsiTheme="minorHAnsi"/>
                <w:szCs w:val="24"/>
              </w:rPr>
            </w:pPr>
            <w:r>
              <w:rPr>
                <w:rFonts w:asciiTheme="minorHAnsi" w:hAnsiTheme="minorHAnsi"/>
                <w:szCs w:val="24"/>
              </w:rPr>
              <w:t xml:space="preserve">Veiller à ce que le PROE mette en œuvre avec succès le Plan stratégique et incite fortement les Membres à en faire autant </w:t>
            </w:r>
          </w:p>
          <w:p w14:paraId="1F33FE92" w14:textId="77777777" w:rsidR="0074459C" w:rsidRDefault="0074459C" w:rsidP="0074459C">
            <w:pPr>
              <w:pStyle w:val="ListParagraph"/>
              <w:numPr>
                <w:ilvl w:val="0"/>
                <w:numId w:val="27"/>
              </w:numPr>
              <w:tabs>
                <w:tab w:val="left" w:pos="360"/>
              </w:tabs>
              <w:jc w:val="both"/>
              <w:rPr>
                <w:rFonts w:asciiTheme="minorHAnsi" w:hAnsiTheme="minorHAnsi"/>
                <w:b/>
                <w:szCs w:val="24"/>
              </w:rPr>
            </w:pPr>
            <w:r>
              <w:rPr>
                <w:rFonts w:asciiTheme="minorHAnsi" w:hAnsiTheme="minorHAnsi"/>
                <w:szCs w:val="24"/>
              </w:rPr>
              <w:t>Augmenter le nombre de programmes et d’activités exécutés dans l’intérêt des pays membres</w:t>
            </w:r>
          </w:p>
          <w:p w14:paraId="28B9EFF2" w14:textId="77777777" w:rsidR="0074459C" w:rsidRPr="008602B6" w:rsidRDefault="0074459C" w:rsidP="00A07433">
            <w:pPr>
              <w:pStyle w:val="ListParagraph"/>
              <w:jc w:val="both"/>
              <w:rPr>
                <w:rFonts w:asciiTheme="minorHAnsi" w:hAnsiTheme="minorHAnsi"/>
                <w:b/>
                <w:szCs w:val="24"/>
              </w:rPr>
            </w:pPr>
          </w:p>
        </w:tc>
        <w:tc>
          <w:tcPr>
            <w:tcW w:w="5096" w:type="dxa"/>
          </w:tcPr>
          <w:p w14:paraId="0036E6A4" w14:textId="77777777" w:rsidR="0074459C" w:rsidRDefault="0074459C" w:rsidP="00A07433">
            <w:pPr>
              <w:jc w:val="both"/>
              <w:rPr>
                <w:rFonts w:asciiTheme="minorHAnsi" w:hAnsiTheme="minorHAnsi"/>
                <w:szCs w:val="24"/>
              </w:rPr>
            </w:pPr>
          </w:p>
          <w:p w14:paraId="553ADF3E" w14:textId="77777777" w:rsidR="007F3392" w:rsidRDefault="007F3392" w:rsidP="007F3392">
            <w:pPr>
              <w:pStyle w:val="ListParagraph"/>
              <w:ind w:left="394"/>
              <w:jc w:val="both"/>
              <w:rPr>
                <w:rFonts w:asciiTheme="minorHAnsi" w:hAnsiTheme="minorHAnsi"/>
                <w:szCs w:val="24"/>
              </w:rPr>
            </w:pPr>
          </w:p>
          <w:p w14:paraId="4E933A2C" w14:textId="77777777" w:rsidR="007F3392" w:rsidRDefault="007F3392" w:rsidP="0074459C">
            <w:pPr>
              <w:pStyle w:val="ListParagraph"/>
              <w:numPr>
                <w:ilvl w:val="0"/>
                <w:numId w:val="17"/>
              </w:numPr>
              <w:ind w:left="394" w:hanging="394"/>
              <w:jc w:val="both"/>
              <w:rPr>
                <w:rFonts w:asciiTheme="minorHAnsi" w:hAnsiTheme="minorHAnsi"/>
                <w:szCs w:val="24"/>
              </w:rPr>
            </w:pPr>
            <w:r>
              <w:rPr>
                <w:rFonts w:asciiTheme="minorHAnsi" w:hAnsiTheme="minorHAnsi"/>
                <w:szCs w:val="24"/>
              </w:rPr>
              <w:t>Plan Stratégique préparé, et correspondant aux priorités identifiées dans le mandat du PROE et par les Membres</w:t>
            </w:r>
          </w:p>
          <w:p w14:paraId="012B7A63" w14:textId="77777777" w:rsidR="0074459C" w:rsidRDefault="0074459C" w:rsidP="0074459C">
            <w:pPr>
              <w:pStyle w:val="ListParagraph"/>
              <w:numPr>
                <w:ilvl w:val="0"/>
                <w:numId w:val="17"/>
              </w:numPr>
              <w:ind w:left="394" w:hanging="394"/>
              <w:jc w:val="both"/>
              <w:rPr>
                <w:rFonts w:asciiTheme="minorHAnsi" w:hAnsiTheme="minorHAnsi"/>
                <w:szCs w:val="24"/>
              </w:rPr>
            </w:pPr>
            <w:r>
              <w:rPr>
                <w:rFonts w:asciiTheme="minorHAnsi" w:hAnsiTheme="minorHAnsi"/>
                <w:szCs w:val="24"/>
              </w:rPr>
              <w:t xml:space="preserve">Mise en œuvre réussie du plan stratégique </w:t>
            </w:r>
          </w:p>
          <w:p w14:paraId="7C02D79E" w14:textId="77777777" w:rsidR="0074459C" w:rsidRDefault="0074459C" w:rsidP="0074459C">
            <w:pPr>
              <w:pStyle w:val="ListParagraph"/>
              <w:numPr>
                <w:ilvl w:val="0"/>
                <w:numId w:val="17"/>
              </w:numPr>
              <w:ind w:left="394" w:hanging="394"/>
              <w:jc w:val="both"/>
              <w:rPr>
                <w:rFonts w:asciiTheme="minorHAnsi" w:hAnsiTheme="minorHAnsi"/>
                <w:szCs w:val="24"/>
              </w:rPr>
            </w:pPr>
            <w:r>
              <w:rPr>
                <w:rFonts w:asciiTheme="minorHAnsi" w:hAnsiTheme="minorHAnsi"/>
                <w:szCs w:val="24"/>
              </w:rPr>
              <w:t>Priorités stratégiques dûment respectées</w:t>
            </w:r>
          </w:p>
          <w:p w14:paraId="1416B653" w14:textId="77777777" w:rsidR="0074459C" w:rsidRDefault="0074459C" w:rsidP="0074459C">
            <w:pPr>
              <w:pStyle w:val="ListParagraph"/>
              <w:numPr>
                <w:ilvl w:val="0"/>
                <w:numId w:val="17"/>
              </w:numPr>
              <w:ind w:left="394" w:hanging="394"/>
              <w:jc w:val="both"/>
              <w:rPr>
                <w:rFonts w:asciiTheme="minorHAnsi" w:hAnsiTheme="minorHAnsi"/>
                <w:szCs w:val="24"/>
              </w:rPr>
            </w:pPr>
            <w:r>
              <w:rPr>
                <w:rFonts w:asciiTheme="minorHAnsi" w:hAnsiTheme="minorHAnsi"/>
                <w:szCs w:val="24"/>
              </w:rPr>
              <w:t>Les pays membres sont satisfaits des services fournis par le PROE</w:t>
            </w:r>
          </w:p>
        </w:tc>
      </w:tr>
      <w:tr w:rsidR="0074459C" w:rsidRPr="002E4D14" w14:paraId="53562CA4" w14:textId="77777777" w:rsidTr="00A07433">
        <w:tc>
          <w:tcPr>
            <w:tcW w:w="5096" w:type="dxa"/>
          </w:tcPr>
          <w:p w14:paraId="01585E6D" w14:textId="77777777" w:rsidR="0074459C" w:rsidRDefault="005C4315" w:rsidP="0074459C">
            <w:pPr>
              <w:numPr>
                <w:ilvl w:val="0"/>
                <w:numId w:val="14"/>
              </w:numPr>
              <w:jc w:val="both"/>
              <w:rPr>
                <w:rFonts w:asciiTheme="minorHAnsi" w:hAnsiTheme="minorHAnsi"/>
                <w:b/>
                <w:szCs w:val="24"/>
              </w:rPr>
            </w:pPr>
            <w:r>
              <w:rPr>
                <w:rFonts w:asciiTheme="minorHAnsi" w:hAnsiTheme="minorHAnsi"/>
                <w:b/>
                <w:szCs w:val="24"/>
              </w:rPr>
              <w:t>Succès des conférences du PROE et défense efficace de l’environnement</w:t>
            </w:r>
          </w:p>
          <w:p w14:paraId="362B2230" w14:textId="77777777" w:rsidR="0074459C" w:rsidRDefault="007F3392" w:rsidP="0074459C">
            <w:pPr>
              <w:pStyle w:val="ListParagraph"/>
              <w:numPr>
                <w:ilvl w:val="0"/>
                <w:numId w:val="24"/>
              </w:numPr>
              <w:spacing w:after="120"/>
              <w:jc w:val="both"/>
              <w:rPr>
                <w:rFonts w:asciiTheme="minorHAnsi" w:hAnsiTheme="minorHAnsi"/>
                <w:szCs w:val="24"/>
              </w:rPr>
            </w:pPr>
            <w:r>
              <w:rPr>
                <w:rFonts w:asciiTheme="minorHAnsi" w:hAnsiTheme="minorHAnsi"/>
                <w:szCs w:val="24"/>
              </w:rPr>
              <w:t xml:space="preserve">Assister les Membres avant, pendant et après la Conférence du PROE et veiller à ce que celle-ci et les autres grandes réunions stratégiques du PROE se tiennent avec succès et produisent des résultats positifs </w:t>
            </w:r>
          </w:p>
          <w:p w14:paraId="2FCB53D2" w14:textId="77777777" w:rsidR="0074459C" w:rsidRPr="0009785C" w:rsidRDefault="0074459C" w:rsidP="0074459C">
            <w:pPr>
              <w:pStyle w:val="ListParagraph"/>
              <w:numPr>
                <w:ilvl w:val="0"/>
                <w:numId w:val="31"/>
              </w:numPr>
              <w:ind w:left="720"/>
              <w:jc w:val="both"/>
              <w:rPr>
                <w:rFonts w:asciiTheme="minorHAnsi" w:hAnsiTheme="minorHAnsi"/>
                <w:szCs w:val="24"/>
              </w:rPr>
            </w:pPr>
            <w:r>
              <w:rPr>
                <w:szCs w:val="22"/>
              </w:rPr>
              <w:t>Faire activement valoir les préoccupations environnementales de la région</w:t>
            </w:r>
          </w:p>
          <w:p w14:paraId="265B7010" w14:textId="77777777" w:rsidR="0074459C" w:rsidRPr="0009785C" w:rsidRDefault="0074459C" w:rsidP="0074459C">
            <w:pPr>
              <w:pStyle w:val="ListParagraph"/>
              <w:numPr>
                <w:ilvl w:val="0"/>
                <w:numId w:val="31"/>
              </w:numPr>
              <w:ind w:left="720"/>
              <w:jc w:val="both"/>
              <w:rPr>
                <w:rFonts w:asciiTheme="minorHAnsi" w:hAnsiTheme="minorHAnsi"/>
                <w:szCs w:val="24"/>
              </w:rPr>
            </w:pPr>
            <w:r>
              <w:rPr>
                <w:rFonts w:asciiTheme="minorHAnsi" w:hAnsiTheme="minorHAnsi"/>
                <w:szCs w:val="24"/>
              </w:rPr>
              <w:t>Représenter le PROE lors des réunions régionales et internationales de haut niveau</w:t>
            </w:r>
          </w:p>
          <w:p w14:paraId="1CE6E850" w14:textId="77777777" w:rsidR="0074459C" w:rsidRPr="00C26614" w:rsidRDefault="0074459C" w:rsidP="00A07433">
            <w:pPr>
              <w:spacing w:after="120"/>
              <w:ind w:left="360"/>
              <w:jc w:val="both"/>
              <w:rPr>
                <w:rFonts w:asciiTheme="minorHAnsi" w:hAnsiTheme="minorHAnsi"/>
                <w:b/>
                <w:szCs w:val="24"/>
              </w:rPr>
            </w:pPr>
          </w:p>
        </w:tc>
        <w:tc>
          <w:tcPr>
            <w:tcW w:w="5096" w:type="dxa"/>
          </w:tcPr>
          <w:p w14:paraId="616AF803" w14:textId="77777777" w:rsidR="0074459C" w:rsidRDefault="0074459C" w:rsidP="00A07433">
            <w:pPr>
              <w:ind w:left="360"/>
              <w:jc w:val="both"/>
              <w:rPr>
                <w:rFonts w:asciiTheme="minorHAnsi" w:hAnsiTheme="minorHAnsi"/>
                <w:szCs w:val="24"/>
              </w:rPr>
            </w:pPr>
          </w:p>
          <w:p w14:paraId="5FB978B5" w14:textId="77777777" w:rsidR="00185400" w:rsidRDefault="00185400" w:rsidP="00A07433">
            <w:pPr>
              <w:ind w:left="360"/>
              <w:jc w:val="both"/>
              <w:rPr>
                <w:rFonts w:asciiTheme="minorHAnsi" w:hAnsiTheme="minorHAnsi"/>
                <w:szCs w:val="24"/>
              </w:rPr>
            </w:pPr>
          </w:p>
          <w:p w14:paraId="6958ADFD" w14:textId="77777777" w:rsidR="0074459C" w:rsidRDefault="0074459C" w:rsidP="0074459C">
            <w:pPr>
              <w:numPr>
                <w:ilvl w:val="0"/>
                <w:numId w:val="17"/>
              </w:numPr>
              <w:ind w:left="360"/>
              <w:jc w:val="both"/>
              <w:rPr>
                <w:rFonts w:asciiTheme="minorHAnsi" w:hAnsiTheme="minorHAnsi"/>
                <w:szCs w:val="24"/>
              </w:rPr>
            </w:pPr>
            <w:r>
              <w:rPr>
                <w:rFonts w:asciiTheme="minorHAnsi" w:hAnsiTheme="minorHAnsi"/>
                <w:szCs w:val="24"/>
              </w:rPr>
              <w:t>Conférences annuelles du PROE réussies</w:t>
            </w:r>
          </w:p>
          <w:p w14:paraId="0A17B4E1" w14:textId="77777777" w:rsidR="0074459C" w:rsidRDefault="0074459C" w:rsidP="0074459C">
            <w:pPr>
              <w:numPr>
                <w:ilvl w:val="0"/>
                <w:numId w:val="17"/>
              </w:numPr>
              <w:ind w:left="360"/>
              <w:jc w:val="both"/>
              <w:rPr>
                <w:rFonts w:asciiTheme="minorHAnsi" w:hAnsiTheme="minorHAnsi"/>
                <w:szCs w:val="24"/>
              </w:rPr>
            </w:pPr>
            <w:r>
              <w:rPr>
                <w:rFonts w:asciiTheme="minorHAnsi" w:hAnsiTheme="minorHAnsi"/>
                <w:szCs w:val="24"/>
              </w:rPr>
              <w:t>Les grandes réunions du PROE suscitent la mobilisation des Membres, attirent l'attention sur l'environnement et accentuent l'orientation technique, l’efficacité et la pertinence des travaux de l'organisation</w:t>
            </w:r>
          </w:p>
          <w:p w14:paraId="4A82D9C7" w14:textId="77777777" w:rsidR="0074459C" w:rsidRDefault="0074459C" w:rsidP="0074459C">
            <w:pPr>
              <w:numPr>
                <w:ilvl w:val="0"/>
                <w:numId w:val="17"/>
              </w:numPr>
              <w:ind w:left="360"/>
              <w:jc w:val="both"/>
              <w:rPr>
                <w:rFonts w:asciiTheme="minorHAnsi" w:hAnsiTheme="minorHAnsi"/>
                <w:szCs w:val="24"/>
              </w:rPr>
            </w:pPr>
            <w:r>
              <w:rPr>
                <w:rFonts w:asciiTheme="minorHAnsi" w:hAnsiTheme="minorHAnsi"/>
                <w:szCs w:val="24"/>
              </w:rPr>
              <w:t>Reconnaissance du PROE en tant que principale organisation régionale de protection de l’environnement</w:t>
            </w:r>
          </w:p>
          <w:p w14:paraId="18E9906C" w14:textId="77777777" w:rsidR="0074459C" w:rsidRPr="00696B22" w:rsidRDefault="0074459C" w:rsidP="0074459C">
            <w:pPr>
              <w:pStyle w:val="ListParagraph"/>
              <w:numPr>
                <w:ilvl w:val="0"/>
                <w:numId w:val="17"/>
              </w:numPr>
              <w:ind w:left="394" w:hanging="394"/>
              <w:jc w:val="both"/>
              <w:rPr>
                <w:rFonts w:asciiTheme="minorHAnsi" w:hAnsiTheme="minorHAnsi"/>
                <w:szCs w:val="24"/>
              </w:rPr>
            </w:pPr>
            <w:r>
              <w:rPr>
                <w:rFonts w:asciiTheme="minorHAnsi" w:hAnsiTheme="minorHAnsi"/>
                <w:szCs w:val="24"/>
              </w:rPr>
              <w:t>La participation aux réunions de haut niveau est effective et productive</w:t>
            </w:r>
          </w:p>
        </w:tc>
      </w:tr>
      <w:tr w:rsidR="0074459C" w:rsidRPr="002E4D14" w14:paraId="049B0E41" w14:textId="77777777" w:rsidTr="00A07433">
        <w:tc>
          <w:tcPr>
            <w:tcW w:w="5096" w:type="dxa"/>
          </w:tcPr>
          <w:p w14:paraId="2BFB6C44" w14:textId="77777777" w:rsidR="0074459C" w:rsidRPr="003C0FA3" w:rsidRDefault="005C4315" w:rsidP="0074459C">
            <w:pPr>
              <w:pStyle w:val="ListParagraph"/>
              <w:numPr>
                <w:ilvl w:val="0"/>
                <w:numId w:val="14"/>
              </w:numPr>
              <w:jc w:val="both"/>
              <w:rPr>
                <w:rFonts w:asciiTheme="minorHAnsi" w:hAnsiTheme="minorHAnsi" w:cs="Arial"/>
                <w:b/>
                <w:szCs w:val="24"/>
              </w:rPr>
            </w:pPr>
            <w:r>
              <w:rPr>
                <w:rFonts w:asciiTheme="minorHAnsi" w:hAnsiTheme="minorHAnsi"/>
                <w:b/>
                <w:szCs w:val="24"/>
              </w:rPr>
              <w:t>Relation efficace et productive avec les donateurs, coordination et coopération régionale et établissement de contacts</w:t>
            </w:r>
          </w:p>
          <w:p w14:paraId="67753AA0" w14:textId="77777777" w:rsidR="0074459C" w:rsidRDefault="0074459C" w:rsidP="0074459C">
            <w:pPr>
              <w:pStyle w:val="ListParagraph"/>
              <w:numPr>
                <w:ilvl w:val="0"/>
                <w:numId w:val="28"/>
              </w:numPr>
              <w:ind w:left="720"/>
              <w:jc w:val="both"/>
              <w:rPr>
                <w:rFonts w:asciiTheme="minorHAnsi" w:hAnsiTheme="minorHAnsi"/>
                <w:szCs w:val="24"/>
              </w:rPr>
            </w:pPr>
            <w:r>
              <w:rPr>
                <w:rFonts w:ascii="Calibri" w:hAnsi="Calibri"/>
                <w:szCs w:val="22"/>
              </w:rPr>
              <w:t>Établir et maintenir des relations efficaces et fructueuses avec d'autres organisations régionales, les bailleurs de fonds et les parties prenantes</w:t>
            </w:r>
          </w:p>
          <w:p w14:paraId="175708BC" w14:textId="77777777" w:rsidR="0074459C" w:rsidRDefault="0074459C" w:rsidP="0074459C">
            <w:pPr>
              <w:pStyle w:val="ListParagraph"/>
              <w:numPr>
                <w:ilvl w:val="0"/>
                <w:numId w:val="28"/>
              </w:numPr>
              <w:ind w:left="720"/>
              <w:jc w:val="both"/>
              <w:rPr>
                <w:rFonts w:asciiTheme="minorHAnsi" w:hAnsiTheme="minorHAnsi"/>
                <w:szCs w:val="24"/>
              </w:rPr>
            </w:pPr>
            <w:r>
              <w:rPr>
                <w:rFonts w:asciiTheme="minorHAnsi" w:hAnsiTheme="minorHAnsi"/>
                <w:szCs w:val="24"/>
              </w:rPr>
              <w:t>Encadrer et superviser les relations avec les donateurs et les pays, notamment la négociation et l'obtention de fonds, ainsi que l'adhésion des Membres au travail du Secrétariat</w:t>
            </w:r>
          </w:p>
          <w:p w14:paraId="00F6CA66" w14:textId="77777777" w:rsidR="0074459C" w:rsidRDefault="0074459C" w:rsidP="0074459C">
            <w:pPr>
              <w:pStyle w:val="ListParagraph"/>
              <w:numPr>
                <w:ilvl w:val="0"/>
                <w:numId w:val="28"/>
              </w:numPr>
              <w:ind w:left="720"/>
              <w:jc w:val="both"/>
              <w:rPr>
                <w:rFonts w:asciiTheme="minorHAnsi" w:hAnsiTheme="minorHAnsi"/>
                <w:szCs w:val="24"/>
              </w:rPr>
            </w:pPr>
            <w:r>
              <w:rPr>
                <w:rFonts w:asciiTheme="minorHAnsi" w:hAnsiTheme="minorHAnsi"/>
                <w:szCs w:val="24"/>
              </w:rPr>
              <w:t>Communiquer davantage avec les Membres, partenaires et autres parties prenantes sur les activités menées par le PROE dans les pays membres</w:t>
            </w:r>
          </w:p>
          <w:p w14:paraId="16BF6414" w14:textId="77777777" w:rsidR="00195BF2" w:rsidRPr="00BF4DC7" w:rsidRDefault="00195BF2" w:rsidP="0074459C">
            <w:pPr>
              <w:pStyle w:val="ListParagraph"/>
              <w:numPr>
                <w:ilvl w:val="0"/>
                <w:numId w:val="28"/>
              </w:numPr>
              <w:ind w:left="720"/>
              <w:jc w:val="both"/>
              <w:rPr>
                <w:rFonts w:asciiTheme="minorHAnsi" w:hAnsiTheme="minorHAnsi"/>
                <w:szCs w:val="24"/>
              </w:rPr>
            </w:pPr>
            <w:r>
              <w:rPr>
                <w:rFonts w:asciiTheme="minorHAnsi" w:hAnsiTheme="minorHAnsi"/>
                <w:szCs w:val="24"/>
              </w:rPr>
              <w:t xml:space="preserve">Veiller à ce qu’il y ait des liens entre les travaux du PROE et ceux mis en place par d’autres organisations régionales, en particulier les agences du CORP  </w:t>
            </w:r>
          </w:p>
          <w:p w14:paraId="476F0F82" w14:textId="77777777" w:rsidR="0074459C" w:rsidRPr="00AB08FB" w:rsidRDefault="0074459C" w:rsidP="00A07433">
            <w:pPr>
              <w:jc w:val="both"/>
              <w:rPr>
                <w:rFonts w:asciiTheme="minorHAnsi" w:hAnsiTheme="minorHAnsi"/>
                <w:b/>
                <w:szCs w:val="24"/>
              </w:rPr>
            </w:pPr>
          </w:p>
        </w:tc>
        <w:tc>
          <w:tcPr>
            <w:tcW w:w="5096" w:type="dxa"/>
          </w:tcPr>
          <w:p w14:paraId="0AB2D512" w14:textId="77777777" w:rsidR="0074459C" w:rsidRDefault="0074459C" w:rsidP="00A07433">
            <w:pPr>
              <w:ind w:left="360"/>
              <w:jc w:val="both"/>
              <w:rPr>
                <w:rFonts w:asciiTheme="minorHAnsi" w:hAnsiTheme="minorHAnsi"/>
                <w:szCs w:val="24"/>
                <w:lang w:val="en-NZ"/>
              </w:rPr>
            </w:pPr>
          </w:p>
          <w:p w14:paraId="09A4BF73" w14:textId="77777777" w:rsidR="0074459C" w:rsidRDefault="0074459C" w:rsidP="00A07433">
            <w:pPr>
              <w:ind w:left="360"/>
              <w:jc w:val="both"/>
              <w:rPr>
                <w:rFonts w:asciiTheme="minorHAnsi" w:hAnsiTheme="minorHAnsi"/>
                <w:szCs w:val="24"/>
                <w:lang w:val="en-NZ"/>
              </w:rPr>
            </w:pPr>
          </w:p>
          <w:p w14:paraId="10516331" w14:textId="77777777" w:rsidR="00185400" w:rsidRPr="004232EA" w:rsidRDefault="00185400" w:rsidP="00A07433">
            <w:pPr>
              <w:ind w:left="360"/>
              <w:jc w:val="both"/>
              <w:rPr>
                <w:rFonts w:asciiTheme="minorHAnsi" w:hAnsiTheme="minorHAnsi"/>
                <w:szCs w:val="24"/>
                <w:lang w:val="en-NZ"/>
              </w:rPr>
            </w:pPr>
          </w:p>
          <w:p w14:paraId="1D56FC0F" w14:textId="77777777" w:rsidR="0074459C" w:rsidRDefault="0074459C" w:rsidP="0074459C">
            <w:pPr>
              <w:numPr>
                <w:ilvl w:val="0"/>
                <w:numId w:val="18"/>
              </w:numPr>
              <w:jc w:val="both"/>
              <w:rPr>
                <w:rFonts w:asciiTheme="minorHAnsi" w:hAnsiTheme="minorHAnsi"/>
                <w:szCs w:val="24"/>
              </w:rPr>
            </w:pPr>
            <w:r>
              <w:rPr>
                <w:rFonts w:asciiTheme="minorHAnsi" w:hAnsiTheme="minorHAnsi"/>
                <w:szCs w:val="24"/>
              </w:rPr>
              <w:t>Les relations constructives avec les Membres, donateurs et partenaires entraînent l’augmentation et/ou la continuité des financements et de l’appui reçus</w:t>
            </w:r>
          </w:p>
          <w:p w14:paraId="2D109A33" w14:textId="77777777" w:rsidR="0074459C" w:rsidRDefault="0074459C" w:rsidP="0074459C">
            <w:pPr>
              <w:numPr>
                <w:ilvl w:val="0"/>
                <w:numId w:val="26"/>
              </w:numPr>
              <w:jc w:val="both"/>
              <w:rPr>
                <w:rFonts w:asciiTheme="minorHAnsi" w:hAnsiTheme="minorHAnsi"/>
                <w:szCs w:val="24"/>
              </w:rPr>
            </w:pPr>
            <w:r>
              <w:rPr>
                <w:rFonts w:asciiTheme="minorHAnsi" w:hAnsiTheme="minorHAnsi"/>
                <w:szCs w:val="24"/>
              </w:rPr>
              <w:t xml:space="preserve">Partenariats fructueux établis avec les organisations pertinentes </w:t>
            </w:r>
          </w:p>
          <w:p w14:paraId="70F86CB1" w14:textId="77777777" w:rsidR="0074459C" w:rsidRDefault="0074459C" w:rsidP="0074459C">
            <w:pPr>
              <w:numPr>
                <w:ilvl w:val="0"/>
                <w:numId w:val="26"/>
              </w:numPr>
              <w:jc w:val="both"/>
              <w:rPr>
                <w:rFonts w:asciiTheme="minorHAnsi" w:hAnsiTheme="minorHAnsi"/>
                <w:szCs w:val="24"/>
              </w:rPr>
            </w:pPr>
            <w:r>
              <w:rPr>
                <w:rFonts w:asciiTheme="minorHAnsi" w:hAnsiTheme="minorHAnsi"/>
                <w:szCs w:val="24"/>
              </w:rPr>
              <w:t>Le financement pour les activités des programmes et le fonctionnement du Secrétariat est garanti</w:t>
            </w:r>
          </w:p>
          <w:p w14:paraId="056EBE29" w14:textId="77777777" w:rsidR="0074459C" w:rsidRDefault="0074459C" w:rsidP="0074459C">
            <w:pPr>
              <w:numPr>
                <w:ilvl w:val="0"/>
                <w:numId w:val="26"/>
              </w:numPr>
              <w:jc w:val="both"/>
              <w:rPr>
                <w:rFonts w:asciiTheme="minorHAnsi" w:hAnsiTheme="minorHAnsi"/>
                <w:szCs w:val="24"/>
              </w:rPr>
            </w:pPr>
            <w:r>
              <w:rPr>
                <w:rFonts w:asciiTheme="minorHAnsi" w:hAnsiTheme="minorHAnsi"/>
                <w:szCs w:val="24"/>
              </w:rPr>
              <w:t>Les activités du PROE dans les pays membres sont présentées efficacement auprès des Membres, donateurs, partenaires et parties prenantes</w:t>
            </w:r>
          </w:p>
          <w:p w14:paraId="0481E81D" w14:textId="77777777" w:rsidR="00195BF2" w:rsidRPr="00BF4DC7" w:rsidRDefault="00195BF2" w:rsidP="0074459C">
            <w:pPr>
              <w:numPr>
                <w:ilvl w:val="0"/>
                <w:numId w:val="26"/>
              </w:numPr>
              <w:jc w:val="both"/>
              <w:rPr>
                <w:rFonts w:asciiTheme="minorHAnsi" w:hAnsiTheme="minorHAnsi"/>
                <w:szCs w:val="24"/>
              </w:rPr>
            </w:pPr>
            <w:r>
              <w:rPr>
                <w:rFonts w:asciiTheme="minorHAnsi" w:hAnsiTheme="minorHAnsi"/>
                <w:szCs w:val="24"/>
              </w:rPr>
              <w:t>Il y a des liens clairs entre les travaux du PROE et ceux mis en place par d’autres organisations régionales, en particulier les agences du CORP, et minimisent les chevauchements et doubles emplois des fonctions</w:t>
            </w:r>
          </w:p>
          <w:p w14:paraId="06B26360" w14:textId="77777777" w:rsidR="0074459C" w:rsidRPr="004232EA" w:rsidRDefault="0074459C" w:rsidP="00A07433">
            <w:pPr>
              <w:ind w:left="360"/>
              <w:jc w:val="both"/>
              <w:rPr>
                <w:rFonts w:asciiTheme="minorHAnsi" w:hAnsiTheme="minorHAnsi"/>
                <w:szCs w:val="24"/>
                <w:lang w:val="en-NZ"/>
              </w:rPr>
            </w:pPr>
          </w:p>
        </w:tc>
      </w:tr>
    </w:tbl>
    <w:p w14:paraId="4B7E85D1" w14:textId="77777777" w:rsidR="0074459C" w:rsidRPr="002E4D14" w:rsidRDefault="0074459C" w:rsidP="0074459C">
      <w:pPr>
        <w:rPr>
          <w:rFonts w:ascii="Calibri" w:hAnsi="Calibri"/>
        </w:rPr>
      </w:pPr>
    </w:p>
    <w:p w14:paraId="4FE0713A" w14:textId="77777777" w:rsidR="0074459C" w:rsidRPr="002E4D14" w:rsidRDefault="0074459C" w:rsidP="0074459C">
      <w:pPr>
        <w:tabs>
          <w:tab w:val="left" w:pos="-720"/>
        </w:tabs>
        <w:suppressAutoHyphens/>
        <w:jc w:val="both"/>
        <w:rPr>
          <w:rFonts w:ascii="Calibri" w:hAnsi="Calibri"/>
          <w:b/>
          <w:spacing w:val="-3"/>
          <w:szCs w:val="24"/>
          <w:u w:val="single"/>
        </w:rPr>
      </w:pPr>
      <w:r>
        <w:rPr>
          <w:rFonts w:ascii="Calibri" w:hAnsi="Calibri"/>
          <w:b/>
          <w:szCs w:val="24"/>
          <w:u w:val="single"/>
        </w:rPr>
        <w:t>Remarque</w:t>
      </w:r>
    </w:p>
    <w:p w14:paraId="706490CA" w14:textId="77777777" w:rsidR="0074459C" w:rsidRPr="002E4D14" w:rsidRDefault="0074459C" w:rsidP="0074459C">
      <w:pPr>
        <w:tabs>
          <w:tab w:val="left" w:pos="-720"/>
        </w:tabs>
        <w:suppressAutoHyphens/>
        <w:jc w:val="both"/>
        <w:rPr>
          <w:rFonts w:ascii="Calibri" w:hAnsi="Calibri"/>
          <w:spacing w:val="-3"/>
          <w:szCs w:val="24"/>
        </w:rPr>
      </w:pPr>
      <w:r>
        <w:rPr>
          <w:rFonts w:ascii="Calibri" w:hAnsi="Calibri"/>
          <w:szCs w:val="24"/>
        </w:rPr>
        <w:t>Les normes de performance ci-dessus sont fournies à titre indicatif uniquement. Les mesures exactes de performance concernant ce poste devront être examinées plus avant par son titulaire et le directeur ou son supérieur hiérarchique dans le cadre du processus d’amélioration des résultats personnels.</w:t>
      </w:r>
    </w:p>
    <w:p w14:paraId="5D13839A" w14:textId="77777777" w:rsidR="0074459C" w:rsidRPr="002E4D14" w:rsidRDefault="0074459C" w:rsidP="0074459C">
      <w:pPr>
        <w:tabs>
          <w:tab w:val="left" w:pos="-720"/>
        </w:tabs>
        <w:suppressAutoHyphens/>
        <w:jc w:val="both"/>
        <w:rPr>
          <w:rFonts w:ascii="Calibri" w:hAnsi="Calibri"/>
          <w:spacing w:val="-3"/>
          <w:szCs w:val="24"/>
          <w:lang w:val="en-GB"/>
        </w:rPr>
      </w:pPr>
    </w:p>
    <w:p w14:paraId="50AC8C47" w14:textId="77777777" w:rsidR="0074459C" w:rsidRPr="002E4D14" w:rsidRDefault="0074459C" w:rsidP="0074459C">
      <w:pPr>
        <w:tabs>
          <w:tab w:val="left" w:pos="-720"/>
        </w:tabs>
        <w:suppressAutoHyphens/>
        <w:jc w:val="both"/>
        <w:rPr>
          <w:rFonts w:ascii="Calibri" w:hAnsi="Calibri"/>
          <w:spacing w:val="-3"/>
          <w:szCs w:val="24"/>
        </w:rPr>
      </w:pPr>
      <w:r>
        <w:rPr>
          <w:rFonts w:ascii="Calibri" w:hAnsi="Calibri"/>
          <w:szCs w:val="24"/>
        </w:rPr>
        <w:t>Cette section peut être intégrée directement aux Plans de développement des performances.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74459C" w:rsidRPr="002E4D14" w14:paraId="1DC990C2" w14:textId="77777777" w:rsidTr="00A07433">
        <w:tc>
          <w:tcPr>
            <w:tcW w:w="3848" w:type="dxa"/>
            <w:shd w:val="clear" w:color="auto" w:fill="C0C0C0"/>
          </w:tcPr>
          <w:p w14:paraId="068E57C3" w14:textId="77777777" w:rsidR="0074459C" w:rsidRPr="002E4D14" w:rsidRDefault="0074459C" w:rsidP="00A07433">
            <w:pPr>
              <w:jc w:val="both"/>
              <w:rPr>
                <w:rFonts w:ascii="Calibri" w:hAnsi="Calibri"/>
                <w:b/>
                <w:bCs/>
                <w:sz w:val="28"/>
                <w:szCs w:val="28"/>
              </w:rPr>
            </w:pPr>
            <w:r>
              <w:br w:type="page"/>
            </w:r>
            <w:r>
              <w:rPr>
                <w:rFonts w:ascii="Calibri" w:hAnsi="Calibri"/>
                <w:b/>
                <w:bCs/>
                <w:sz w:val="28"/>
                <w:szCs w:val="28"/>
              </w:rPr>
              <w:br w:type="page"/>
              <w:t xml:space="preserve">Complexité du travail </w:t>
            </w:r>
          </w:p>
        </w:tc>
      </w:tr>
    </w:tbl>
    <w:p w14:paraId="58C32FCD" w14:textId="77777777" w:rsidR="0074459C" w:rsidRPr="002E4D14" w:rsidRDefault="0074459C" w:rsidP="0074459C">
      <w:pPr>
        <w:rPr>
          <w:rFonts w:ascii="Calibri" w:hAnsi="Calibri" w:cs="Arial"/>
          <w:b/>
        </w:rPr>
      </w:pPr>
    </w:p>
    <w:tbl>
      <w:tblPr>
        <w:tblpPr w:leftFromText="180" w:rightFromText="180" w:vertAnchor="text" w:tblpXSpec="center"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74459C" w:rsidRPr="002E4D14" w14:paraId="5026A1BB" w14:textId="77777777" w:rsidTr="00A07433">
        <w:tc>
          <w:tcPr>
            <w:tcW w:w="9923" w:type="dxa"/>
            <w:tcBorders>
              <w:top w:val="single" w:sz="4" w:space="0" w:color="auto"/>
              <w:left w:val="single" w:sz="4" w:space="0" w:color="auto"/>
              <w:bottom w:val="nil"/>
              <w:right w:val="single" w:sz="4" w:space="0" w:color="auto"/>
            </w:tcBorders>
          </w:tcPr>
          <w:p w14:paraId="530DB6B2" w14:textId="77777777" w:rsidR="0074459C" w:rsidRPr="00BE519F" w:rsidRDefault="0074459C" w:rsidP="00A07433">
            <w:pPr>
              <w:tabs>
                <w:tab w:val="left" w:pos="460"/>
              </w:tabs>
              <w:spacing w:before="40" w:after="40"/>
              <w:rPr>
                <w:rFonts w:asciiTheme="minorHAnsi" w:hAnsiTheme="minorHAnsi"/>
                <w:szCs w:val="24"/>
              </w:rPr>
            </w:pPr>
            <w:r>
              <w:rPr>
                <w:rFonts w:asciiTheme="minorHAnsi" w:hAnsiTheme="minorHAnsi"/>
                <w:b/>
                <w:bCs/>
                <w:szCs w:val="24"/>
              </w:rPr>
              <w:t>Les tâches suivantes sont généralement les plus exigeantes </w:t>
            </w:r>
            <w:r>
              <w:rPr>
                <w:rFonts w:asciiTheme="minorHAnsi" w:hAnsiTheme="minorHAnsi"/>
                <w:bCs/>
                <w:szCs w:val="24"/>
              </w:rPr>
              <w:t>:</w:t>
            </w:r>
          </w:p>
        </w:tc>
      </w:tr>
      <w:tr w:rsidR="0074459C" w:rsidRPr="002E4D14" w14:paraId="5E472320" w14:textId="77777777" w:rsidTr="00A07433">
        <w:trPr>
          <w:trHeight w:val="809"/>
        </w:trPr>
        <w:tc>
          <w:tcPr>
            <w:tcW w:w="9923" w:type="dxa"/>
            <w:tcBorders>
              <w:top w:val="single" w:sz="4" w:space="0" w:color="auto"/>
              <w:left w:val="single" w:sz="4" w:space="0" w:color="auto"/>
              <w:right w:val="single" w:sz="4" w:space="0" w:color="auto"/>
            </w:tcBorders>
          </w:tcPr>
          <w:p w14:paraId="75175F51" w14:textId="77777777" w:rsidR="0074459C" w:rsidRPr="0009785C" w:rsidRDefault="0074459C" w:rsidP="0074459C">
            <w:pPr>
              <w:numPr>
                <w:ilvl w:val="0"/>
                <w:numId w:val="12"/>
              </w:numPr>
              <w:jc w:val="both"/>
              <w:rPr>
                <w:rFonts w:asciiTheme="minorHAnsi" w:hAnsiTheme="minorHAnsi"/>
                <w:b/>
                <w:szCs w:val="24"/>
              </w:rPr>
            </w:pPr>
            <w:r>
              <w:rPr>
                <w:rFonts w:asciiTheme="minorHAnsi" w:hAnsiTheme="minorHAnsi"/>
                <w:szCs w:val="24"/>
              </w:rPr>
              <w:t>Veiller à maintenir une direction et gestion efficace du Secrétariat</w:t>
            </w:r>
          </w:p>
          <w:p w14:paraId="1CB0A535" w14:textId="77777777" w:rsidR="0074459C" w:rsidRPr="0009785C" w:rsidRDefault="0074459C" w:rsidP="0074459C">
            <w:pPr>
              <w:numPr>
                <w:ilvl w:val="0"/>
                <w:numId w:val="12"/>
              </w:numPr>
              <w:jc w:val="both"/>
              <w:rPr>
                <w:rFonts w:asciiTheme="minorHAnsi" w:hAnsiTheme="minorHAnsi"/>
                <w:b/>
                <w:szCs w:val="24"/>
              </w:rPr>
            </w:pPr>
            <w:r>
              <w:rPr>
                <w:rFonts w:asciiTheme="minorHAnsi" w:hAnsiTheme="minorHAnsi"/>
                <w:szCs w:val="24"/>
              </w:rPr>
              <w:t>Représenter et promouvoir les positions du PROE et des pays insulaires océaniens lors des réunions régionales et internationales de haut niveau, et autres forums, notamment des réunions ministérielles</w:t>
            </w:r>
          </w:p>
          <w:p w14:paraId="3FBEA29E" w14:textId="77777777" w:rsidR="0074459C" w:rsidRPr="0009785C" w:rsidRDefault="001672D8" w:rsidP="0074459C">
            <w:pPr>
              <w:numPr>
                <w:ilvl w:val="0"/>
                <w:numId w:val="12"/>
              </w:numPr>
              <w:jc w:val="both"/>
              <w:rPr>
                <w:rFonts w:asciiTheme="minorHAnsi" w:hAnsiTheme="minorHAnsi"/>
                <w:b/>
                <w:szCs w:val="24"/>
              </w:rPr>
            </w:pPr>
            <w:r>
              <w:rPr>
                <w:rFonts w:asciiTheme="minorHAnsi" w:hAnsiTheme="minorHAnsi"/>
                <w:szCs w:val="24"/>
              </w:rPr>
              <w:t>Obtenir des financements à long terme destinés à financer le fonctionnement et la gestion du Secrétariat</w:t>
            </w:r>
          </w:p>
          <w:p w14:paraId="0F71625D" w14:textId="77777777" w:rsidR="0074459C" w:rsidRPr="008D0C51" w:rsidRDefault="0074459C" w:rsidP="0074459C">
            <w:pPr>
              <w:numPr>
                <w:ilvl w:val="0"/>
                <w:numId w:val="12"/>
              </w:numPr>
              <w:jc w:val="both"/>
              <w:rPr>
                <w:rFonts w:asciiTheme="minorHAnsi" w:hAnsiTheme="minorHAnsi"/>
                <w:b/>
                <w:szCs w:val="24"/>
              </w:rPr>
            </w:pPr>
            <w:r>
              <w:rPr>
                <w:rFonts w:asciiTheme="minorHAnsi" w:hAnsiTheme="minorHAnsi"/>
                <w:szCs w:val="24"/>
              </w:rPr>
              <w:t xml:space="preserve">Veiller à ce que les Membres, donateurs et partenaires aient pleinement confiance dans la gestion du PROE et les encourager fortement à remplir leurs engagements envers l’organisation </w:t>
            </w:r>
          </w:p>
          <w:p w14:paraId="0BD750E5" w14:textId="77777777" w:rsidR="0074459C" w:rsidRDefault="0074459C" w:rsidP="00A07433">
            <w:pPr>
              <w:jc w:val="both"/>
              <w:rPr>
                <w:rFonts w:asciiTheme="minorHAnsi" w:hAnsiTheme="minorHAnsi"/>
                <w:b/>
                <w:szCs w:val="24"/>
              </w:rPr>
            </w:pPr>
          </w:p>
        </w:tc>
      </w:tr>
    </w:tbl>
    <w:p w14:paraId="6A1B7CD5" w14:textId="77777777" w:rsidR="0074459C" w:rsidRDefault="0074459C" w:rsidP="0074459C">
      <w:pPr>
        <w:rPr>
          <w:rFonts w:ascii="Calibri" w:hAnsi="Calibri" w:cs="Arial"/>
          <w:sz w:val="28"/>
        </w:rPr>
      </w:pPr>
    </w:p>
    <w:p w14:paraId="3B90DB09" w14:textId="77777777" w:rsidR="0074459C" w:rsidRPr="002E4D14" w:rsidRDefault="0074459C" w:rsidP="0074459C">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5778"/>
      </w:tblGrid>
      <w:tr w:rsidR="0074459C" w:rsidRPr="002E4D14" w14:paraId="23CF5986" w14:textId="77777777" w:rsidTr="00A07433">
        <w:tc>
          <w:tcPr>
            <w:tcW w:w="5778" w:type="dxa"/>
            <w:shd w:val="clear" w:color="auto" w:fill="C0C0C0"/>
          </w:tcPr>
          <w:p w14:paraId="3F2FB213" w14:textId="77777777" w:rsidR="0074459C" w:rsidRPr="002E4D14" w:rsidRDefault="0074459C" w:rsidP="00A07433">
            <w:pPr>
              <w:jc w:val="both"/>
              <w:rPr>
                <w:rFonts w:ascii="Calibri" w:hAnsi="Calibri" w:cs="Arial"/>
                <w:b/>
                <w:bCs/>
                <w:sz w:val="28"/>
              </w:rPr>
            </w:pPr>
            <w:r>
              <w:br w:type="page"/>
            </w:r>
            <w:r>
              <w:br w:type="page"/>
            </w:r>
            <w:r>
              <w:rPr>
                <w:rFonts w:ascii="Calibri" w:hAnsi="Calibri"/>
                <w:b/>
                <w:bCs/>
                <w:sz w:val="28"/>
              </w:rPr>
              <w:t xml:space="preserve">Relations fonctionnelles et compétences connexes </w:t>
            </w:r>
          </w:p>
        </w:tc>
      </w:tr>
    </w:tbl>
    <w:p w14:paraId="64AA1C41" w14:textId="77777777" w:rsidR="0074459C" w:rsidRDefault="0074459C" w:rsidP="0074459C">
      <w:pPr>
        <w:rPr>
          <w:rFonts w:ascii="Calibri" w:hAnsi="Calibri" w:cs="Arial"/>
          <w:sz w:val="16"/>
          <w:szCs w:val="16"/>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423"/>
      </w:tblGrid>
      <w:tr w:rsidR="0074459C" w:rsidRPr="002E4D14" w14:paraId="74AB4B05" w14:textId="77777777" w:rsidTr="00A07433">
        <w:trPr>
          <w:trHeight w:val="578"/>
        </w:trPr>
        <w:tc>
          <w:tcPr>
            <w:tcW w:w="4608" w:type="dxa"/>
            <w:tcBorders>
              <w:top w:val="single" w:sz="4" w:space="0" w:color="auto"/>
              <w:left w:val="single" w:sz="4" w:space="0" w:color="auto"/>
              <w:bottom w:val="single" w:sz="4" w:space="0" w:color="auto"/>
              <w:right w:val="single" w:sz="4" w:space="0" w:color="auto"/>
            </w:tcBorders>
          </w:tcPr>
          <w:p w14:paraId="6D0ADAC1" w14:textId="77777777" w:rsidR="0074459C" w:rsidRPr="00BE519F" w:rsidRDefault="0074459C" w:rsidP="00A07433">
            <w:pPr>
              <w:tabs>
                <w:tab w:val="right" w:pos="4799"/>
              </w:tabs>
              <w:spacing w:before="60" w:after="60"/>
              <w:rPr>
                <w:rFonts w:asciiTheme="minorHAnsi" w:hAnsiTheme="minorHAnsi"/>
                <w:b/>
                <w:szCs w:val="24"/>
              </w:rPr>
            </w:pPr>
            <w:r>
              <w:rPr>
                <w:rFonts w:asciiTheme="minorHAnsi" w:hAnsiTheme="minorHAnsi"/>
                <w:b/>
                <w:szCs w:val="24"/>
              </w:rPr>
              <w:t>Principaux contacts internes ou externes</w:t>
            </w:r>
            <w:r>
              <w:rPr>
                <w:rFonts w:asciiTheme="minorHAnsi" w:hAnsiTheme="minorHAnsi"/>
                <w:b/>
                <w:szCs w:val="24"/>
              </w:rPr>
              <w:tab/>
            </w:r>
          </w:p>
        </w:tc>
        <w:tc>
          <w:tcPr>
            <w:tcW w:w="5423" w:type="dxa"/>
            <w:tcBorders>
              <w:top w:val="single" w:sz="4" w:space="0" w:color="auto"/>
              <w:left w:val="single" w:sz="4" w:space="0" w:color="auto"/>
              <w:bottom w:val="single" w:sz="4" w:space="0" w:color="auto"/>
              <w:right w:val="single" w:sz="4" w:space="0" w:color="auto"/>
            </w:tcBorders>
          </w:tcPr>
          <w:p w14:paraId="54770297" w14:textId="77777777" w:rsidR="0074459C" w:rsidRPr="00BE519F" w:rsidRDefault="0074459C" w:rsidP="00A07433">
            <w:pPr>
              <w:spacing w:before="60" w:after="60"/>
              <w:rPr>
                <w:rFonts w:asciiTheme="minorHAnsi" w:hAnsiTheme="minorHAnsi"/>
                <w:b/>
                <w:szCs w:val="24"/>
              </w:rPr>
            </w:pPr>
            <w:r>
              <w:rPr>
                <w:rFonts w:asciiTheme="minorHAnsi" w:hAnsiTheme="minorHAnsi"/>
                <w:b/>
                <w:szCs w:val="24"/>
              </w:rPr>
              <w:t xml:space="preserve"> Nature de l’interlocuteur le plus courant</w:t>
            </w:r>
          </w:p>
        </w:tc>
      </w:tr>
      <w:tr w:rsidR="0074459C" w:rsidRPr="002E4D14" w14:paraId="0D1FAB7D" w14:textId="77777777" w:rsidTr="00A07433">
        <w:trPr>
          <w:trHeight w:val="1829"/>
        </w:trPr>
        <w:tc>
          <w:tcPr>
            <w:tcW w:w="4608" w:type="dxa"/>
            <w:tcBorders>
              <w:top w:val="single" w:sz="4" w:space="0" w:color="auto"/>
              <w:left w:val="single" w:sz="4" w:space="0" w:color="auto"/>
              <w:bottom w:val="single" w:sz="4" w:space="0" w:color="auto"/>
              <w:right w:val="single" w:sz="4" w:space="0" w:color="auto"/>
            </w:tcBorders>
          </w:tcPr>
          <w:p w14:paraId="6A69FBCB" w14:textId="77777777" w:rsidR="0074459C" w:rsidRPr="00BE519F" w:rsidRDefault="0074459C" w:rsidP="00A07433">
            <w:pPr>
              <w:jc w:val="both"/>
              <w:rPr>
                <w:rFonts w:asciiTheme="minorHAnsi" w:hAnsiTheme="minorHAnsi"/>
                <w:b/>
                <w:bCs/>
                <w:i/>
                <w:iCs/>
                <w:szCs w:val="24"/>
              </w:rPr>
            </w:pPr>
            <w:r>
              <w:rPr>
                <w:rFonts w:asciiTheme="minorHAnsi" w:hAnsiTheme="minorHAnsi"/>
                <w:b/>
                <w:bCs/>
                <w:i/>
                <w:iCs/>
                <w:szCs w:val="24"/>
              </w:rPr>
              <w:t>Externe</w:t>
            </w:r>
          </w:p>
          <w:p w14:paraId="7EED9A0C"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Dirigeants des pays membres</w:t>
            </w:r>
          </w:p>
          <w:p w14:paraId="7C3BAF7F"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Ministres des pays membres</w:t>
            </w:r>
          </w:p>
          <w:p w14:paraId="18C8A622" w14:textId="77777777" w:rsidR="0074459C" w:rsidRDefault="0074459C" w:rsidP="0074459C">
            <w:pPr>
              <w:numPr>
                <w:ilvl w:val="0"/>
                <w:numId w:val="1"/>
              </w:numPr>
              <w:jc w:val="both"/>
              <w:rPr>
                <w:rFonts w:asciiTheme="minorHAnsi" w:hAnsiTheme="minorHAnsi"/>
                <w:bCs/>
                <w:iCs/>
                <w:szCs w:val="24"/>
              </w:rPr>
            </w:pPr>
            <w:proofErr w:type="gramStart"/>
            <w:r>
              <w:rPr>
                <w:rFonts w:asciiTheme="minorHAnsi" w:hAnsiTheme="minorHAnsi"/>
                <w:bCs/>
                <w:iCs/>
                <w:szCs w:val="24"/>
              </w:rPr>
              <w:t>Cadres</w:t>
            </w:r>
            <w:proofErr w:type="gramEnd"/>
            <w:r>
              <w:rPr>
                <w:rFonts w:asciiTheme="minorHAnsi" w:hAnsiTheme="minorHAnsi"/>
                <w:bCs/>
                <w:iCs/>
                <w:szCs w:val="24"/>
              </w:rPr>
              <w:t xml:space="preserve"> des organisations membres du CORP</w:t>
            </w:r>
          </w:p>
          <w:p w14:paraId="649A17BA"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Conférence du PROE</w:t>
            </w:r>
          </w:p>
          <w:p w14:paraId="068D2F50"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Donateurs/partenaires, y compris les responsables des organisations</w:t>
            </w:r>
          </w:p>
          <w:p w14:paraId="715CC363"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Organisations professionnelles/scientifiques/académiques</w:t>
            </w:r>
          </w:p>
          <w:p w14:paraId="0EC09711" w14:textId="77777777" w:rsidR="0074459C" w:rsidRDefault="0074459C" w:rsidP="0074459C">
            <w:pPr>
              <w:numPr>
                <w:ilvl w:val="0"/>
                <w:numId w:val="1"/>
              </w:numPr>
              <w:jc w:val="both"/>
              <w:rPr>
                <w:rFonts w:asciiTheme="minorHAnsi" w:hAnsiTheme="minorHAnsi"/>
                <w:bCs/>
                <w:iCs/>
                <w:szCs w:val="24"/>
              </w:rPr>
            </w:pPr>
            <w:r>
              <w:rPr>
                <w:rFonts w:asciiTheme="minorHAnsi" w:hAnsiTheme="minorHAnsi"/>
                <w:bCs/>
                <w:iCs/>
                <w:szCs w:val="24"/>
              </w:rPr>
              <w:t>Organisations régionales/internationales</w:t>
            </w:r>
          </w:p>
          <w:p w14:paraId="0D702273" w14:textId="77777777" w:rsidR="00FC427A" w:rsidRPr="00EA1977" w:rsidRDefault="0056679D" w:rsidP="0074459C">
            <w:pPr>
              <w:numPr>
                <w:ilvl w:val="0"/>
                <w:numId w:val="1"/>
              </w:numPr>
              <w:jc w:val="both"/>
              <w:rPr>
                <w:rFonts w:asciiTheme="minorHAnsi" w:hAnsiTheme="minorHAnsi"/>
                <w:bCs/>
                <w:iCs/>
                <w:szCs w:val="24"/>
              </w:rPr>
            </w:pPr>
            <w:r>
              <w:rPr>
                <w:rFonts w:asciiTheme="minorHAnsi" w:hAnsiTheme="minorHAnsi"/>
                <w:bCs/>
                <w:iCs/>
                <w:szCs w:val="24"/>
              </w:rPr>
              <w:t xml:space="preserve">Organisations médiatiques </w:t>
            </w:r>
          </w:p>
          <w:p w14:paraId="21E63CE4" w14:textId="77777777" w:rsidR="0074459C" w:rsidRPr="00BE519F" w:rsidRDefault="0074459C" w:rsidP="00A07433">
            <w:pPr>
              <w:jc w:val="both"/>
              <w:rPr>
                <w:rFonts w:asciiTheme="minorHAnsi" w:hAnsiTheme="minorHAnsi"/>
                <w:b/>
                <w:i/>
                <w:szCs w:val="24"/>
              </w:rPr>
            </w:pPr>
          </w:p>
        </w:tc>
        <w:tc>
          <w:tcPr>
            <w:tcW w:w="5423" w:type="dxa"/>
            <w:tcBorders>
              <w:top w:val="single" w:sz="4" w:space="0" w:color="auto"/>
              <w:left w:val="single" w:sz="4" w:space="0" w:color="auto"/>
              <w:bottom w:val="single" w:sz="4" w:space="0" w:color="auto"/>
              <w:right w:val="single" w:sz="4" w:space="0" w:color="auto"/>
            </w:tcBorders>
          </w:tcPr>
          <w:p w14:paraId="18BAC9A0" w14:textId="77777777" w:rsidR="0074459C" w:rsidRPr="00BE519F" w:rsidRDefault="0074459C" w:rsidP="00A07433">
            <w:pPr>
              <w:ind w:left="283"/>
              <w:jc w:val="both"/>
              <w:rPr>
                <w:rFonts w:asciiTheme="minorHAnsi" w:hAnsiTheme="minorHAnsi"/>
                <w:szCs w:val="24"/>
              </w:rPr>
            </w:pPr>
          </w:p>
          <w:p w14:paraId="50D5CDF3" w14:textId="77777777" w:rsidR="001672D8" w:rsidRDefault="001672D8" w:rsidP="0074459C">
            <w:pPr>
              <w:numPr>
                <w:ilvl w:val="0"/>
                <w:numId w:val="20"/>
              </w:numPr>
              <w:jc w:val="both"/>
              <w:rPr>
                <w:rFonts w:asciiTheme="minorHAnsi" w:hAnsiTheme="minorHAnsi"/>
                <w:szCs w:val="24"/>
              </w:rPr>
            </w:pPr>
            <w:r>
              <w:rPr>
                <w:rFonts w:asciiTheme="minorHAnsi" w:hAnsiTheme="minorHAnsi"/>
                <w:szCs w:val="24"/>
              </w:rPr>
              <w:t>Promotion du PROE, y compris du travail du Secrétariat</w:t>
            </w:r>
          </w:p>
          <w:p w14:paraId="354AC06A" w14:textId="77777777" w:rsidR="001672D8" w:rsidRDefault="001672D8" w:rsidP="0074459C">
            <w:pPr>
              <w:numPr>
                <w:ilvl w:val="0"/>
                <w:numId w:val="20"/>
              </w:numPr>
              <w:jc w:val="both"/>
              <w:rPr>
                <w:rFonts w:asciiTheme="minorHAnsi" w:hAnsiTheme="minorHAnsi"/>
                <w:szCs w:val="24"/>
              </w:rPr>
            </w:pPr>
            <w:r>
              <w:rPr>
                <w:rFonts w:asciiTheme="minorHAnsi" w:hAnsiTheme="minorHAnsi"/>
                <w:szCs w:val="24"/>
              </w:rPr>
              <w:t>Planification stratégique et harmonisation</w:t>
            </w:r>
          </w:p>
          <w:p w14:paraId="0FC473E2"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Conseil, encadrement et mobilisation des ressources</w:t>
            </w:r>
          </w:p>
          <w:p w14:paraId="7E9E629D"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Consultations</w:t>
            </w:r>
          </w:p>
          <w:p w14:paraId="1D3A261C"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Discussions et assistance techniques</w:t>
            </w:r>
          </w:p>
          <w:p w14:paraId="5AD4CA6D"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Collaboration et soutien technique et financier</w:t>
            </w:r>
          </w:p>
          <w:p w14:paraId="306691AA" w14:textId="77777777" w:rsidR="0074459C" w:rsidRDefault="0074459C" w:rsidP="0074459C">
            <w:pPr>
              <w:numPr>
                <w:ilvl w:val="0"/>
                <w:numId w:val="20"/>
              </w:numPr>
              <w:jc w:val="both"/>
              <w:rPr>
                <w:rFonts w:asciiTheme="minorHAnsi" w:hAnsiTheme="minorHAnsi"/>
                <w:szCs w:val="24"/>
              </w:rPr>
            </w:pPr>
            <w:r>
              <w:rPr>
                <w:rFonts w:asciiTheme="minorHAnsi" w:hAnsiTheme="minorHAnsi"/>
                <w:szCs w:val="24"/>
              </w:rPr>
              <w:t>Rapports</w:t>
            </w:r>
          </w:p>
          <w:p w14:paraId="69EEE6F8" w14:textId="77777777" w:rsidR="0074459C" w:rsidRDefault="0074459C" w:rsidP="00A07433">
            <w:pPr>
              <w:ind w:left="360"/>
              <w:jc w:val="both"/>
              <w:rPr>
                <w:rFonts w:asciiTheme="minorHAnsi" w:hAnsiTheme="minorHAnsi"/>
                <w:szCs w:val="24"/>
              </w:rPr>
            </w:pPr>
          </w:p>
        </w:tc>
      </w:tr>
      <w:tr w:rsidR="0074459C" w:rsidRPr="002E4D14" w14:paraId="65FBBA3C" w14:textId="77777777" w:rsidTr="00A07433">
        <w:trPr>
          <w:trHeight w:val="1449"/>
        </w:trPr>
        <w:tc>
          <w:tcPr>
            <w:tcW w:w="4608" w:type="dxa"/>
            <w:tcBorders>
              <w:top w:val="single" w:sz="4" w:space="0" w:color="auto"/>
              <w:left w:val="single" w:sz="4" w:space="0" w:color="auto"/>
              <w:right w:val="single" w:sz="4" w:space="0" w:color="auto"/>
            </w:tcBorders>
          </w:tcPr>
          <w:p w14:paraId="13028366" w14:textId="77777777" w:rsidR="0074459C" w:rsidRDefault="0074459C" w:rsidP="00A07433">
            <w:pPr>
              <w:tabs>
                <w:tab w:val="left" w:pos="0"/>
              </w:tabs>
              <w:autoSpaceDE w:val="0"/>
              <w:autoSpaceDN w:val="0"/>
              <w:adjustRightInd w:val="0"/>
              <w:rPr>
                <w:rFonts w:asciiTheme="minorHAnsi" w:hAnsiTheme="minorHAnsi"/>
                <w:szCs w:val="24"/>
              </w:rPr>
            </w:pPr>
            <w:r>
              <w:rPr>
                <w:rFonts w:asciiTheme="minorHAnsi" w:hAnsiTheme="minorHAnsi"/>
                <w:b/>
                <w:i/>
                <w:szCs w:val="24"/>
              </w:rPr>
              <w:t>Interne</w:t>
            </w:r>
            <w:r>
              <w:rPr>
                <w:rFonts w:asciiTheme="minorHAnsi" w:hAnsiTheme="minorHAnsi"/>
                <w:szCs w:val="24"/>
              </w:rPr>
              <w:t xml:space="preserve"> </w:t>
            </w:r>
          </w:p>
          <w:p w14:paraId="6277A13E" w14:textId="77777777" w:rsidR="0074459C" w:rsidRDefault="0074459C" w:rsidP="0074459C">
            <w:pPr>
              <w:numPr>
                <w:ilvl w:val="0"/>
                <w:numId w:val="19"/>
              </w:numPr>
              <w:jc w:val="both"/>
              <w:rPr>
                <w:rFonts w:asciiTheme="minorHAnsi" w:hAnsiTheme="minorHAnsi"/>
                <w:szCs w:val="24"/>
              </w:rPr>
            </w:pPr>
            <w:r>
              <w:rPr>
                <w:rFonts w:asciiTheme="minorHAnsi" w:hAnsiTheme="minorHAnsi"/>
                <w:szCs w:val="24"/>
              </w:rPr>
              <w:t>Direction générale</w:t>
            </w:r>
          </w:p>
          <w:p w14:paraId="2271A26A" w14:textId="77777777" w:rsidR="0074459C" w:rsidRDefault="0074459C" w:rsidP="0074459C">
            <w:pPr>
              <w:numPr>
                <w:ilvl w:val="0"/>
                <w:numId w:val="19"/>
              </w:numPr>
              <w:jc w:val="both"/>
              <w:rPr>
                <w:rFonts w:asciiTheme="minorHAnsi" w:hAnsiTheme="minorHAnsi"/>
                <w:szCs w:val="24"/>
              </w:rPr>
            </w:pPr>
            <w:r>
              <w:rPr>
                <w:rFonts w:asciiTheme="minorHAnsi" w:hAnsiTheme="minorHAnsi"/>
                <w:szCs w:val="24"/>
              </w:rPr>
              <w:t>Personnel affecté au programme</w:t>
            </w:r>
          </w:p>
          <w:p w14:paraId="7C707CA5" w14:textId="77777777" w:rsidR="0074459C" w:rsidRPr="00A60F10" w:rsidRDefault="001672D8" w:rsidP="0074459C">
            <w:pPr>
              <w:pStyle w:val="ListParagraph"/>
              <w:numPr>
                <w:ilvl w:val="0"/>
                <w:numId w:val="19"/>
              </w:numPr>
              <w:jc w:val="both"/>
              <w:rPr>
                <w:rFonts w:asciiTheme="minorHAnsi" w:hAnsiTheme="minorHAnsi"/>
                <w:b/>
                <w:bCs/>
                <w:i/>
                <w:iCs/>
                <w:szCs w:val="24"/>
              </w:rPr>
            </w:pPr>
            <w:r>
              <w:rPr>
                <w:rFonts w:asciiTheme="minorHAnsi" w:hAnsiTheme="minorHAnsi"/>
                <w:szCs w:val="24"/>
              </w:rPr>
              <w:t>Agents administratifs</w:t>
            </w:r>
          </w:p>
        </w:tc>
        <w:tc>
          <w:tcPr>
            <w:tcW w:w="5423" w:type="dxa"/>
            <w:tcBorders>
              <w:top w:val="single" w:sz="4" w:space="0" w:color="auto"/>
              <w:left w:val="single" w:sz="4" w:space="0" w:color="auto"/>
              <w:right w:val="single" w:sz="4" w:space="0" w:color="auto"/>
            </w:tcBorders>
          </w:tcPr>
          <w:p w14:paraId="026AB25E" w14:textId="77777777" w:rsidR="0074459C" w:rsidRDefault="0074459C" w:rsidP="00A07433">
            <w:pPr>
              <w:jc w:val="both"/>
              <w:rPr>
                <w:rFonts w:asciiTheme="minorHAnsi" w:hAnsiTheme="minorHAnsi"/>
                <w:szCs w:val="24"/>
              </w:rPr>
            </w:pPr>
          </w:p>
          <w:p w14:paraId="52496D54" w14:textId="77777777" w:rsidR="0074459C" w:rsidRDefault="0074459C" w:rsidP="0074459C">
            <w:pPr>
              <w:numPr>
                <w:ilvl w:val="0"/>
                <w:numId w:val="19"/>
              </w:numPr>
              <w:jc w:val="both"/>
              <w:rPr>
                <w:rFonts w:asciiTheme="minorHAnsi" w:hAnsiTheme="minorHAnsi"/>
                <w:szCs w:val="24"/>
              </w:rPr>
            </w:pPr>
            <w:r>
              <w:rPr>
                <w:rFonts w:asciiTheme="minorHAnsi" w:hAnsiTheme="minorHAnsi"/>
                <w:szCs w:val="24"/>
              </w:rPr>
              <w:t>Gestion et encadrement</w:t>
            </w:r>
          </w:p>
          <w:p w14:paraId="65F41DA9" w14:textId="77777777" w:rsidR="0074459C" w:rsidRDefault="0074459C" w:rsidP="0074459C">
            <w:pPr>
              <w:numPr>
                <w:ilvl w:val="0"/>
                <w:numId w:val="19"/>
              </w:numPr>
              <w:jc w:val="both"/>
              <w:rPr>
                <w:rFonts w:asciiTheme="minorHAnsi" w:hAnsiTheme="minorHAnsi"/>
                <w:szCs w:val="24"/>
              </w:rPr>
            </w:pPr>
            <w:r>
              <w:rPr>
                <w:rFonts w:asciiTheme="minorHAnsi" w:hAnsiTheme="minorHAnsi"/>
                <w:szCs w:val="24"/>
              </w:rPr>
              <w:t>Supervision et délégation</w:t>
            </w:r>
          </w:p>
          <w:p w14:paraId="6122CDAF" w14:textId="77777777" w:rsidR="0074459C" w:rsidRPr="001672D8" w:rsidRDefault="0074459C" w:rsidP="0074459C">
            <w:pPr>
              <w:numPr>
                <w:ilvl w:val="0"/>
                <w:numId w:val="19"/>
              </w:numPr>
              <w:jc w:val="both"/>
              <w:rPr>
                <w:rFonts w:asciiTheme="minorHAnsi" w:hAnsiTheme="minorHAnsi"/>
                <w:b/>
                <w:bCs/>
                <w:i/>
                <w:iCs/>
                <w:szCs w:val="24"/>
              </w:rPr>
            </w:pPr>
            <w:r>
              <w:rPr>
                <w:rFonts w:asciiTheme="minorHAnsi" w:hAnsiTheme="minorHAnsi"/>
                <w:szCs w:val="24"/>
              </w:rPr>
              <w:t>Conseils et soutien</w:t>
            </w:r>
          </w:p>
          <w:p w14:paraId="0F39A4FE" w14:textId="77777777" w:rsidR="001672D8" w:rsidRPr="001672D8" w:rsidRDefault="001672D8" w:rsidP="0074459C">
            <w:pPr>
              <w:numPr>
                <w:ilvl w:val="0"/>
                <w:numId w:val="19"/>
              </w:numPr>
              <w:jc w:val="both"/>
              <w:rPr>
                <w:rFonts w:asciiTheme="minorHAnsi" w:hAnsiTheme="minorHAnsi"/>
                <w:b/>
                <w:bCs/>
                <w:i/>
                <w:iCs/>
                <w:szCs w:val="24"/>
              </w:rPr>
            </w:pPr>
            <w:r>
              <w:rPr>
                <w:rFonts w:asciiTheme="minorHAnsi" w:hAnsiTheme="minorHAnsi"/>
                <w:szCs w:val="24"/>
              </w:rPr>
              <w:t>Résolution de problèmes de ressources humaines</w:t>
            </w:r>
          </w:p>
          <w:p w14:paraId="317B65C3" w14:textId="77777777" w:rsidR="001672D8" w:rsidRDefault="001672D8" w:rsidP="001672D8">
            <w:pPr>
              <w:ind w:left="283"/>
              <w:jc w:val="both"/>
              <w:rPr>
                <w:rFonts w:asciiTheme="minorHAnsi" w:hAnsiTheme="minorHAnsi"/>
                <w:b/>
                <w:bCs/>
                <w:i/>
                <w:iCs/>
                <w:szCs w:val="24"/>
              </w:rPr>
            </w:pPr>
          </w:p>
        </w:tc>
      </w:tr>
    </w:tbl>
    <w:p w14:paraId="05248C2F" w14:textId="77777777" w:rsidR="0074459C" w:rsidRPr="002E4D14" w:rsidRDefault="0074459C" w:rsidP="0074459C">
      <w:pPr>
        <w:rPr>
          <w:rFonts w:ascii="Calibri" w:hAnsi="Calibri" w:cs="Arial"/>
          <w:sz w:val="16"/>
          <w:szCs w:val="16"/>
        </w:rPr>
      </w:pPr>
    </w:p>
    <w:p w14:paraId="66228844" w14:textId="77777777" w:rsidR="0074459C" w:rsidRPr="002E4D14" w:rsidRDefault="0074459C" w:rsidP="0074459C">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848"/>
      </w:tblGrid>
      <w:tr w:rsidR="0074459C" w:rsidRPr="002E4D14" w14:paraId="08301143" w14:textId="77777777" w:rsidTr="00A07433">
        <w:tc>
          <w:tcPr>
            <w:tcW w:w="3848" w:type="dxa"/>
            <w:shd w:val="clear" w:color="auto" w:fill="C0C0C0"/>
          </w:tcPr>
          <w:p w14:paraId="55D28473" w14:textId="77777777" w:rsidR="0074459C" w:rsidRPr="002E4D14" w:rsidRDefault="0074459C" w:rsidP="00A07433">
            <w:pPr>
              <w:jc w:val="both"/>
              <w:rPr>
                <w:rFonts w:ascii="Calibri" w:hAnsi="Calibri"/>
                <w:b/>
                <w:bCs/>
                <w:sz w:val="28"/>
                <w:szCs w:val="28"/>
              </w:rPr>
            </w:pPr>
            <w:r>
              <w:br w:type="page"/>
            </w:r>
            <w:r>
              <w:br w:type="page"/>
            </w:r>
            <w:r>
              <w:rPr>
                <w:rFonts w:ascii="Calibri" w:hAnsi="Calibri"/>
                <w:b/>
                <w:bCs/>
                <w:sz w:val="28"/>
                <w:szCs w:val="28"/>
              </w:rPr>
              <w:t xml:space="preserve">Niveau de délégation </w:t>
            </w:r>
          </w:p>
        </w:tc>
      </w:tr>
    </w:tbl>
    <w:p w14:paraId="3712F6E1" w14:textId="77777777" w:rsidR="0074459C" w:rsidRPr="002E4D14" w:rsidRDefault="0074459C" w:rsidP="0074459C">
      <w:pPr>
        <w:jc w:val="both"/>
        <w:rPr>
          <w:rFonts w:ascii="Calibri" w:hAnsi="Calibri" w:cs="Arial"/>
          <w:sz w:val="20"/>
        </w:rPr>
      </w:pPr>
    </w:p>
    <w:tbl>
      <w:tblPr>
        <w:tblpPr w:leftFromText="180" w:rightFromText="180" w:vertAnchor="text" w:tblpX="-112"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74459C" w:rsidRPr="002E4D14" w14:paraId="2C42D05F" w14:textId="77777777" w:rsidTr="00A07433">
        <w:trPr>
          <w:trHeight w:val="578"/>
        </w:trPr>
        <w:tc>
          <w:tcPr>
            <w:tcW w:w="10031" w:type="dxa"/>
            <w:tcBorders>
              <w:top w:val="single" w:sz="4" w:space="0" w:color="auto"/>
              <w:left w:val="single" w:sz="4" w:space="0" w:color="auto"/>
              <w:bottom w:val="single" w:sz="4" w:space="0" w:color="auto"/>
              <w:right w:val="single" w:sz="4" w:space="0" w:color="auto"/>
            </w:tcBorders>
          </w:tcPr>
          <w:p w14:paraId="6D95F0C6" w14:textId="77777777" w:rsidR="0074459C" w:rsidRPr="002E4D14" w:rsidRDefault="0074459C" w:rsidP="00185400">
            <w:pPr>
              <w:rPr>
                <w:rFonts w:ascii="Calibri" w:hAnsi="Calibri"/>
                <w:szCs w:val="24"/>
              </w:rPr>
            </w:pPr>
            <w:r>
              <w:rPr>
                <w:rFonts w:ascii="Calibri" w:hAnsi="Calibri"/>
                <w:b/>
                <w:szCs w:val="24"/>
              </w:rPr>
              <w:t>Le titulaire du poste </w:t>
            </w:r>
            <w:r>
              <w:rPr>
                <w:rFonts w:ascii="Calibri" w:hAnsi="Calibri"/>
                <w:szCs w:val="24"/>
              </w:rPr>
              <w:t xml:space="preserve">: </w:t>
            </w:r>
            <w:r>
              <w:rPr>
                <w:rFonts w:asciiTheme="minorHAnsi" w:hAnsiTheme="minorHAnsi"/>
                <w:b/>
                <w:szCs w:val="24"/>
                <w:highlight w:val="yellow"/>
              </w:rPr>
              <w:t xml:space="preserve"> </w:t>
            </w:r>
          </w:p>
        </w:tc>
      </w:tr>
      <w:tr w:rsidR="0074459C" w:rsidRPr="00BE519F" w14:paraId="64B03FED" w14:textId="77777777" w:rsidTr="00A07433">
        <w:trPr>
          <w:trHeight w:val="760"/>
        </w:trPr>
        <w:tc>
          <w:tcPr>
            <w:tcW w:w="10031" w:type="dxa"/>
            <w:tcBorders>
              <w:top w:val="single" w:sz="4" w:space="0" w:color="auto"/>
              <w:left w:val="single" w:sz="4" w:space="0" w:color="auto"/>
              <w:right w:val="single" w:sz="4" w:space="0" w:color="auto"/>
            </w:tcBorders>
          </w:tcPr>
          <w:p w14:paraId="1A408A7B" w14:textId="77777777" w:rsidR="0074459C" w:rsidRDefault="0074459C" w:rsidP="00185400">
            <w:pPr>
              <w:numPr>
                <w:ilvl w:val="0"/>
                <w:numId w:val="15"/>
              </w:numPr>
              <w:tabs>
                <w:tab w:val="clear" w:pos="720"/>
              </w:tabs>
              <w:ind w:left="360"/>
              <w:rPr>
                <w:rFonts w:asciiTheme="minorHAnsi" w:hAnsiTheme="minorHAnsi"/>
                <w:bCs/>
                <w:iCs/>
                <w:szCs w:val="24"/>
              </w:rPr>
            </w:pPr>
            <w:r>
              <w:rPr>
                <w:rFonts w:asciiTheme="minorHAnsi" w:hAnsiTheme="minorHAnsi"/>
                <w:bCs/>
                <w:iCs/>
                <w:szCs w:val="24"/>
              </w:rPr>
              <w:t>A pouvoir de décision et de délégation</w:t>
            </w:r>
          </w:p>
          <w:p w14:paraId="390D4C7A" w14:textId="77777777" w:rsidR="0074459C" w:rsidRDefault="0074459C" w:rsidP="00185400">
            <w:pPr>
              <w:pStyle w:val="ListParagraph"/>
              <w:numPr>
                <w:ilvl w:val="0"/>
                <w:numId w:val="15"/>
              </w:numPr>
              <w:tabs>
                <w:tab w:val="clear" w:pos="720"/>
                <w:tab w:val="num" w:pos="360"/>
                <w:tab w:val="left" w:pos="460"/>
              </w:tabs>
              <w:ind w:left="360"/>
              <w:rPr>
                <w:rFonts w:asciiTheme="minorHAnsi" w:hAnsiTheme="minorHAnsi"/>
                <w:bCs/>
                <w:szCs w:val="24"/>
              </w:rPr>
            </w:pPr>
            <w:r>
              <w:rPr>
                <w:rFonts w:asciiTheme="minorHAnsi" w:hAnsiTheme="minorHAnsi"/>
                <w:bCs/>
                <w:iCs/>
                <w:szCs w:val="24"/>
              </w:rPr>
              <w:t>Mène des négociations au nom du PROE</w:t>
            </w:r>
          </w:p>
          <w:p w14:paraId="4E3BBC36" w14:textId="77777777" w:rsidR="0074459C" w:rsidRDefault="0074459C" w:rsidP="00185400">
            <w:pPr>
              <w:pStyle w:val="ListParagraph"/>
              <w:numPr>
                <w:ilvl w:val="0"/>
                <w:numId w:val="15"/>
              </w:numPr>
              <w:tabs>
                <w:tab w:val="clear" w:pos="720"/>
                <w:tab w:val="num" w:pos="360"/>
                <w:tab w:val="left" w:pos="460"/>
              </w:tabs>
              <w:ind w:left="360"/>
              <w:rPr>
                <w:rFonts w:asciiTheme="minorHAnsi" w:hAnsiTheme="minorHAnsi"/>
                <w:bCs/>
                <w:szCs w:val="24"/>
              </w:rPr>
            </w:pPr>
            <w:r>
              <w:rPr>
                <w:rFonts w:asciiTheme="minorHAnsi" w:hAnsiTheme="minorHAnsi"/>
                <w:bCs/>
                <w:iCs/>
                <w:szCs w:val="24"/>
              </w:rPr>
              <w:t>Est responsable des résultats du Secrétariat</w:t>
            </w:r>
          </w:p>
        </w:tc>
      </w:tr>
    </w:tbl>
    <w:p w14:paraId="58915EE8" w14:textId="77777777" w:rsidR="0074459C" w:rsidRDefault="0074459C" w:rsidP="0074459C">
      <w:pPr>
        <w:pStyle w:val="BodyText"/>
        <w:rPr>
          <w:rFonts w:ascii="Calibri" w:hAnsi="Calibri" w:cs="Arial"/>
          <w:i/>
          <w:iCs/>
          <w:sz w:val="24"/>
          <w:szCs w:val="24"/>
          <w:lang w:val="en-AU"/>
        </w:rPr>
      </w:pPr>
    </w:p>
    <w:p w14:paraId="5BF2D521" w14:textId="77777777" w:rsidR="00185400" w:rsidRDefault="00185400" w:rsidP="0074459C">
      <w:pPr>
        <w:pStyle w:val="BodyText"/>
        <w:rPr>
          <w:rFonts w:ascii="Calibri" w:hAnsi="Calibri" w:cs="Arial"/>
          <w:i/>
          <w:iCs/>
          <w:sz w:val="24"/>
          <w:szCs w:val="24"/>
          <w:lang w:val="en-AU"/>
        </w:rPr>
      </w:pPr>
    </w:p>
    <w:p w14:paraId="0DE72D94" w14:textId="77777777" w:rsidR="00185400" w:rsidRDefault="00185400" w:rsidP="0074459C">
      <w:pPr>
        <w:pStyle w:val="BodyText"/>
        <w:rPr>
          <w:rFonts w:ascii="Calibri" w:hAnsi="Calibri" w:cs="Arial"/>
          <w:i/>
          <w:iCs/>
          <w:sz w:val="24"/>
          <w:szCs w:val="24"/>
          <w:lang w:val="en-AU"/>
        </w:rPr>
      </w:pP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000" w:firstRow="0" w:lastRow="0" w:firstColumn="0" w:lastColumn="0" w:noHBand="0" w:noVBand="0"/>
      </w:tblPr>
      <w:tblGrid>
        <w:gridCol w:w="3794"/>
      </w:tblGrid>
      <w:tr w:rsidR="0074459C" w:rsidRPr="002E4D14" w14:paraId="515B663C" w14:textId="77777777" w:rsidTr="00A07433">
        <w:tc>
          <w:tcPr>
            <w:tcW w:w="3794" w:type="dxa"/>
            <w:tcBorders>
              <w:top w:val="single" w:sz="4" w:space="0" w:color="auto"/>
              <w:left w:val="single" w:sz="4" w:space="0" w:color="auto"/>
              <w:bottom w:val="single" w:sz="4" w:space="0" w:color="auto"/>
              <w:right w:val="single" w:sz="4" w:space="0" w:color="auto"/>
            </w:tcBorders>
            <w:shd w:val="clear" w:color="auto" w:fill="C0C0C0"/>
          </w:tcPr>
          <w:p w14:paraId="78CC5164" w14:textId="77777777" w:rsidR="0074459C" w:rsidRPr="002E4D14" w:rsidRDefault="0074459C" w:rsidP="00A07433">
            <w:pPr>
              <w:jc w:val="both"/>
              <w:rPr>
                <w:rFonts w:ascii="Calibri" w:hAnsi="Calibri" w:cs="Arial"/>
                <w:b/>
                <w:bCs/>
                <w:sz w:val="32"/>
              </w:rPr>
            </w:pPr>
            <w:r>
              <w:rPr>
                <w:rFonts w:ascii="Calibri" w:hAnsi="Calibri"/>
                <w:b/>
                <w:bCs/>
                <w:sz w:val="32"/>
              </w:rPr>
              <w:t>Profil personnel</w:t>
            </w:r>
          </w:p>
        </w:tc>
      </w:tr>
    </w:tbl>
    <w:p w14:paraId="3A6DDDD8" w14:textId="77777777" w:rsidR="0074459C" w:rsidRDefault="0074459C" w:rsidP="0074459C">
      <w:pPr>
        <w:pStyle w:val="BodyText"/>
        <w:rPr>
          <w:rFonts w:ascii="Calibri" w:hAnsi="Calibri" w:cs="Arial"/>
          <w:i/>
          <w:iCs/>
          <w:sz w:val="24"/>
          <w:szCs w:val="24"/>
          <w:lang w:val="en-AU"/>
        </w:rPr>
      </w:pPr>
    </w:p>
    <w:p w14:paraId="23E47D57" w14:textId="77777777" w:rsidR="0074459C" w:rsidRDefault="0074459C" w:rsidP="0074459C">
      <w:pPr>
        <w:pStyle w:val="BodyText"/>
        <w:rPr>
          <w:rFonts w:ascii="Calibri" w:hAnsi="Calibri" w:cs="Arial"/>
          <w:i/>
          <w:iCs/>
          <w:sz w:val="24"/>
          <w:szCs w:val="24"/>
          <w:lang w:val="en-AU"/>
        </w:rPr>
      </w:pPr>
    </w:p>
    <w:p w14:paraId="0FA92C3B" w14:textId="77777777" w:rsidR="0074459C" w:rsidRPr="002E4D14" w:rsidRDefault="0074459C" w:rsidP="0074459C">
      <w:pPr>
        <w:pStyle w:val="BodyText"/>
        <w:rPr>
          <w:rFonts w:ascii="Calibri" w:hAnsi="Calibri" w:cs="Arial"/>
          <w:i/>
          <w:iCs/>
          <w:sz w:val="24"/>
          <w:szCs w:val="24"/>
        </w:rPr>
      </w:pPr>
      <w:r>
        <w:rPr>
          <w:rFonts w:ascii="Calibri" w:hAnsi="Calibri"/>
          <w:i/>
          <w:iCs/>
          <w:sz w:val="24"/>
          <w:szCs w:val="24"/>
        </w:rPr>
        <w:t>Cette section vise à saisir l’expertise requise pour le poste, et ce, avec une pleine efficacité (ce qui ne reflète pas nécessairement les compétences du titulaire actuel du poste).  Il peut s’agir d’une combinaison de connaissances/expériences, de qualifications ou d’un niveau équivalent d’apprentissage par l’expérience ou de compétences clés, d’attributs ou de qualifications propres à un poste.</w:t>
      </w:r>
    </w:p>
    <w:p w14:paraId="68127AB2" w14:textId="77777777" w:rsidR="0074459C" w:rsidRDefault="0074459C" w:rsidP="0074459C">
      <w:pPr>
        <w:rPr>
          <w:rFonts w:ascii="Calibri" w:hAnsi="Calibri" w:cs="Arial"/>
          <w:szCs w:val="24"/>
        </w:rPr>
      </w:pPr>
    </w:p>
    <w:p w14:paraId="27F9DF66" w14:textId="77777777" w:rsidR="00701E9D" w:rsidRDefault="00701E9D" w:rsidP="0074459C">
      <w:pPr>
        <w:rPr>
          <w:rFonts w:ascii="Calibri" w:hAnsi="Calibri" w:cs="Arial"/>
          <w:szCs w:val="24"/>
        </w:rPr>
      </w:pPr>
    </w:p>
    <w:p w14:paraId="37FC12A3" w14:textId="77777777" w:rsidR="00701E9D" w:rsidRDefault="00701E9D" w:rsidP="00701E9D">
      <w:pPr>
        <w:jc w:val="both"/>
        <w:rPr>
          <w:rFonts w:ascii="Calibri" w:hAnsi="Calibri" w:cs="Arial"/>
          <w:b/>
          <w:sz w:val="28"/>
          <w:szCs w:val="28"/>
        </w:rPr>
      </w:pPr>
      <w:r>
        <w:rPr>
          <w:rFonts w:ascii="Calibri" w:hAnsi="Calibri"/>
          <w:b/>
          <w:sz w:val="28"/>
          <w:szCs w:val="28"/>
        </w:rPr>
        <w:t>Conditions relatives à la nationalité</w:t>
      </w:r>
    </w:p>
    <w:p w14:paraId="5C63D519" w14:textId="77777777" w:rsidR="00701E9D" w:rsidRPr="00FE25A1" w:rsidRDefault="00701E9D" w:rsidP="00701E9D">
      <w:pPr>
        <w:ind w:firstLine="567"/>
        <w:jc w:val="both"/>
        <w:rPr>
          <w:rFonts w:ascii="Calibri" w:hAnsi="Calibri" w:cs="Arial"/>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01E9D" w:rsidRPr="00474829" w14:paraId="13D75CF7" w14:textId="77777777" w:rsidTr="00185400">
        <w:tc>
          <w:tcPr>
            <w:tcW w:w="9322" w:type="dxa"/>
            <w:tcBorders>
              <w:bottom w:val="single" w:sz="4" w:space="0" w:color="auto"/>
            </w:tcBorders>
            <w:shd w:val="clear" w:color="auto" w:fill="BFBFBF" w:themeFill="background1" w:themeFillShade="BF"/>
          </w:tcPr>
          <w:p w14:paraId="7CF310C5" w14:textId="77777777" w:rsidR="00701E9D" w:rsidRPr="00474829" w:rsidRDefault="00701E9D" w:rsidP="00A72B99">
            <w:pPr>
              <w:spacing w:before="40" w:after="40"/>
              <w:rPr>
                <w:rFonts w:ascii="Calibri" w:hAnsi="Calibri"/>
                <w:b/>
                <w:i/>
                <w:iCs/>
                <w:szCs w:val="24"/>
              </w:rPr>
            </w:pPr>
            <w:r>
              <w:rPr>
                <w:rFonts w:ascii="Calibri" w:hAnsi="Calibri"/>
                <w:b/>
                <w:szCs w:val="24"/>
              </w:rPr>
              <w:t xml:space="preserve">Indispensables </w:t>
            </w:r>
          </w:p>
        </w:tc>
      </w:tr>
      <w:tr w:rsidR="00701E9D" w:rsidRPr="00474829" w14:paraId="0CA74DCF" w14:textId="77777777" w:rsidTr="00185400">
        <w:tc>
          <w:tcPr>
            <w:tcW w:w="9322" w:type="dxa"/>
            <w:tcBorders>
              <w:bottom w:val="single" w:sz="4" w:space="0" w:color="auto"/>
            </w:tcBorders>
            <w:shd w:val="clear" w:color="auto" w:fill="auto"/>
          </w:tcPr>
          <w:p w14:paraId="48162BE6" w14:textId="77777777" w:rsidR="00701E9D" w:rsidRPr="00466FFF" w:rsidRDefault="00466FFF" w:rsidP="00466FFF">
            <w:pPr>
              <w:numPr>
                <w:ilvl w:val="0"/>
                <w:numId w:val="37"/>
              </w:numPr>
              <w:spacing w:before="40" w:after="40"/>
              <w:rPr>
                <w:rFonts w:ascii="Calibri" w:hAnsi="Calibri"/>
                <w:szCs w:val="24"/>
              </w:rPr>
            </w:pPr>
            <w:r>
              <w:rPr>
                <w:szCs w:val="24"/>
              </w:rPr>
              <w:t>Les candidats doivent être nommés par un gouvernement membre ou une administration membre du PROE.</w:t>
            </w:r>
          </w:p>
          <w:p w14:paraId="159EEAED" w14:textId="77777777" w:rsidR="00466FFF" w:rsidRPr="00474829" w:rsidRDefault="00466FFF" w:rsidP="00466FFF">
            <w:pPr>
              <w:numPr>
                <w:ilvl w:val="0"/>
                <w:numId w:val="37"/>
              </w:numPr>
              <w:spacing w:before="40" w:after="40"/>
              <w:rPr>
                <w:rFonts w:ascii="Calibri" w:hAnsi="Calibri"/>
                <w:szCs w:val="24"/>
              </w:rPr>
            </w:pPr>
            <w:r>
              <w:rPr>
                <w:rFonts w:ascii="Calibri" w:hAnsi="Calibri"/>
                <w:szCs w:val="24"/>
              </w:rPr>
              <w:t>Les candidats doivent être ressortissants du pays de ce gouvernement ou de cette administration.</w:t>
            </w:r>
          </w:p>
        </w:tc>
      </w:tr>
    </w:tbl>
    <w:p w14:paraId="0960AB29" w14:textId="77777777" w:rsidR="00701E9D" w:rsidRDefault="00701E9D" w:rsidP="0074459C">
      <w:pPr>
        <w:rPr>
          <w:rFonts w:ascii="Calibri" w:hAnsi="Calibri" w:cs="Arial"/>
          <w:szCs w:val="24"/>
        </w:rPr>
      </w:pPr>
    </w:p>
    <w:p w14:paraId="5C92F6C5" w14:textId="77777777" w:rsidR="00701E9D" w:rsidRPr="002E4D14" w:rsidRDefault="00701E9D" w:rsidP="0074459C">
      <w:pPr>
        <w:rPr>
          <w:rFonts w:ascii="Calibri" w:hAnsi="Calibri" w:cs="Arial"/>
          <w:szCs w:val="24"/>
        </w:rPr>
      </w:pPr>
    </w:p>
    <w:p w14:paraId="0D11CA39" w14:textId="77777777" w:rsidR="0074459C" w:rsidRPr="002E4D14" w:rsidRDefault="0074459C" w:rsidP="0074459C">
      <w:pPr>
        <w:pStyle w:val="Heading6"/>
        <w:rPr>
          <w:rFonts w:ascii="Calibri" w:hAnsi="Calibri"/>
          <w:b/>
          <w:sz w:val="28"/>
          <w:szCs w:val="28"/>
          <w:u w:val="none"/>
        </w:rPr>
      </w:pPr>
      <w:r>
        <w:rPr>
          <w:rFonts w:ascii="Calibri" w:hAnsi="Calibri"/>
          <w:b/>
          <w:sz w:val="28"/>
          <w:szCs w:val="28"/>
          <w:u w:val="none"/>
        </w:rPr>
        <w:t xml:space="preserve">Qualifications </w:t>
      </w:r>
    </w:p>
    <w:p w14:paraId="7E879A56" w14:textId="77777777" w:rsidR="0074459C" w:rsidRPr="002E4D14" w:rsidRDefault="0074459C" w:rsidP="0074459C">
      <w:pPr>
        <w:rPr>
          <w:rFonts w:ascii="Calibri" w:hAnsi="Calibri" w:cs="Arial"/>
          <w:sz w:val="22"/>
        </w:rPr>
      </w:pP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2"/>
      </w:tblGrid>
      <w:tr w:rsidR="0074459C" w:rsidRPr="002E4D14" w14:paraId="2430C14E" w14:textId="77777777" w:rsidTr="00185400">
        <w:trPr>
          <w:trHeight w:val="525"/>
        </w:trPr>
        <w:tc>
          <w:tcPr>
            <w:tcW w:w="10132" w:type="dxa"/>
            <w:shd w:val="clear" w:color="auto" w:fill="BFBFBF" w:themeFill="background1" w:themeFillShade="BF"/>
          </w:tcPr>
          <w:p w14:paraId="3338C6D6" w14:textId="77777777" w:rsidR="0074459C" w:rsidRPr="00CC7F49" w:rsidRDefault="0074459C" w:rsidP="00A07433">
            <w:pPr>
              <w:spacing w:before="40" w:after="40"/>
              <w:rPr>
                <w:rFonts w:asciiTheme="minorHAnsi" w:hAnsiTheme="minorHAnsi"/>
                <w:b/>
                <w:i/>
                <w:iCs/>
                <w:szCs w:val="24"/>
              </w:rPr>
            </w:pPr>
            <w:r>
              <w:rPr>
                <w:rFonts w:asciiTheme="minorHAnsi" w:hAnsiTheme="minorHAnsi"/>
                <w:b/>
                <w:szCs w:val="24"/>
              </w:rPr>
              <w:t xml:space="preserve">Indispensables </w:t>
            </w:r>
          </w:p>
        </w:tc>
      </w:tr>
      <w:tr w:rsidR="0074459C" w:rsidRPr="002E4D14" w14:paraId="7EDF5F49" w14:textId="77777777" w:rsidTr="00A07433">
        <w:trPr>
          <w:trHeight w:val="525"/>
        </w:trPr>
        <w:tc>
          <w:tcPr>
            <w:tcW w:w="10132" w:type="dxa"/>
          </w:tcPr>
          <w:p w14:paraId="7D74A4B3" w14:textId="77777777" w:rsidR="0074459C" w:rsidRDefault="0074459C" w:rsidP="00EA1977">
            <w:pPr>
              <w:numPr>
                <w:ilvl w:val="0"/>
                <w:numId w:val="16"/>
              </w:numPr>
              <w:spacing w:before="40" w:after="40"/>
              <w:jc w:val="both"/>
              <w:rPr>
                <w:rFonts w:asciiTheme="minorHAnsi" w:hAnsiTheme="minorHAnsi"/>
                <w:b/>
                <w:szCs w:val="24"/>
              </w:rPr>
            </w:pPr>
            <w:r>
              <w:rPr>
                <w:rFonts w:asciiTheme="minorHAnsi" w:hAnsiTheme="minorHAnsi"/>
                <w:szCs w:val="24"/>
              </w:rPr>
              <w:t>Master ou diplôme de troisième cycle en gestion/développement/environnement ou un domaine connexe.</w:t>
            </w:r>
          </w:p>
        </w:tc>
      </w:tr>
    </w:tbl>
    <w:p w14:paraId="5A5761E3" w14:textId="77777777" w:rsidR="0074459C" w:rsidRPr="002E4D14" w:rsidRDefault="0074459C" w:rsidP="0074459C">
      <w:pPr>
        <w:rPr>
          <w:rFonts w:ascii="Calibri" w:hAnsi="Calibri" w:cs="Arial"/>
          <w:szCs w:val="24"/>
        </w:rPr>
      </w:pPr>
    </w:p>
    <w:p w14:paraId="655330BB" w14:textId="77777777" w:rsidR="0074459C" w:rsidRPr="002E4D14" w:rsidRDefault="0074459C" w:rsidP="0074459C">
      <w:pPr>
        <w:pStyle w:val="Header"/>
        <w:tabs>
          <w:tab w:val="clear" w:pos="4320"/>
          <w:tab w:val="clear" w:pos="8640"/>
        </w:tabs>
        <w:rPr>
          <w:rFonts w:ascii="Calibri" w:hAnsi="Calibri"/>
          <w:b/>
          <w:sz w:val="28"/>
          <w:szCs w:val="28"/>
        </w:rPr>
      </w:pPr>
      <w:r>
        <w:rPr>
          <w:rFonts w:ascii="Calibri" w:hAnsi="Calibri"/>
          <w:b/>
          <w:sz w:val="28"/>
          <w:szCs w:val="28"/>
        </w:rPr>
        <w:t>Connaissances/Expérience</w:t>
      </w:r>
    </w:p>
    <w:p w14:paraId="43816C05" w14:textId="77777777" w:rsidR="0074459C" w:rsidRPr="002E4D14" w:rsidRDefault="0074459C" w:rsidP="0074459C">
      <w:pPr>
        <w:rPr>
          <w:rFonts w:ascii="Calibri" w:hAnsi="Calibri" w:cs="Arial"/>
          <w:sz w:val="22"/>
        </w:rPr>
      </w:pP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6"/>
      </w:tblGrid>
      <w:tr w:rsidR="00185400" w:rsidRPr="002E4D14" w14:paraId="16AD4E1E" w14:textId="77777777" w:rsidTr="00185400">
        <w:trPr>
          <w:trHeight w:val="350"/>
        </w:trPr>
        <w:tc>
          <w:tcPr>
            <w:tcW w:w="10136" w:type="dxa"/>
            <w:shd w:val="clear" w:color="auto" w:fill="BFBFBF" w:themeFill="background1" w:themeFillShade="BF"/>
          </w:tcPr>
          <w:p w14:paraId="5719DFD8" w14:textId="77777777" w:rsidR="00185400" w:rsidRPr="004232EA" w:rsidRDefault="00185400" w:rsidP="00A07433">
            <w:pPr>
              <w:jc w:val="both"/>
              <w:rPr>
                <w:rFonts w:asciiTheme="minorHAnsi" w:hAnsiTheme="minorHAnsi"/>
                <w:b/>
                <w:szCs w:val="24"/>
              </w:rPr>
            </w:pPr>
            <w:r>
              <w:rPr>
                <w:rFonts w:asciiTheme="minorHAnsi" w:hAnsiTheme="minorHAnsi"/>
                <w:b/>
                <w:szCs w:val="24"/>
              </w:rPr>
              <w:t>Indispensables</w:t>
            </w:r>
          </w:p>
        </w:tc>
      </w:tr>
      <w:tr w:rsidR="0074459C" w:rsidRPr="002E4D14" w14:paraId="6FD4BF09" w14:textId="77777777" w:rsidTr="00A07433">
        <w:trPr>
          <w:trHeight w:val="350"/>
        </w:trPr>
        <w:tc>
          <w:tcPr>
            <w:tcW w:w="10136" w:type="dxa"/>
          </w:tcPr>
          <w:p w14:paraId="119A96EA" w14:textId="77777777" w:rsidR="0074459C" w:rsidRPr="00E94E12" w:rsidRDefault="0074459C" w:rsidP="001672D8">
            <w:pPr>
              <w:pStyle w:val="NormalWeb"/>
              <w:numPr>
                <w:ilvl w:val="0"/>
                <w:numId w:val="16"/>
              </w:numPr>
              <w:spacing w:before="0" w:after="0"/>
              <w:textAlignment w:val="top"/>
              <w:rPr>
                <w:rFonts w:asciiTheme="minorHAnsi" w:hAnsiTheme="minorHAnsi" w:cs="Arial"/>
              </w:rPr>
            </w:pPr>
            <w:r>
              <w:rPr>
                <w:rFonts w:asciiTheme="minorHAnsi" w:hAnsiTheme="minorHAnsi"/>
              </w:rPr>
              <w:t xml:space="preserve">Au moins 15 ans d'expérience pratique significative et pertinente ainsi qu'une formation en direction et gestion stratégiques, y compris de travail au niveau cadre supérieur dans l’exécutif, de préférence dans un environnement de travail multiculturel et pluridisciplinaire en Océanie  </w:t>
            </w:r>
          </w:p>
          <w:p w14:paraId="729C4374" w14:textId="77777777" w:rsidR="00E94E12" w:rsidRDefault="00E94E12" w:rsidP="00E94E12">
            <w:pPr>
              <w:pStyle w:val="NormalWeb"/>
              <w:spacing w:before="0" w:after="0"/>
              <w:ind w:left="360"/>
              <w:textAlignment w:val="top"/>
              <w:rPr>
                <w:rFonts w:asciiTheme="minorHAnsi" w:hAnsiTheme="minorHAnsi" w:cs="Arial"/>
              </w:rPr>
            </w:pPr>
          </w:p>
        </w:tc>
      </w:tr>
      <w:tr w:rsidR="00E94E12" w:rsidRPr="002E4D14" w14:paraId="029AB37F" w14:textId="77777777" w:rsidTr="00A07433">
        <w:trPr>
          <w:trHeight w:val="593"/>
        </w:trPr>
        <w:tc>
          <w:tcPr>
            <w:tcW w:w="10136" w:type="dxa"/>
          </w:tcPr>
          <w:p w14:paraId="4FB1ACE3" w14:textId="77777777" w:rsidR="00E94E12" w:rsidRDefault="00E94E12" w:rsidP="0074459C">
            <w:pPr>
              <w:pStyle w:val="ListParagraph"/>
              <w:numPr>
                <w:ilvl w:val="0"/>
                <w:numId w:val="16"/>
              </w:numPr>
              <w:jc w:val="both"/>
              <w:rPr>
                <w:rFonts w:asciiTheme="minorHAnsi" w:hAnsiTheme="minorHAnsi"/>
                <w:szCs w:val="24"/>
              </w:rPr>
            </w:pPr>
            <w:r>
              <w:rPr>
                <w:rFonts w:asciiTheme="minorHAnsi" w:hAnsiTheme="minorHAnsi"/>
                <w:szCs w:val="24"/>
              </w:rPr>
              <w:t>Excellents états de service dans son domaine d’expertise, a fait preuve d’excellentes facultés de jugement et d’exceptionnelles capacités d’analyse et de planification stratégique</w:t>
            </w:r>
          </w:p>
          <w:p w14:paraId="6E425A9A" w14:textId="77777777" w:rsidR="00E94E12" w:rsidRDefault="00E94E12" w:rsidP="00E94E12">
            <w:pPr>
              <w:pStyle w:val="ListParagraph"/>
              <w:ind w:left="360"/>
              <w:jc w:val="both"/>
              <w:rPr>
                <w:rFonts w:asciiTheme="minorHAnsi" w:hAnsiTheme="minorHAnsi"/>
                <w:szCs w:val="24"/>
              </w:rPr>
            </w:pPr>
          </w:p>
        </w:tc>
      </w:tr>
      <w:tr w:rsidR="0074459C" w:rsidRPr="002E4D14" w14:paraId="0EA5B2A2" w14:textId="77777777" w:rsidTr="00A07433">
        <w:trPr>
          <w:trHeight w:val="593"/>
        </w:trPr>
        <w:tc>
          <w:tcPr>
            <w:tcW w:w="10136" w:type="dxa"/>
          </w:tcPr>
          <w:p w14:paraId="03E4B1D5" w14:textId="77777777" w:rsidR="0074459C" w:rsidRDefault="00E94E12" w:rsidP="0074459C">
            <w:pPr>
              <w:pStyle w:val="ListParagraph"/>
              <w:numPr>
                <w:ilvl w:val="0"/>
                <w:numId w:val="16"/>
              </w:numPr>
              <w:jc w:val="both"/>
              <w:rPr>
                <w:rFonts w:asciiTheme="minorHAnsi" w:hAnsiTheme="minorHAnsi"/>
                <w:szCs w:val="24"/>
              </w:rPr>
            </w:pPr>
            <w:r>
              <w:rPr>
                <w:rFonts w:asciiTheme="minorHAnsi" w:hAnsiTheme="minorHAnsi"/>
                <w:szCs w:val="24"/>
              </w:rPr>
              <w:t xml:space="preserve">Antécédents reconnus de performances ainsi qu’une vaste expérience et des compétences de haut niveau en matière de relations avec les gouvernements et institutions de la région et d'ailleurs et de négociations avec les donateurs et les agences de développement ; excellente compréhension des politiques et processus des donateurs </w:t>
            </w:r>
          </w:p>
          <w:p w14:paraId="7786EFAD" w14:textId="77777777" w:rsidR="0074459C" w:rsidRPr="00690F40" w:rsidRDefault="0074459C" w:rsidP="00A07433">
            <w:pPr>
              <w:pStyle w:val="ListParagraph"/>
              <w:ind w:left="360"/>
              <w:jc w:val="both"/>
              <w:rPr>
                <w:rFonts w:asciiTheme="minorHAnsi" w:hAnsiTheme="minorHAnsi"/>
                <w:szCs w:val="24"/>
              </w:rPr>
            </w:pPr>
          </w:p>
        </w:tc>
      </w:tr>
      <w:tr w:rsidR="00E94E12" w:rsidRPr="002E4D14" w14:paraId="1897F19C" w14:textId="77777777" w:rsidTr="00A07433">
        <w:trPr>
          <w:trHeight w:val="593"/>
        </w:trPr>
        <w:tc>
          <w:tcPr>
            <w:tcW w:w="10136" w:type="dxa"/>
          </w:tcPr>
          <w:p w14:paraId="05C29FB0" w14:textId="77777777" w:rsidR="00E94E12" w:rsidRDefault="00E94E12" w:rsidP="0074459C">
            <w:pPr>
              <w:pStyle w:val="ListParagraph"/>
              <w:numPr>
                <w:ilvl w:val="0"/>
                <w:numId w:val="16"/>
              </w:numPr>
              <w:jc w:val="both"/>
              <w:rPr>
                <w:rFonts w:asciiTheme="minorHAnsi" w:hAnsiTheme="minorHAnsi"/>
                <w:szCs w:val="24"/>
              </w:rPr>
            </w:pPr>
            <w:r>
              <w:rPr>
                <w:rFonts w:asciiTheme="minorHAnsi" w:hAnsiTheme="minorHAnsi"/>
                <w:szCs w:val="24"/>
              </w:rPr>
              <w:t>Expérience démontrée de fonctionnement dans le milieu unique du Pacifique et de capacité à créer des partenariats, y compris la mobilisation des capacités et des ressources</w:t>
            </w:r>
          </w:p>
          <w:p w14:paraId="1674C435" w14:textId="77777777" w:rsidR="00E94E12" w:rsidRDefault="00E94E12" w:rsidP="00E94E12">
            <w:pPr>
              <w:pStyle w:val="ListParagraph"/>
              <w:ind w:left="360"/>
              <w:jc w:val="both"/>
              <w:rPr>
                <w:rFonts w:asciiTheme="minorHAnsi" w:hAnsiTheme="minorHAnsi"/>
                <w:szCs w:val="24"/>
              </w:rPr>
            </w:pPr>
          </w:p>
        </w:tc>
      </w:tr>
      <w:tr w:rsidR="0074459C" w:rsidRPr="002E4D14" w14:paraId="1F8F9293" w14:textId="77777777" w:rsidTr="00A07433">
        <w:trPr>
          <w:trHeight w:val="593"/>
        </w:trPr>
        <w:tc>
          <w:tcPr>
            <w:tcW w:w="10136" w:type="dxa"/>
          </w:tcPr>
          <w:p w14:paraId="181CA4AC" w14:textId="77777777" w:rsidR="0074459C" w:rsidRDefault="00E94E12" w:rsidP="0074459C">
            <w:pPr>
              <w:pStyle w:val="ListParagraph"/>
              <w:numPr>
                <w:ilvl w:val="0"/>
                <w:numId w:val="16"/>
              </w:numPr>
              <w:jc w:val="both"/>
              <w:rPr>
                <w:rFonts w:asciiTheme="minorHAnsi" w:hAnsiTheme="minorHAnsi"/>
                <w:szCs w:val="24"/>
              </w:rPr>
            </w:pPr>
            <w:r>
              <w:rPr>
                <w:rFonts w:asciiTheme="minorHAnsi" w:hAnsiTheme="minorHAnsi"/>
                <w:szCs w:val="24"/>
              </w:rPr>
              <w:t xml:space="preserve">Une vision de l’attachement aux aspirations des pays et territoires insulaires océaniens concernant le développement social, économique et environnemental durable </w:t>
            </w:r>
          </w:p>
          <w:p w14:paraId="1DE61A67" w14:textId="77777777" w:rsidR="0074459C" w:rsidRPr="00690F40" w:rsidRDefault="0074459C" w:rsidP="00A07433">
            <w:pPr>
              <w:pStyle w:val="ListParagraph"/>
              <w:ind w:left="360"/>
              <w:jc w:val="both"/>
              <w:rPr>
                <w:rFonts w:asciiTheme="minorHAnsi" w:hAnsiTheme="minorHAnsi"/>
                <w:szCs w:val="24"/>
              </w:rPr>
            </w:pPr>
          </w:p>
        </w:tc>
      </w:tr>
      <w:tr w:rsidR="0074459C" w:rsidRPr="002E4D14" w14:paraId="53D1B310" w14:textId="77777777" w:rsidTr="00A07433">
        <w:trPr>
          <w:trHeight w:val="593"/>
        </w:trPr>
        <w:tc>
          <w:tcPr>
            <w:tcW w:w="10136" w:type="dxa"/>
          </w:tcPr>
          <w:p w14:paraId="61F6CADF" w14:textId="77777777" w:rsidR="0074459C" w:rsidRPr="005D406A" w:rsidRDefault="00E94E12" w:rsidP="00A07433">
            <w:pPr>
              <w:pStyle w:val="ListParagraph"/>
              <w:numPr>
                <w:ilvl w:val="0"/>
                <w:numId w:val="16"/>
              </w:numPr>
              <w:jc w:val="both"/>
              <w:rPr>
                <w:rFonts w:asciiTheme="minorHAnsi" w:hAnsiTheme="minorHAnsi"/>
                <w:szCs w:val="24"/>
              </w:rPr>
            </w:pPr>
            <w:r>
              <w:t>Confiance et aptitude à faire valoir et promouvoir les préoccupations environnementales ainsi que la protection et le développement des ressources naturelles de la région et expérience avérée des négociations de haut niveau avec des gouvernements, en particulier des pays Membres et partenaires du PROE ;</w:t>
            </w:r>
          </w:p>
        </w:tc>
      </w:tr>
      <w:tr w:rsidR="00E94E12" w:rsidRPr="002E4D14" w14:paraId="1AE4DEE9" w14:textId="77777777" w:rsidTr="00A07433">
        <w:trPr>
          <w:trHeight w:val="593"/>
        </w:trPr>
        <w:tc>
          <w:tcPr>
            <w:tcW w:w="10136" w:type="dxa"/>
          </w:tcPr>
          <w:p w14:paraId="2ECF55CA" w14:textId="77777777" w:rsidR="00E94E12" w:rsidRDefault="00E94E12" w:rsidP="0074459C">
            <w:pPr>
              <w:pStyle w:val="NormalWeb"/>
              <w:numPr>
                <w:ilvl w:val="0"/>
                <w:numId w:val="16"/>
              </w:numPr>
              <w:spacing w:before="0" w:after="0"/>
              <w:textAlignment w:val="top"/>
              <w:rPr>
                <w:rFonts w:asciiTheme="minorHAnsi" w:hAnsiTheme="minorHAnsi"/>
              </w:rPr>
            </w:pPr>
            <w:r>
              <w:rPr>
                <w:rFonts w:asciiTheme="minorHAnsi" w:hAnsiTheme="minorHAnsi"/>
              </w:rPr>
              <w:t>Expérience du travail sur les enjeux et possibilités liés au développement ainsi que des conditions de vie dans les pays en développement ; capacité à s’impliquer et à construire des relations de confiance avec les parties prenantes autour d’enjeux variés et complexes</w:t>
            </w:r>
          </w:p>
          <w:p w14:paraId="631AEC37" w14:textId="77777777" w:rsidR="00E94E12" w:rsidRPr="004232EA" w:rsidRDefault="00E94E12" w:rsidP="00E94E12">
            <w:pPr>
              <w:pStyle w:val="NormalWeb"/>
              <w:spacing w:before="0" w:after="0"/>
              <w:ind w:left="360"/>
              <w:textAlignment w:val="top"/>
              <w:rPr>
                <w:rFonts w:asciiTheme="minorHAnsi" w:hAnsiTheme="minorHAnsi"/>
              </w:rPr>
            </w:pPr>
          </w:p>
        </w:tc>
      </w:tr>
      <w:tr w:rsidR="00E94E12" w:rsidRPr="002E4D14" w14:paraId="7855CCB5" w14:textId="77777777" w:rsidTr="00A07433">
        <w:trPr>
          <w:trHeight w:val="593"/>
        </w:trPr>
        <w:tc>
          <w:tcPr>
            <w:tcW w:w="10136" w:type="dxa"/>
          </w:tcPr>
          <w:p w14:paraId="59485DD2" w14:textId="77777777" w:rsidR="00E94E12" w:rsidRDefault="00E94E12" w:rsidP="0074459C">
            <w:pPr>
              <w:pStyle w:val="NormalWeb"/>
              <w:numPr>
                <w:ilvl w:val="0"/>
                <w:numId w:val="16"/>
              </w:numPr>
              <w:spacing w:before="0" w:after="0"/>
              <w:textAlignment w:val="top"/>
              <w:rPr>
                <w:rFonts w:asciiTheme="minorHAnsi" w:hAnsiTheme="minorHAnsi"/>
              </w:rPr>
            </w:pPr>
            <w:r>
              <w:rPr>
                <w:rFonts w:asciiTheme="minorHAnsi" w:hAnsiTheme="minorHAnsi"/>
              </w:rPr>
              <w:t xml:space="preserve">Expérience pratique du travail en équipes multiculturelles et multidisciplinaires, à la fois en tant que dirigeant et en tant que membre </w:t>
            </w:r>
            <w:proofErr w:type="gramStart"/>
            <w:r>
              <w:rPr>
                <w:rFonts w:asciiTheme="minorHAnsi" w:hAnsiTheme="minorHAnsi"/>
              </w:rPr>
              <w:t>d ’une</w:t>
            </w:r>
            <w:proofErr w:type="gramEnd"/>
            <w:r>
              <w:rPr>
                <w:rFonts w:asciiTheme="minorHAnsi" w:hAnsiTheme="minorHAnsi"/>
              </w:rPr>
              <w:t xml:space="preserve"> équipe, et souplesse d'adaptation à un travail changeant et exigeant</w:t>
            </w:r>
          </w:p>
          <w:p w14:paraId="48441E93" w14:textId="77777777" w:rsidR="00E94E12" w:rsidRPr="004232EA" w:rsidRDefault="00E94E12" w:rsidP="00E94E12">
            <w:pPr>
              <w:pStyle w:val="NormalWeb"/>
              <w:spacing w:before="0" w:after="0"/>
              <w:ind w:left="360"/>
              <w:textAlignment w:val="top"/>
              <w:rPr>
                <w:rFonts w:asciiTheme="minorHAnsi" w:hAnsiTheme="minorHAnsi"/>
              </w:rPr>
            </w:pPr>
          </w:p>
        </w:tc>
      </w:tr>
      <w:tr w:rsidR="0074459C" w:rsidRPr="002E4D14" w14:paraId="44624E7C" w14:textId="77777777" w:rsidTr="00A07433">
        <w:trPr>
          <w:trHeight w:val="593"/>
        </w:trPr>
        <w:tc>
          <w:tcPr>
            <w:tcW w:w="10136" w:type="dxa"/>
          </w:tcPr>
          <w:p w14:paraId="0E9B3DC2" w14:textId="77777777" w:rsidR="0074459C" w:rsidRDefault="0074459C" w:rsidP="0074459C">
            <w:pPr>
              <w:pStyle w:val="NormalWeb"/>
              <w:numPr>
                <w:ilvl w:val="0"/>
                <w:numId w:val="16"/>
              </w:numPr>
              <w:spacing w:before="0" w:after="0"/>
              <w:textAlignment w:val="top"/>
              <w:rPr>
                <w:rFonts w:asciiTheme="minorHAnsi" w:hAnsiTheme="minorHAnsi"/>
              </w:rPr>
            </w:pPr>
            <w:r>
              <w:rPr>
                <w:rFonts w:asciiTheme="minorHAnsi" w:hAnsiTheme="minorHAnsi"/>
              </w:rPr>
              <w:t>Excellente capacité à rédiger et à communiquer verbalement en anglais, et bonne maîtrise en informatique et technologies associées, et notamment capacité à communiquer et interagir efficacement avec les gouvernements, les partenaires de développement, le secteur privé et la société civile</w:t>
            </w:r>
          </w:p>
          <w:p w14:paraId="749CF4A5" w14:textId="77777777" w:rsidR="0074459C" w:rsidRPr="004232EA" w:rsidRDefault="0074459C" w:rsidP="00A07433">
            <w:pPr>
              <w:pStyle w:val="NormalWeb"/>
              <w:spacing w:before="0" w:after="0"/>
              <w:ind w:left="360"/>
              <w:textAlignment w:val="top"/>
              <w:rPr>
                <w:rFonts w:asciiTheme="minorHAnsi" w:hAnsiTheme="minorHAnsi"/>
              </w:rPr>
            </w:pPr>
          </w:p>
        </w:tc>
      </w:tr>
      <w:tr w:rsidR="0074459C" w:rsidRPr="002E4D14" w14:paraId="056453BB" w14:textId="77777777" w:rsidTr="00A07433">
        <w:trPr>
          <w:trHeight w:val="728"/>
        </w:trPr>
        <w:tc>
          <w:tcPr>
            <w:tcW w:w="10136" w:type="dxa"/>
          </w:tcPr>
          <w:p w14:paraId="0A69BE4C" w14:textId="77777777" w:rsidR="0074459C" w:rsidRDefault="00E94E12" w:rsidP="0074459C">
            <w:pPr>
              <w:pStyle w:val="NormalWeb"/>
              <w:numPr>
                <w:ilvl w:val="0"/>
                <w:numId w:val="16"/>
              </w:numPr>
              <w:spacing w:before="0" w:after="0"/>
              <w:textAlignment w:val="top"/>
              <w:rPr>
                <w:rFonts w:asciiTheme="minorHAnsi" w:hAnsiTheme="minorHAnsi"/>
              </w:rPr>
            </w:pPr>
            <w:r>
              <w:rPr>
                <w:rFonts w:asciiTheme="minorHAnsi" w:hAnsiTheme="minorHAnsi"/>
              </w:rPr>
              <w:t xml:space="preserve">Intérêt marqué et excellente connaissance du Pacifique insulaire, notamment et avec une bonne compréhension des enjeux de la gestion environnementale en Océanie et des défis auxquels les pays insulaires du Pacifique et de la région dans son ensemble sont confrontés </w:t>
            </w:r>
          </w:p>
          <w:p w14:paraId="15B61585" w14:textId="77777777" w:rsidR="0074459C" w:rsidRPr="004232EA" w:rsidRDefault="0074459C" w:rsidP="00A07433">
            <w:pPr>
              <w:ind w:left="360"/>
              <w:jc w:val="both"/>
              <w:rPr>
                <w:rFonts w:asciiTheme="minorHAnsi" w:hAnsiTheme="minorHAnsi"/>
                <w:b/>
                <w:szCs w:val="24"/>
              </w:rPr>
            </w:pPr>
          </w:p>
        </w:tc>
      </w:tr>
      <w:tr w:rsidR="0074459C" w:rsidRPr="002E4D14" w14:paraId="3D7B588D" w14:textId="77777777" w:rsidTr="00185400">
        <w:trPr>
          <w:trHeight w:val="476"/>
        </w:trPr>
        <w:tc>
          <w:tcPr>
            <w:tcW w:w="10136" w:type="dxa"/>
            <w:shd w:val="clear" w:color="auto" w:fill="BFBFBF" w:themeFill="background1" w:themeFillShade="BF"/>
          </w:tcPr>
          <w:p w14:paraId="74ECDA30" w14:textId="77777777" w:rsidR="0074459C" w:rsidRPr="00895B6A" w:rsidRDefault="0074459C" w:rsidP="00A07433">
            <w:pPr>
              <w:pStyle w:val="NormalWeb"/>
              <w:spacing w:before="0" w:after="0"/>
              <w:textAlignment w:val="top"/>
              <w:rPr>
                <w:rFonts w:asciiTheme="minorHAnsi" w:hAnsiTheme="minorHAnsi"/>
                <w:b/>
              </w:rPr>
            </w:pPr>
            <w:r>
              <w:rPr>
                <w:rFonts w:asciiTheme="minorHAnsi" w:hAnsiTheme="minorHAnsi"/>
                <w:b/>
              </w:rPr>
              <w:t>SOUHAITABLES</w:t>
            </w:r>
          </w:p>
        </w:tc>
      </w:tr>
      <w:tr w:rsidR="0074459C" w:rsidRPr="002E4D14" w14:paraId="7EEF84B0" w14:textId="77777777" w:rsidTr="00A07433">
        <w:trPr>
          <w:trHeight w:val="539"/>
        </w:trPr>
        <w:tc>
          <w:tcPr>
            <w:tcW w:w="10136" w:type="dxa"/>
          </w:tcPr>
          <w:p w14:paraId="4000EF77" w14:textId="77777777" w:rsidR="0074459C" w:rsidRDefault="0074459C" w:rsidP="00B351B0">
            <w:pPr>
              <w:pStyle w:val="NormalWeb"/>
              <w:numPr>
                <w:ilvl w:val="0"/>
                <w:numId w:val="29"/>
              </w:numPr>
              <w:spacing w:before="0" w:after="0"/>
              <w:textAlignment w:val="top"/>
              <w:rPr>
                <w:rFonts w:asciiTheme="minorHAnsi" w:hAnsiTheme="minorHAnsi"/>
              </w:rPr>
            </w:pPr>
            <w:r>
              <w:rPr>
                <w:rFonts w:asciiTheme="minorHAnsi" w:hAnsiTheme="minorHAnsi"/>
              </w:rPr>
              <w:t>Excellente aptitude à communiquer verbalement et à rédiger dans les deux langues de travail du PROE</w:t>
            </w:r>
          </w:p>
        </w:tc>
      </w:tr>
    </w:tbl>
    <w:p w14:paraId="45C259AF" w14:textId="77777777" w:rsidR="0074459C" w:rsidRPr="002E4D14" w:rsidRDefault="0074459C" w:rsidP="0074459C">
      <w:pPr>
        <w:pStyle w:val="Heading6"/>
        <w:keepNext w:val="0"/>
        <w:rPr>
          <w:rFonts w:ascii="Calibri" w:hAnsi="Calibri" w:cs="Arial"/>
          <w:b/>
          <w:bCs/>
          <w:szCs w:val="24"/>
        </w:rPr>
      </w:pPr>
    </w:p>
    <w:p w14:paraId="4BF77141" w14:textId="77777777" w:rsidR="0074459C" w:rsidRPr="002E4D14" w:rsidRDefault="0074459C" w:rsidP="0074459C">
      <w:pPr>
        <w:rPr>
          <w:rFonts w:ascii="Calibri" w:hAnsi="Calibri"/>
          <w:b/>
          <w:spacing w:val="-2"/>
          <w:sz w:val="28"/>
          <w:szCs w:val="28"/>
        </w:rPr>
      </w:pPr>
      <w:r>
        <w:rPr>
          <w:rFonts w:ascii="Calibri" w:hAnsi="Calibri"/>
          <w:b/>
          <w:sz w:val="28"/>
          <w:szCs w:val="28"/>
        </w:rPr>
        <w:t>Capacités essentielles/Attributs/Compétences spécifiques au poste</w:t>
      </w:r>
    </w:p>
    <w:p w14:paraId="6EC0ACEB" w14:textId="77777777" w:rsidR="0074459C" w:rsidRPr="002E4D14" w:rsidRDefault="0074459C" w:rsidP="0074459C">
      <w:pPr>
        <w:tabs>
          <w:tab w:val="left" w:pos="720"/>
        </w:tabs>
        <w:rPr>
          <w:rFonts w:ascii="Calibri" w:hAnsi="Calibri" w:cs="Arial"/>
          <w:b/>
        </w:rPr>
      </w:pPr>
    </w:p>
    <w:p w14:paraId="70B69932" w14:textId="77777777" w:rsidR="0074459C" w:rsidRPr="002E4D14" w:rsidRDefault="0074459C" w:rsidP="0074459C">
      <w:pPr>
        <w:rPr>
          <w:rFonts w:ascii="Calibri" w:hAnsi="Calibri"/>
          <w:i/>
          <w:szCs w:val="24"/>
        </w:rPr>
      </w:pPr>
      <w:r>
        <w:rPr>
          <w:rFonts w:ascii="Calibri" w:hAnsi="Calibri"/>
          <w:i/>
          <w:szCs w:val="24"/>
        </w:rPr>
        <w:t>Les niveaux suivants sont normalement attendus pour obtenir 100 % d’efficacité :</w:t>
      </w:r>
    </w:p>
    <w:p w14:paraId="28200DAC" w14:textId="77777777" w:rsidR="0074459C" w:rsidRPr="002E4D14" w:rsidRDefault="0074459C" w:rsidP="00744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Calibri" w:hAnsi="Calibri"/>
          <w:spacing w:val="-2"/>
          <w:szCs w:val="24"/>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670"/>
      </w:tblGrid>
      <w:tr w:rsidR="0074459C" w:rsidRPr="002E4D14" w14:paraId="11F06332" w14:textId="77777777" w:rsidTr="00A07433">
        <w:tc>
          <w:tcPr>
            <w:tcW w:w="3686" w:type="dxa"/>
          </w:tcPr>
          <w:p w14:paraId="70B958B9" w14:textId="77777777" w:rsidR="0074459C"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rPr>
            </w:pPr>
            <w:r>
              <w:rPr>
                <w:rFonts w:ascii="Calibri" w:hAnsi="Calibri"/>
                <w:szCs w:val="24"/>
              </w:rPr>
              <w:t>Niveau expert</w:t>
            </w:r>
          </w:p>
          <w:p w14:paraId="118D97DD" w14:textId="77777777" w:rsidR="0074459C"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lang w:val="en-US"/>
              </w:rPr>
            </w:pPr>
          </w:p>
          <w:p w14:paraId="0007A712" w14:textId="77777777" w:rsidR="0074459C" w:rsidRPr="002E4D14" w:rsidRDefault="0074459C" w:rsidP="00A07433">
            <w:pPr>
              <w:pStyle w:val="Bullet1"/>
              <w:numPr>
                <w:ilvl w:val="0"/>
                <w:numId w:val="0"/>
              </w:numPr>
              <w:ind w:left="1276"/>
              <w:rPr>
                <w:rFonts w:ascii="Calibri" w:hAnsi="Calibri"/>
                <w:spacing w:val="-2"/>
                <w:szCs w:val="24"/>
              </w:rPr>
            </w:pPr>
          </w:p>
        </w:tc>
        <w:tc>
          <w:tcPr>
            <w:tcW w:w="5670" w:type="dxa"/>
          </w:tcPr>
          <w:p w14:paraId="40A11057" w14:textId="77777777" w:rsidR="0074459C" w:rsidRDefault="0074459C"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Encadrement stratégique</w:t>
            </w:r>
          </w:p>
          <w:p w14:paraId="7DFCB949" w14:textId="77777777" w:rsidR="0074459C" w:rsidRDefault="0074459C"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Gestion stratégique</w:t>
            </w:r>
          </w:p>
          <w:p w14:paraId="635D31A2" w14:textId="77777777" w:rsidR="0074459C" w:rsidRDefault="0074459C"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Diplomatie</w:t>
            </w:r>
          </w:p>
          <w:p w14:paraId="09460778" w14:textId="77777777" w:rsidR="0074459C" w:rsidRDefault="0074459C"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Vision novatrice</w:t>
            </w:r>
          </w:p>
          <w:p w14:paraId="5E99447C" w14:textId="77777777" w:rsidR="0074459C" w:rsidRDefault="0074459C"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Connaissances environnementales</w:t>
            </w:r>
          </w:p>
          <w:p w14:paraId="38E5243C" w14:textId="77777777" w:rsidR="0074459C" w:rsidRDefault="0074459C"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Suivi et évaluation des programmes</w:t>
            </w:r>
          </w:p>
          <w:p w14:paraId="49ABEDCF" w14:textId="77777777" w:rsidR="0074459C" w:rsidRDefault="0074459C"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Planification, budgétisation et mise en œuvre des programmes de travail</w:t>
            </w:r>
          </w:p>
          <w:p w14:paraId="63CEFA22" w14:textId="77777777" w:rsidR="0074459C" w:rsidRDefault="0074459C"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Négociation et dispense de conseils</w:t>
            </w:r>
          </w:p>
          <w:p w14:paraId="165EE5B0" w14:textId="77777777" w:rsidR="0074459C" w:rsidRDefault="0074459C"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Élaboration de propositions</w:t>
            </w:r>
          </w:p>
          <w:p w14:paraId="519E43AA" w14:textId="77777777" w:rsidR="00B351B0" w:rsidRDefault="00B351B0" w:rsidP="0074459C">
            <w:pPr>
              <w:numPr>
                <w:ilvl w:val="0"/>
                <w:numId w:val="21"/>
              </w:numPr>
              <w:autoSpaceDE w:val="0"/>
              <w:autoSpaceDN w:val="0"/>
              <w:adjustRightInd w:val="0"/>
              <w:rPr>
                <w:rFonts w:asciiTheme="minorHAnsi" w:hAnsiTheme="minorHAnsi"/>
                <w:szCs w:val="24"/>
              </w:rPr>
            </w:pPr>
            <w:r>
              <w:rPr>
                <w:rFonts w:asciiTheme="minorHAnsi" w:hAnsiTheme="minorHAnsi"/>
                <w:szCs w:val="24"/>
              </w:rPr>
              <w:t>Mobilisation de ressources</w:t>
            </w:r>
          </w:p>
          <w:p w14:paraId="3F96A979" w14:textId="77777777" w:rsidR="0074459C" w:rsidRDefault="0074459C" w:rsidP="00A07433">
            <w:pPr>
              <w:ind w:left="360"/>
              <w:jc w:val="both"/>
              <w:rPr>
                <w:rFonts w:asciiTheme="minorHAnsi" w:hAnsiTheme="minorHAnsi"/>
                <w:spacing w:val="-2"/>
                <w:szCs w:val="24"/>
                <w:lang w:val="en-US"/>
              </w:rPr>
            </w:pPr>
          </w:p>
        </w:tc>
      </w:tr>
      <w:tr w:rsidR="0074459C" w:rsidRPr="002E4D14" w14:paraId="77864142" w14:textId="77777777" w:rsidTr="00A07433">
        <w:tc>
          <w:tcPr>
            <w:tcW w:w="3686" w:type="dxa"/>
          </w:tcPr>
          <w:p w14:paraId="4E1A3FA4" w14:textId="77777777" w:rsidR="0074459C" w:rsidRPr="002E4D14"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rPr>
            </w:pPr>
            <w:r>
              <w:rPr>
                <w:rFonts w:ascii="Calibri" w:hAnsi="Calibri"/>
                <w:szCs w:val="24"/>
              </w:rPr>
              <w:t>Niveau avancé</w:t>
            </w:r>
          </w:p>
        </w:tc>
        <w:tc>
          <w:tcPr>
            <w:tcW w:w="5670" w:type="dxa"/>
            <w:vAlign w:val="center"/>
          </w:tcPr>
          <w:p w14:paraId="6008658C" w14:textId="77777777" w:rsidR="0074459C" w:rsidRDefault="00B351B0" w:rsidP="0074459C">
            <w:pPr>
              <w:numPr>
                <w:ilvl w:val="0"/>
                <w:numId w:val="22"/>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Thématiques environnementales actuelles et perspectives dans la région des îles du Pacifique océaniennes</w:t>
            </w:r>
          </w:p>
          <w:p w14:paraId="3D2C8613" w14:textId="77777777" w:rsidR="0074459C" w:rsidRDefault="0074459C" w:rsidP="0074459C">
            <w:pPr>
              <w:numPr>
                <w:ilvl w:val="0"/>
                <w:numId w:val="22"/>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Nouveaux enjeux et défis en matière environnementale</w:t>
            </w:r>
          </w:p>
          <w:p w14:paraId="7020550D" w14:textId="77777777" w:rsidR="0074459C" w:rsidRDefault="0074459C" w:rsidP="0074459C">
            <w:pPr>
              <w:numPr>
                <w:ilvl w:val="0"/>
                <w:numId w:val="22"/>
              </w:num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Questions générales en matière de gestion et d'organisation</w:t>
            </w:r>
          </w:p>
          <w:p w14:paraId="236BBEDF" w14:textId="77777777" w:rsidR="0074459C" w:rsidRDefault="0074459C" w:rsidP="00A07433">
            <w:pPr>
              <w:tabs>
                <w:tab w:val="left" w:pos="0"/>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left="360" w:right="79"/>
              <w:jc w:val="both"/>
              <w:rPr>
                <w:rFonts w:asciiTheme="minorHAnsi" w:hAnsiTheme="minorHAnsi"/>
                <w:spacing w:val="-2"/>
                <w:szCs w:val="24"/>
                <w:lang w:val="en-US"/>
              </w:rPr>
            </w:pPr>
          </w:p>
        </w:tc>
      </w:tr>
      <w:tr w:rsidR="0074459C" w:rsidRPr="002E4D14" w14:paraId="3F956B0B" w14:textId="77777777" w:rsidTr="00A07433">
        <w:trPr>
          <w:trHeight w:val="90"/>
        </w:trPr>
        <w:tc>
          <w:tcPr>
            <w:tcW w:w="3686" w:type="dxa"/>
          </w:tcPr>
          <w:p w14:paraId="74826F6B" w14:textId="77777777" w:rsidR="0074459C" w:rsidRPr="002E4D14"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rPr>
            </w:pPr>
            <w:r>
              <w:rPr>
                <w:rFonts w:ascii="Calibri" w:hAnsi="Calibri"/>
                <w:szCs w:val="24"/>
              </w:rPr>
              <w:t>Connaissance pratique</w:t>
            </w:r>
          </w:p>
        </w:tc>
        <w:tc>
          <w:tcPr>
            <w:tcW w:w="5670" w:type="dxa"/>
            <w:vAlign w:val="center"/>
          </w:tcPr>
          <w:p w14:paraId="4AF9522F" w14:textId="77777777" w:rsidR="0074459C" w:rsidRPr="00EA1977" w:rsidRDefault="0074459C"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Principes généraux de gestion financière</w:t>
            </w:r>
          </w:p>
          <w:p w14:paraId="59D2A7B8" w14:textId="77777777" w:rsidR="0074459C" w:rsidRPr="00EA1977" w:rsidRDefault="0074459C"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Principes généraux de gestion des ressources humaines</w:t>
            </w:r>
          </w:p>
          <w:p w14:paraId="01792519"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Plan stratégique du PROE</w:t>
            </w:r>
          </w:p>
          <w:p w14:paraId="1F90EF19"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Programmes de travail du PROE</w:t>
            </w:r>
          </w:p>
          <w:p w14:paraId="163162B5"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Plan d’activité du PROE</w:t>
            </w:r>
          </w:p>
          <w:p w14:paraId="7FA489D0"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Procédures pour le suivi, l’évaluation des performances du PROE et la rédaction du rapport</w:t>
            </w:r>
          </w:p>
          <w:p w14:paraId="6647E0C4" w14:textId="77777777" w:rsidR="00B351B0" w:rsidRPr="00EA1977" w:rsidRDefault="00B351B0" w:rsidP="00EA1977">
            <w:pPr>
              <w:pStyle w:val="ListParagraph"/>
              <w:numPr>
                <w:ilvl w:val="0"/>
                <w:numId w:val="33"/>
              </w:num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pacing w:val="-2"/>
                <w:szCs w:val="24"/>
              </w:rPr>
            </w:pPr>
            <w:r>
              <w:rPr>
                <w:rFonts w:asciiTheme="minorHAnsi" w:hAnsiTheme="minorHAnsi"/>
                <w:szCs w:val="24"/>
              </w:rPr>
              <w:t xml:space="preserve">Politiques transversales et mesures de sauvegarde du PROE </w:t>
            </w:r>
          </w:p>
          <w:p w14:paraId="6E86AC85" w14:textId="77777777" w:rsidR="0074459C" w:rsidRDefault="0074459C" w:rsidP="00A07433">
            <w:pPr>
              <w:tabs>
                <w:tab w:val="left" w:pos="0"/>
                <w:tab w:val="left" w:pos="308"/>
                <w:tab w:val="left" w:pos="398"/>
                <w:tab w:val="left" w:pos="2160"/>
                <w:tab w:val="left" w:pos="2880"/>
                <w:tab w:val="left" w:pos="3600"/>
                <w:tab w:val="left" w:pos="4320"/>
                <w:tab w:val="left" w:pos="5040"/>
                <w:tab w:val="left" w:pos="5760"/>
                <w:tab w:val="left" w:pos="6480"/>
                <w:tab w:val="left" w:pos="7200"/>
                <w:tab w:val="left" w:pos="7920"/>
                <w:tab w:val="left" w:pos="8640"/>
              </w:tabs>
              <w:suppressAutoHyphens/>
              <w:ind w:left="360" w:right="79"/>
              <w:jc w:val="both"/>
              <w:rPr>
                <w:rFonts w:asciiTheme="minorHAnsi" w:hAnsiTheme="minorHAnsi"/>
                <w:spacing w:val="-2"/>
                <w:szCs w:val="24"/>
              </w:rPr>
            </w:pPr>
          </w:p>
        </w:tc>
      </w:tr>
      <w:tr w:rsidR="0074459C" w:rsidRPr="002E4D14" w14:paraId="674A4C44" w14:textId="77777777" w:rsidTr="00A07433">
        <w:tc>
          <w:tcPr>
            <w:tcW w:w="3686" w:type="dxa"/>
          </w:tcPr>
          <w:p w14:paraId="6238613B" w14:textId="77777777" w:rsidR="0074459C" w:rsidRPr="002E4D14" w:rsidRDefault="0074459C" w:rsidP="00A07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jc w:val="both"/>
              <w:rPr>
                <w:rFonts w:ascii="Calibri" w:hAnsi="Calibri"/>
                <w:spacing w:val="-2"/>
                <w:szCs w:val="24"/>
              </w:rPr>
            </w:pPr>
            <w:r>
              <w:rPr>
                <w:rFonts w:ascii="Calibri" w:hAnsi="Calibri"/>
                <w:szCs w:val="24"/>
              </w:rPr>
              <w:t>Sensibilisation</w:t>
            </w:r>
          </w:p>
        </w:tc>
        <w:tc>
          <w:tcPr>
            <w:tcW w:w="5670" w:type="dxa"/>
            <w:vAlign w:val="center"/>
          </w:tcPr>
          <w:p w14:paraId="27F70547" w14:textId="77777777" w:rsidR="00B351B0" w:rsidRDefault="00B351B0" w:rsidP="0074459C">
            <w:pPr>
              <w:pStyle w:val="ListParagraph"/>
              <w:numPr>
                <w:ilvl w:val="0"/>
                <w:numId w:val="25"/>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szCs w:val="24"/>
              </w:rPr>
              <w:t>Connaissance des enjeux de développement social et économique dans la région océanienne, notamment de l’importance de la promotion du développement durable et d’une bonne gouvernance, et conscience de la nécessité de trouver un équilibre entre ces objectifs et le besoin de croissance économique</w:t>
            </w:r>
          </w:p>
          <w:p w14:paraId="4A923D66" w14:textId="77777777" w:rsidR="00B351B0" w:rsidRDefault="00B351B0" w:rsidP="0074459C">
            <w:pPr>
              <w:pStyle w:val="ListParagraph"/>
              <w:numPr>
                <w:ilvl w:val="0"/>
                <w:numId w:val="25"/>
              </w:numPr>
              <w:tabs>
                <w:tab w:val="left" w:pos="0"/>
                <w:tab w:val="left" w:pos="398"/>
                <w:tab w:val="left" w:pos="2880"/>
                <w:tab w:val="left" w:pos="3600"/>
                <w:tab w:val="left" w:pos="4320"/>
                <w:tab w:val="left" w:pos="5040"/>
                <w:tab w:val="left" w:pos="5760"/>
                <w:tab w:val="left" w:pos="6480"/>
                <w:tab w:val="left" w:pos="7200"/>
                <w:tab w:val="left" w:pos="7920"/>
                <w:tab w:val="left" w:pos="8640"/>
              </w:tabs>
              <w:suppressAutoHyphens/>
              <w:ind w:right="79"/>
              <w:jc w:val="both"/>
              <w:rPr>
                <w:rFonts w:asciiTheme="minorHAnsi" w:hAnsiTheme="minorHAnsi"/>
                <w:szCs w:val="24"/>
              </w:rPr>
            </w:pPr>
            <w:r>
              <w:rPr>
                <w:rFonts w:asciiTheme="minorHAnsi" w:hAnsiTheme="minorHAnsi"/>
                <w:szCs w:val="24"/>
              </w:rPr>
              <w:t>Désir de voyager dans la région et dans le monde</w:t>
            </w:r>
          </w:p>
        </w:tc>
      </w:tr>
    </w:tbl>
    <w:p w14:paraId="285CC138" w14:textId="77777777" w:rsidR="0074459C" w:rsidRPr="002E4D14" w:rsidRDefault="0074459C" w:rsidP="0074459C">
      <w:pPr>
        <w:pStyle w:val="Heading6"/>
        <w:keepNext w:val="0"/>
        <w:rPr>
          <w:rFonts w:ascii="Calibri" w:hAnsi="Calibri" w:cs="Arial"/>
          <w:b/>
          <w:bCs/>
          <w:sz w:val="14"/>
        </w:rPr>
      </w:pPr>
    </w:p>
    <w:p w14:paraId="096D4622" w14:textId="77777777" w:rsidR="0074459C" w:rsidRDefault="0074459C" w:rsidP="0074459C">
      <w:pPr>
        <w:rPr>
          <w:rFonts w:ascii="Calibri" w:hAnsi="Calibri"/>
          <w:b/>
          <w:spacing w:val="-2"/>
          <w:sz w:val="28"/>
          <w:szCs w:val="28"/>
        </w:rPr>
      </w:pPr>
      <w:r>
        <w:rPr>
          <w:rFonts w:ascii="Calibri" w:hAnsi="Calibri"/>
          <w:b/>
          <w:sz w:val="28"/>
          <w:szCs w:val="28"/>
        </w:rPr>
        <w:t>Comportements essentiels</w:t>
      </w:r>
    </w:p>
    <w:p w14:paraId="40283016" w14:textId="77777777" w:rsidR="0074459C" w:rsidRDefault="0074459C" w:rsidP="0074459C">
      <w:pPr>
        <w:rPr>
          <w:rFonts w:ascii="Calibri" w:hAnsi="Calibri"/>
          <w:lang w:val="en-US"/>
        </w:rPr>
      </w:pPr>
    </w:p>
    <w:p w14:paraId="60C99C80" w14:textId="77777777" w:rsidR="0074459C" w:rsidRDefault="0074459C" w:rsidP="0074459C">
      <w:pPr>
        <w:rPr>
          <w:rFonts w:ascii="Calibri" w:hAnsi="Calibri"/>
        </w:rPr>
      </w:pPr>
      <w:r>
        <w:rPr>
          <w:rFonts w:ascii="Calibri" w:hAnsi="Calibri"/>
        </w:rPr>
        <w:t xml:space="preserve">Il est attendu des fonctionnaires du PROE qu’ils adhèrent aux valeurs de l’organisation et à son code de conduite, qui </w:t>
      </w:r>
      <w:proofErr w:type="gramStart"/>
      <w:r>
        <w:rPr>
          <w:rFonts w:ascii="Calibri" w:hAnsi="Calibri"/>
        </w:rPr>
        <w:t>revêtent</w:t>
      </w:r>
      <w:proofErr w:type="gramEnd"/>
      <w:r>
        <w:rPr>
          <w:rFonts w:ascii="Calibri" w:hAnsi="Calibri"/>
        </w:rPr>
        <w:t xml:space="preserve"> une importance essentielle dans le cadre de l’amélioration des résultats personnels :</w:t>
      </w:r>
    </w:p>
    <w:p w14:paraId="3185B28B" w14:textId="77777777" w:rsidR="0074459C" w:rsidRDefault="0074459C" w:rsidP="0074459C">
      <w:pPr>
        <w:numPr>
          <w:ilvl w:val="0"/>
          <w:numId w:val="7"/>
        </w:numPr>
        <w:rPr>
          <w:rFonts w:ascii="Calibri" w:hAnsi="Calibri"/>
        </w:rPr>
      </w:pPr>
      <w:r>
        <w:rPr>
          <w:rFonts w:ascii="Calibri" w:hAnsi="Calibri"/>
        </w:rPr>
        <w:t>Leadership environnemental</w:t>
      </w:r>
    </w:p>
    <w:p w14:paraId="711F4261" w14:textId="77777777" w:rsidR="0074459C" w:rsidRDefault="0074459C" w:rsidP="0074459C">
      <w:pPr>
        <w:numPr>
          <w:ilvl w:val="0"/>
          <w:numId w:val="7"/>
        </w:numPr>
        <w:rPr>
          <w:rFonts w:ascii="Calibri" w:hAnsi="Calibri"/>
        </w:rPr>
      </w:pPr>
      <w:r>
        <w:rPr>
          <w:rFonts w:ascii="Calibri" w:hAnsi="Calibri"/>
        </w:rPr>
        <w:t>Prestation de services</w:t>
      </w:r>
    </w:p>
    <w:p w14:paraId="574272CE" w14:textId="77777777" w:rsidR="0074459C" w:rsidRDefault="0074459C" w:rsidP="0074459C">
      <w:pPr>
        <w:numPr>
          <w:ilvl w:val="0"/>
          <w:numId w:val="7"/>
        </w:numPr>
        <w:rPr>
          <w:rFonts w:ascii="Calibri" w:hAnsi="Calibri"/>
        </w:rPr>
      </w:pPr>
      <w:r>
        <w:rPr>
          <w:rFonts w:ascii="Calibri" w:hAnsi="Calibri"/>
        </w:rPr>
        <w:t>Juste appréciation de notre personnel</w:t>
      </w:r>
    </w:p>
    <w:p w14:paraId="2B3B3482" w14:textId="77777777" w:rsidR="0074459C" w:rsidRDefault="0074459C" w:rsidP="0074459C">
      <w:pPr>
        <w:numPr>
          <w:ilvl w:val="0"/>
          <w:numId w:val="7"/>
        </w:numPr>
        <w:rPr>
          <w:rFonts w:ascii="Calibri" w:hAnsi="Calibri"/>
        </w:rPr>
      </w:pPr>
      <w:r>
        <w:rPr>
          <w:rFonts w:ascii="Calibri" w:hAnsi="Calibri"/>
        </w:rPr>
        <w:t>Intégrité</w:t>
      </w:r>
    </w:p>
    <w:p w14:paraId="195A39BE" w14:textId="77777777" w:rsidR="0074459C" w:rsidRDefault="0074459C" w:rsidP="0074459C">
      <w:pPr>
        <w:rPr>
          <w:rFonts w:ascii="Calibri" w:hAnsi="Calibri"/>
          <w:lang w:val="en-US"/>
        </w:rPr>
      </w:pPr>
    </w:p>
    <w:p w14:paraId="3565F1AF" w14:textId="77777777" w:rsidR="0074459C" w:rsidRDefault="0074459C" w:rsidP="0074459C">
      <w:pPr>
        <w:rPr>
          <w:rFonts w:ascii="Calibri" w:hAnsi="Calibri"/>
        </w:rPr>
      </w:pPr>
      <w:r>
        <w:rPr>
          <w:rFonts w:ascii="Calibri" w:hAnsi="Calibri"/>
        </w:rPr>
        <w:t>Il est attendu des cadres du PROE qu’ils adoptent les comportements en matière d’encadrement et de gestion définis dans le plan de développement des performances.</w:t>
      </w:r>
    </w:p>
    <w:p w14:paraId="22F5A13D" w14:textId="77777777" w:rsidR="0074459C" w:rsidRDefault="0074459C" w:rsidP="0074459C">
      <w:pPr>
        <w:rPr>
          <w:rFonts w:ascii="Calibri" w:hAnsi="Calibri"/>
          <w:lang w:val="en-US"/>
        </w:rPr>
      </w:pPr>
    </w:p>
    <w:p w14:paraId="443772C2" w14:textId="77777777" w:rsidR="00B351B0" w:rsidRDefault="00B351B0" w:rsidP="0074459C">
      <w:pPr>
        <w:rPr>
          <w:rFonts w:ascii="Calibri" w:hAnsi="Calibri"/>
        </w:rPr>
      </w:pPr>
      <w:r>
        <w:rPr>
          <w:rFonts w:ascii="Calibri" w:hAnsi="Calibri"/>
        </w:rPr>
        <w:t>Le directeur général doit avoir la plus haute intégrité personnelle et professionnelle, d’excellentes facultés de jugement et une grande rigueur intellectuelle ; il doit parvenir à inspirer confiance au personnel et à un grand nombre de partenaires très variés.</w:t>
      </w:r>
    </w:p>
    <w:p w14:paraId="1E3A4EE6" w14:textId="77777777" w:rsidR="00B351B0" w:rsidRPr="002E4D14" w:rsidRDefault="00B351B0" w:rsidP="0074459C">
      <w:pPr>
        <w:rPr>
          <w:rFonts w:ascii="Calibri" w:hAnsi="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74459C" w:rsidRPr="002E4D14" w14:paraId="79902C4B" w14:textId="77777777" w:rsidTr="00A07433">
        <w:tc>
          <w:tcPr>
            <w:tcW w:w="4644" w:type="dxa"/>
          </w:tcPr>
          <w:p w14:paraId="3DF19FE7" w14:textId="77777777" w:rsidR="0074459C" w:rsidRPr="002E4D14" w:rsidRDefault="0074459C" w:rsidP="00190838">
            <w:pPr>
              <w:jc w:val="both"/>
              <w:rPr>
                <w:rFonts w:ascii="Calibri" w:hAnsi="Calibri" w:cs="Arial"/>
                <w:b/>
                <w:bCs/>
                <w:sz w:val="32"/>
              </w:rPr>
            </w:pPr>
            <w:r>
              <w:rPr>
                <w:rFonts w:ascii="Calibri" w:hAnsi="Calibri"/>
                <w:b/>
                <w:bCs/>
                <w:sz w:val="32"/>
              </w:rPr>
              <w:t>Modification de la description de poste</w:t>
            </w:r>
          </w:p>
        </w:tc>
      </w:tr>
    </w:tbl>
    <w:p w14:paraId="2B002F1C" w14:textId="77777777" w:rsidR="0074459C" w:rsidRPr="002E4D14" w:rsidRDefault="0074459C" w:rsidP="0074459C">
      <w:pPr>
        <w:rPr>
          <w:rFonts w:ascii="Calibri" w:hAnsi="Calibri" w:cs="Arial"/>
          <w:sz w:val="22"/>
        </w:rPr>
      </w:pPr>
    </w:p>
    <w:p w14:paraId="411C145F" w14:textId="77777777" w:rsidR="0074459C" w:rsidRPr="002E4D14" w:rsidRDefault="0074459C" w:rsidP="0074459C">
      <w:pPr>
        <w:jc w:val="both"/>
        <w:rPr>
          <w:rFonts w:ascii="Calibri" w:hAnsi="Calibri"/>
          <w:i/>
          <w:iCs/>
          <w:szCs w:val="24"/>
        </w:rPr>
      </w:pPr>
      <w:r>
        <w:rPr>
          <w:rFonts w:ascii="Calibri" w:hAnsi="Calibri"/>
          <w:i/>
          <w:iCs/>
          <w:szCs w:val="24"/>
        </w:rPr>
        <w:t>Des modifications à la description du poste peuvent s’avérer nécessaires de temps à autre en raison de la nature changeante de notre environnement de travail, y compris les exigences technologiques ou les changements législatifs.  Cette description de fonction peut être revue dans le cadre de la préparation de la planification des performances pour le cycle annuel de prestations ou selon les besoins.</w:t>
      </w:r>
    </w:p>
    <w:p w14:paraId="6D465A20" w14:textId="77777777" w:rsidR="0074459C" w:rsidRPr="002E4D14" w:rsidRDefault="0074459C" w:rsidP="0074459C">
      <w:pPr>
        <w:tabs>
          <w:tab w:val="left" w:pos="567"/>
        </w:tabs>
        <w:jc w:val="both"/>
        <w:rPr>
          <w:rFonts w:ascii="Calibri" w:hAnsi="Calibri" w:cs="Arial"/>
          <w:sz w:val="20"/>
        </w:rPr>
      </w:pPr>
    </w:p>
    <w:p w14:paraId="3EFC60C1" w14:textId="77777777" w:rsidR="0074459C" w:rsidRPr="002E4D14" w:rsidRDefault="0074459C" w:rsidP="0074459C">
      <w:pPr>
        <w:tabs>
          <w:tab w:val="left" w:pos="567"/>
          <w:tab w:val="left" w:pos="1418"/>
          <w:tab w:val="right" w:pos="8931"/>
        </w:tabs>
        <w:jc w:val="both"/>
        <w:rPr>
          <w:rFonts w:ascii="Calibri" w:hAnsi="Calibri"/>
          <w:szCs w:val="24"/>
        </w:rPr>
      </w:pPr>
    </w:p>
    <w:p w14:paraId="7318B1F0" w14:textId="77777777" w:rsidR="0074459C" w:rsidRDefault="0074459C" w:rsidP="0074459C">
      <w:pPr>
        <w:tabs>
          <w:tab w:val="left" w:pos="567"/>
          <w:tab w:val="left" w:pos="1418"/>
          <w:tab w:val="right" w:pos="8931"/>
        </w:tabs>
        <w:jc w:val="both"/>
        <w:rPr>
          <w:rFonts w:ascii="Calibri" w:hAnsi="Calibri"/>
          <w:szCs w:val="24"/>
        </w:rPr>
        <w:sectPr w:rsidR="0074459C" w:rsidSect="00A07433">
          <w:pgSz w:w="11907" w:h="16840" w:code="9"/>
          <w:pgMar w:top="1170" w:right="851" w:bottom="990" w:left="1080" w:header="561" w:footer="459" w:gutter="0"/>
          <w:cols w:space="720"/>
          <w:titlePg/>
        </w:sectPr>
      </w:pPr>
    </w:p>
    <w:p w14:paraId="156F3EA0" w14:textId="77777777" w:rsidR="0074459C" w:rsidRPr="00D406C9" w:rsidRDefault="0074459C" w:rsidP="0074459C">
      <w:pPr>
        <w:tabs>
          <w:tab w:val="left" w:pos="567"/>
          <w:tab w:val="left" w:pos="1418"/>
          <w:tab w:val="right" w:pos="8931"/>
        </w:tabs>
        <w:jc w:val="both"/>
        <w:rPr>
          <w:rFonts w:ascii="Calibri" w:hAnsi="Calibri"/>
          <w:b/>
          <w:sz w:val="36"/>
          <w:szCs w:val="36"/>
        </w:rPr>
      </w:pPr>
      <w:r>
        <w:rPr>
          <w:rFonts w:ascii="Calibri" w:hAnsi="Calibri"/>
          <w:b/>
          <w:sz w:val="36"/>
          <w:szCs w:val="36"/>
        </w:rPr>
        <w:t>C. RÉMUNÉRATION GLOBALE ET CONDITIONS D’EMPLOI</w:t>
      </w:r>
    </w:p>
    <w:p w14:paraId="67C22C1B" w14:textId="77777777" w:rsidR="0074459C" w:rsidRPr="00D406C9" w:rsidRDefault="0074459C" w:rsidP="0074459C">
      <w:pPr>
        <w:tabs>
          <w:tab w:val="left" w:pos="567"/>
          <w:tab w:val="left" w:pos="1418"/>
          <w:tab w:val="right" w:pos="8931"/>
        </w:tabs>
        <w:jc w:val="both"/>
        <w:rPr>
          <w:rFonts w:ascii="Calibri" w:hAnsi="Calibri"/>
          <w:szCs w:val="24"/>
        </w:rPr>
      </w:pPr>
    </w:p>
    <w:p w14:paraId="1F22F98D" w14:textId="77777777" w:rsidR="009808C0" w:rsidRPr="009808C0" w:rsidRDefault="009808C0" w:rsidP="009808C0">
      <w:pPr>
        <w:pStyle w:val="NormalWeb"/>
        <w:spacing w:before="0" w:after="0"/>
        <w:textAlignment w:val="top"/>
        <w:rPr>
          <w:rFonts w:asciiTheme="minorHAnsi" w:hAnsiTheme="minorHAnsi"/>
        </w:rPr>
      </w:pPr>
      <w:r>
        <w:rPr>
          <w:rStyle w:val="Strong"/>
          <w:rFonts w:ascii="Calibri" w:hAnsi="Calibri"/>
          <w:color w:val="auto"/>
        </w:rPr>
        <w:t>Lieu d’affectation</w:t>
      </w:r>
      <w:r>
        <w:rPr>
          <w:rFonts w:ascii="Calibri" w:hAnsi="Calibri"/>
          <w:color w:val="auto"/>
        </w:rPr>
        <w:t> : Apia, Samoa.</w:t>
      </w:r>
      <w:r>
        <w:rPr>
          <w:rFonts w:ascii="Calibri" w:hAnsi="Calibri"/>
          <w:color w:val="auto"/>
        </w:rPr>
        <w:br/>
      </w:r>
      <w:r>
        <w:rPr>
          <w:rFonts w:ascii="Calibri" w:hAnsi="Calibri"/>
          <w:color w:val="auto"/>
        </w:rPr>
        <w:br/>
      </w:r>
      <w:r>
        <w:rPr>
          <w:rStyle w:val="Strong"/>
          <w:rFonts w:ascii="Calibri" w:hAnsi="Calibri"/>
          <w:color w:val="auto"/>
        </w:rPr>
        <w:t>Durée</w:t>
      </w:r>
      <w:r>
        <w:rPr>
          <w:rFonts w:ascii="Calibri" w:hAnsi="Calibri"/>
          <w:color w:val="auto"/>
        </w:rPr>
        <w:t xml:space="preserve"> :   </w:t>
      </w:r>
      <w:r>
        <w:t>La nomination est d’une durée de 3 ans au départ avec renouvellement possible jusqu’à 6 ans, à la discrétion de la Conférence du PROE.</w:t>
      </w:r>
      <w:r>
        <w:rPr>
          <w:rFonts w:asciiTheme="minorHAnsi" w:hAnsiTheme="minorHAnsi"/>
        </w:rPr>
        <w:t xml:space="preserve">  </w:t>
      </w:r>
    </w:p>
    <w:p w14:paraId="1BCC65B9" w14:textId="77777777" w:rsidR="009808C0" w:rsidRDefault="009808C0" w:rsidP="009808C0">
      <w:pPr>
        <w:jc w:val="both"/>
        <w:rPr>
          <w:rStyle w:val="Strong"/>
          <w:rFonts w:ascii="Calibri" w:hAnsi="Calibri"/>
          <w:szCs w:val="24"/>
        </w:rPr>
      </w:pPr>
    </w:p>
    <w:p w14:paraId="0B673956" w14:textId="77777777" w:rsidR="009808C0" w:rsidDel="006E6599" w:rsidRDefault="009808C0" w:rsidP="009808C0">
      <w:pPr>
        <w:jc w:val="both"/>
        <w:rPr>
          <w:rFonts w:ascii="Calibri" w:hAnsi="Calibri"/>
          <w:szCs w:val="24"/>
        </w:rPr>
      </w:pPr>
      <w:r>
        <w:rPr>
          <w:rStyle w:val="Strong"/>
          <w:rFonts w:ascii="Calibri" w:hAnsi="Calibri"/>
          <w:szCs w:val="24"/>
        </w:rPr>
        <w:t>Salaire</w:t>
      </w:r>
      <w:r>
        <w:rPr>
          <w:rFonts w:ascii="Calibri" w:hAnsi="Calibri"/>
          <w:szCs w:val="24"/>
        </w:rPr>
        <w:t> : Le salaire est libellé en droit de tirage spécial du Fonds monétaire international (DTS).  La rémunération pour ce poste tombe sous le coup du barème 18 de l’échelle des traitements du PROE et devrait osciller entre 103 785 et 155 677 DTS.</w:t>
      </w:r>
      <w:r>
        <w:rPr>
          <w:rFonts w:ascii="Calibri" w:hAnsi="Calibri"/>
          <w:bCs/>
          <w:iCs/>
          <w:szCs w:val="24"/>
        </w:rPr>
        <w:t xml:space="preserve">  </w:t>
      </w:r>
      <w:r>
        <w:rPr>
          <w:rFonts w:ascii="Calibri" w:hAnsi="Calibri"/>
        </w:rPr>
        <w:t xml:space="preserve">Actuellement, le salaire de base équivalent en talas des Samoa est de </w:t>
      </w:r>
      <w:r>
        <w:rPr>
          <w:rFonts w:ascii="Calibri" w:hAnsi="Calibri"/>
          <w:bCs/>
          <w:iCs/>
          <w:szCs w:val="24"/>
        </w:rPr>
        <w:t>396,074 </w:t>
      </w:r>
      <w:proofErr w:type="gramStart"/>
      <w:r>
        <w:rPr>
          <w:rFonts w:ascii="Calibri" w:hAnsi="Calibri"/>
          <w:bCs/>
          <w:iCs/>
          <w:szCs w:val="24"/>
        </w:rPr>
        <w:t>SAT</w:t>
      </w:r>
      <w:r>
        <w:rPr>
          <w:rFonts w:ascii="Calibri" w:hAnsi="Calibri"/>
        </w:rPr>
        <w:t>(</w:t>
      </w:r>
      <w:proofErr w:type="gramEnd"/>
      <w:r>
        <w:rPr>
          <w:rFonts w:ascii="Calibri" w:hAnsi="Calibri"/>
        </w:rPr>
        <w:t xml:space="preserve">159,066 USD) </w:t>
      </w:r>
      <w:r>
        <w:rPr>
          <w:rFonts w:ascii="Calibri" w:hAnsi="Calibri"/>
          <w:bCs/>
          <w:iCs/>
          <w:szCs w:val="24"/>
        </w:rPr>
        <w:t xml:space="preserve">à 594,111 SAT </w:t>
      </w:r>
      <w:r>
        <w:rPr>
          <w:rFonts w:ascii="Calibri" w:hAnsi="Calibri"/>
        </w:rPr>
        <w:t>(238,599 USD)par an.</w:t>
      </w:r>
      <w:r>
        <w:rPr>
          <w:rFonts w:ascii="Calibri" w:hAnsi="Calibri"/>
          <w:szCs w:val="24"/>
        </w:rPr>
        <w:t xml:space="preserve">  </w:t>
      </w:r>
    </w:p>
    <w:p w14:paraId="120F4487" w14:textId="77777777" w:rsidR="009808C0" w:rsidRDefault="009808C0" w:rsidP="009808C0">
      <w:pPr>
        <w:jc w:val="both"/>
        <w:rPr>
          <w:rFonts w:ascii="Calibri" w:hAnsi="Calibri"/>
          <w:szCs w:val="24"/>
        </w:rPr>
      </w:pPr>
    </w:p>
    <w:p w14:paraId="6EC4AFEE" w14:textId="11F54760" w:rsidR="009808C0" w:rsidRDefault="009808C0" w:rsidP="009808C0">
      <w:pPr>
        <w:jc w:val="both"/>
        <w:rPr>
          <w:rFonts w:ascii="Calibri" w:hAnsi="Calibri"/>
          <w:szCs w:val="24"/>
        </w:rPr>
      </w:pPr>
      <w:r>
        <w:rPr>
          <w:rStyle w:val="Strong"/>
          <w:rFonts w:ascii="Calibri" w:hAnsi="Calibri"/>
          <w:szCs w:val="24"/>
        </w:rPr>
        <w:t>Rémunération à la nomination :</w:t>
      </w:r>
      <w:r w:rsidR="00823D66">
        <w:rPr>
          <w:rFonts w:ascii="Calibri" w:hAnsi="Calibri"/>
          <w:szCs w:val="24"/>
        </w:rPr>
        <w:t xml:space="preserve"> </w:t>
      </w:r>
      <w:r>
        <w:rPr>
          <w:rFonts w:asciiTheme="minorHAnsi" w:hAnsiTheme="minorHAnsi"/>
          <w:szCs w:val="24"/>
        </w:rPr>
        <w:t xml:space="preserve">La rémunération de départ se situera dans la tranche la plus basse de l’échelle des traitements sur la base des lignes directrices en la matière établies par le Secrétariat.  Tous les postes ont fait l’objet d’une évaluation afin de refléter le niveau de responsabilité, d’expérience et de qualification requis.  </w:t>
      </w:r>
      <w:r>
        <w:rPr>
          <w:rFonts w:asciiTheme="minorHAnsi" w:hAnsiTheme="minorHAnsi"/>
          <w:color w:val="000000"/>
          <w:szCs w:val="24"/>
          <w:shd w:val="clear" w:color="auto" w:fill="FFFFFF"/>
        </w:rPr>
        <w:t>La progression sur l’échelle des traitements dépendra de l’évaluation des performances annuelles.</w:t>
      </w:r>
      <w:r>
        <w:rPr>
          <w:rStyle w:val="apple-converted-space"/>
          <w:rFonts w:asciiTheme="minorHAnsi" w:hAnsiTheme="minorHAnsi"/>
          <w:color w:val="000000"/>
          <w:szCs w:val="24"/>
          <w:shd w:val="clear" w:color="auto" w:fill="FFFFFF"/>
        </w:rPr>
        <w:t> </w:t>
      </w:r>
    </w:p>
    <w:p w14:paraId="0A9E22D8" w14:textId="77777777" w:rsidR="009808C0" w:rsidRPr="000F0186" w:rsidRDefault="009808C0" w:rsidP="009808C0">
      <w:pPr>
        <w:jc w:val="both"/>
        <w:rPr>
          <w:rFonts w:ascii="Calibri" w:hAnsi="Calibri"/>
          <w:szCs w:val="24"/>
        </w:rPr>
      </w:pPr>
    </w:p>
    <w:p w14:paraId="6FAB62CD" w14:textId="22969B76" w:rsidR="009808C0" w:rsidRPr="000F0186" w:rsidRDefault="009808C0" w:rsidP="009808C0">
      <w:pPr>
        <w:jc w:val="both"/>
        <w:rPr>
          <w:rFonts w:ascii="Calibri" w:hAnsi="Calibri"/>
          <w:szCs w:val="24"/>
        </w:rPr>
      </w:pPr>
      <w:r>
        <w:rPr>
          <w:rStyle w:val="Strong"/>
          <w:rFonts w:ascii="Calibri" w:hAnsi="Calibri"/>
        </w:rPr>
        <w:t>Indemnité différentielle du coût de la vie (COLDA)</w:t>
      </w:r>
      <w:r w:rsidR="00823D66">
        <w:rPr>
          <w:rFonts w:ascii="Calibri" w:hAnsi="Calibri"/>
        </w:rPr>
        <w:t xml:space="preserve"> : </w:t>
      </w:r>
      <w:r>
        <w:rPr>
          <w:rFonts w:ascii="Calibri" w:hAnsi="Calibri"/>
        </w:rPr>
        <w:t xml:space="preserve">Une indemnité différentielle du coût de la vie d'environ 10 456 DTS à 14 830 DTS sera également versée au candidat retenu.  L’équivalent actuel en talas des Samoa s'élève de 39 903 SAT (16 025 USD) à 56 597 SAT (22 730 USD).  L’indemnité différentielle du coût de la vie correspond à la différence du coût de la vie constatée entre Suva et Apia.  Cette indemnité est revue périodiquement sur </w:t>
      </w:r>
      <w:proofErr w:type="gramStart"/>
      <w:r>
        <w:rPr>
          <w:rFonts w:ascii="Calibri" w:hAnsi="Calibri"/>
        </w:rPr>
        <w:t>la base de données déterminées</w:t>
      </w:r>
      <w:proofErr w:type="gramEnd"/>
      <w:r>
        <w:rPr>
          <w:rFonts w:ascii="Calibri" w:hAnsi="Calibri"/>
        </w:rPr>
        <w:t xml:space="preserve"> par un examinateur indépendant.</w:t>
      </w:r>
    </w:p>
    <w:p w14:paraId="1CFA445E" w14:textId="77777777" w:rsidR="009808C0" w:rsidRPr="000F0186" w:rsidRDefault="009808C0" w:rsidP="009808C0">
      <w:pPr>
        <w:jc w:val="both"/>
        <w:rPr>
          <w:rFonts w:ascii="Calibri" w:hAnsi="Calibri"/>
          <w:szCs w:val="24"/>
        </w:rPr>
      </w:pPr>
    </w:p>
    <w:p w14:paraId="481D8138" w14:textId="79D37B4C" w:rsidR="009808C0" w:rsidRPr="000F0186" w:rsidRDefault="009808C0" w:rsidP="009808C0">
      <w:pPr>
        <w:pStyle w:val="NormalWeb"/>
        <w:spacing w:before="0" w:after="0"/>
        <w:jc w:val="both"/>
        <w:textAlignment w:val="top"/>
        <w:rPr>
          <w:rFonts w:ascii="Calibri" w:hAnsi="Calibri"/>
          <w:color w:val="auto"/>
        </w:rPr>
      </w:pPr>
      <w:r>
        <w:rPr>
          <w:rStyle w:val="Strong"/>
          <w:rFonts w:ascii="Calibri" w:hAnsi="Calibri"/>
          <w:color w:val="auto"/>
        </w:rPr>
        <w:t>Ajustements</w:t>
      </w:r>
      <w:r w:rsidR="00823D66">
        <w:rPr>
          <w:rFonts w:ascii="Calibri" w:hAnsi="Calibri"/>
          <w:color w:val="auto"/>
        </w:rPr>
        <w:t xml:space="preserve"> : </w:t>
      </w:r>
      <w:r>
        <w:rPr>
          <w:rFonts w:ascii="Calibri" w:hAnsi="Calibri"/>
          <w:color w:val="auto"/>
        </w:rPr>
        <w:t>Les rémunérations et les allocations pour le personnel recruté à l’échelle internationale sont versées en talas du Samoa et ajustées sur une base mensuelle tenant compte de la valeur moyenne annuelle du DTS par rapport au tala du Samoa (SAT) au moment du versement de la rémunération.  Les fluctuations du DTS sont cependant limitées à une fourchette de 5 % par rapport à un point de référence fixé annuellement.  La rémunération est versée tous les mois en SAT équivalents. Au moment de la rédaction de la présente description, le taux de change est d’environ 1,00 USD pour 2,49 SAT</w:t>
      </w:r>
      <w:r>
        <w:rPr>
          <w:rFonts w:ascii="Calibri" w:hAnsi="Calibri"/>
          <w:i/>
          <w:color w:val="auto"/>
        </w:rPr>
        <w:br/>
      </w:r>
      <w:r>
        <w:rPr>
          <w:rFonts w:ascii="Calibri" w:hAnsi="Calibri"/>
          <w:color w:val="auto"/>
        </w:rPr>
        <w:br/>
      </w:r>
      <w:r>
        <w:rPr>
          <w:rStyle w:val="Strong"/>
          <w:rFonts w:ascii="Calibri" w:hAnsi="Calibri"/>
          <w:color w:val="auto"/>
        </w:rPr>
        <w:t>Mandat</w:t>
      </w:r>
      <w:r>
        <w:rPr>
          <w:rFonts w:ascii="Calibri" w:hAnsi="Calibri"/>
          <w:color w:val="auto"/>
        </w:rPr>
        <w:t xml:space="preserve"> : Pour le personnel recruté en dehors des frontières du Samoa, le mandat commence dès le jour où le candidat retenu quitte son domicile pour prendre ses fonctions.  La nomination est soumise à un examen médical favorable ainsi qu’à une période d’essai de six mois. </w:t>
      </w:r>
    </w:p>
    <w:p w14:paraId="2EF32E97" w14:textId="77777777" w:rsidR="009808C0" w:rsidRPr="000F0186" w:rsidRDefault="009808C0" w:rsidP="009808C0">
      <w:pPr>
        <w:pStyle w:val="NormalWeb"/>
        <w:spacing w:before="0" w:after="0"/>
        <w:jc w:val="both"/>
        <w:textAlignment w:val="top"/>
        <w:rPr>
          <w:rFonts w:ascii="Calibri" w:hAnsi="Calibri"/>
          <w:color w:val="auto"/>
        </w:rPr>
      </w:pPr>
      <w:r>
        <w:rPr>
          <w:rFonts w:ascii="Calibri" w:hAnsi="Calibri"/>
          <w:color w:val="auto"/>
        </w:rPr>
        <w:t>Une nomination peut être résiliée à la suite (i) de l’expiration de la période désignée (ii) de la remise d’un préavis d’un mois par l’une des deux parties (iii) sans préavis d’aucune des parties sous réserve du paiement d’un mois de salaire comme indemnité compensatrice de préavis ou (iv) d’un renvoi avec ou sans préavis pour raison disciplinaire.</w:t>
      </w:r>
    </w:p>
    <w:p w14:paraId="424F2A40" w14:textId="77777777" w:rsidR="009808C0" w:rsidRDefault="009808C0" w:rsidP="009808C0">
      <w:pPr>
        <w:pStyle w:val="NormalWeb"/>
        <w:spacing w:before="0" w:after="0"/>
        <w:textAlignment w:val="top"/>
        <w:rPr>
          <w:rFonts w:ascii="Calibri" w:hAnsi="Calibri"/>
        </w:rPr>
      </w:pPr>
    </w:p>
    <w:p w14:paraId="7214B975" w14:textId="412DF990" w:rsidR="00A07433" w:rsidRPr="00A07433" w:rsidRDefault="00A07433" w:rsidP="00DB5E0B">
      <w:pPr>
        <w:pStyle w:val="NormalWeb"/>
        <w:spacing w:before="0" w:after="0"/>
        <w:textAlignment w:val="top"/>
        <w:rPr>
          <w:rFonts w:asciiTheme="minorHAnsi" w:hAnsiTheme="minorHAnsi"/>
        </w:rPr>
      </w:pPr>
      <w:r>
        <w:rPr>
          <w:rStyle w:val="Strong"/>
          <w:rFonts w:ascii="Calibri" w:hAnsi="Calibri"/>
          <w:color w:val="auto"/>
        </w:rPr>
        <w:t>Privilèges et immunités</w:t>
      </w:r>
      <w:r>
        <w:rPr>
          <w:rFonts w:ascii="Calibri" w:hAnsi="Calibri"/>
          <w:color w:val="auto"/>
        </w:rPr>
        <w:t> :</w:t>
      </w:r>
      <w:r>
        <w:rPr>
          <w:sz w:val="22"/>
          <w:szCs w:val="22"/>
        </w:rPr>
        <w:t xml:space="preserve"> </w:t>
      </w:r>
      <w:r>
        <w:rPr>
          <w:rFonts w:asciiTheme="minorHAnsi" w:hAnsiTheme="minorHAnsi"/>
        </w:rPr>
        <w:t>Dans le cadre des articles 6 et 7 de l’accord de siège passé entre le Samoa et le PROE (1996) :</w:t>
      </w:r>
      <w:r>
        <w:rPr>
          <w:rFonts w:asciiTheme="minorHAnsi" w:hAnsiTheme="minorHAnsi"/>
          <w:color w:val="auto"/>
        </w:rPr>
        <w:t xml:space="preserve"> </w:t>
      </w:r>
    </w:p>
    <w:p w14:paraId="201BA009" w14:textId="77777777" w:rsidR="00A07433" w:rsidRPr="00A07433" w:rsidRDefault="00A07433" w:rsidP="00DB5E0B">
      <w:pPr>
        <w:numPr>
          <w:ilvl w:val="0"/>
          <w:numId w:val="32"/>
        </w:numPr>
        <w:tabs>
          <w:tab w:val="clear" w:pos="180"/>
          <w:tab w:val="num" w:pos="480"/>
        </w:tabs>
        <w:ind w:left="510"/>
        <w:jc w:val="both"/>
        <w:textAlignment w:val="top"/>
        <w:rPr>
          <w:rFonts w:asciiTheme="minorHAnsi" w:hAnsiTheme="minorHAnsi"/>
          <w:szCs w:val="24"/>
        </w:rPr>
      </w:pPr>
      <w:r>
        <w:rPr>
          <w:rFonts w:asciiTheme="minorHAnsi" w:hAnsiTheme="minorHAnsi"/>
          <w:szCs w:val="24"/>
        </w:rPr>
        <w:t xml:space="preserve">Le directeur général bénéficie des mêmes privilèges et immunités que ceux accordés aux agents diplomatiques en vertu de la Loi sur les privilèges et immunités diplomatiques à Samoa de 1978 et conformément à la loi internationale. </w:t>
      </w:r>
    </w:p>
    <w:p w14:paraId="5ED74DB6" w14:textId="77777777" w:rsidR="00A07433" w:rsidRPr="00A07433" w:rsidRDefault="00A07433" w:rsidP="00DB5E0B">
      <w:pPr>
        <w:numPr>
          <w:ilvl w:val="0"/>
          <w:numId w:val="32"/>
        </w:numPr>
        <w:tabs>
          <w:tab w:val="clear" w:pos="180"/>
          <w:tab w:val="num" w:pos="480"/>
        </w:tabs>
        <w:ind w:left="510"/>
        <w:jc w:val="both"/>
        <w:textAlignment w:val="top"/>
        <w:rPr>
          <w:rFonts w:asciiTheme="minorHAnsi" w:hAnsiTheme="minorHAnsi"/>
          <w:szCs w:val="24"/>
        </w:rPr>
      </w:pPr>
      <w:r>
        <w:rPr>
          <w:rFonts w:asciiTheme="minorHAnsi" w:hAnsiTheme="minorHAnsi"/>
          <w:szCs w:val="24"/>
        </w:rPr>
        <w:t xml:space="preserve">Les membres de la famille de la personne nommée qui font partie de son foyer bénéficieront des mêmes privilèges et immunités que ceux accordés aux membres de la famille des agents diplomatiques en vertu de la Loi susmentionnée et conformément à la loi internationale. </w:t>
      </w:r>
    </w:p>
    <w:p w14:paraId="04CD3429" w14:textId="77777777" w:rsidR="00A07433" w:rsidRPr="00A07433" w:rsidRDefault="00A07433" w:rsidP="00A07433">
      <w:pPr>
        <w:textAlignment w:val="top"/>
        <w:rPr>
          <w:rFonts w:asciiTheme="minorHAnsi" w:hAnsiTheme="minorHAnsi"/>
          <w:szCs w:val="24"/>
        </w:rPr>
      </w:pPr>
    </w:p>
    <w:p w14:paraId="4F56B1BB" w14:textId="77777777" w:rsidR="00A07433" w:rsidRPr="00A07433" w:rsidRDefault="00A07433" w:rsidP="00A07433">
      <w:pPr>
        <w:pStyle w:val="NormalWeb"/>
        <w:spacing w:before="0"/>
        <w:jc w:val="both"/>
        <w:textAlignment w:val="top"/>
        <w:rPr>
          <w:rFonts w:asciiTheme="minorHAnsi" w:hAnsiTheme="minorHAnsi"/>
          <w:color w:val="auto"/>
        </w:rPr>
      </w:pPr>
      <w:r>
        <w:rPr>
          <w:rFonts w:asciiTheme="minorHAnsi" w:hAnsiTheme="minorHAnsi"/>
        </w:rPr>
        <w:t>La rémunération du directeur général du PROE est non imposable.  Le directeur général du PROE est autorisé à importer en franchise des biens personnels et domestiques détenus et utilisés par eux depuis au moins six mois, dans les 6 mois suivant la prise de fonction.</w:t>
      </w:r>
    </w:p>
    <w:p w14:paraId="4BED2C8C" w14:textId="77777777" w:rsidR="00DB5E0B" w:rsidRDefault="00DB5E0B" w:rsidP="009808C0">
      <w:pPr>
        <w:pStyle w:val="NormalWeb"/>
        <w:spacing w:before="0" w:after="0"/>
        <w:textAlignment w:val="top"/>
        <w:rPr>
          <w:rFonts w:ascii="Calibri" w:hAnsi="Calibri"/>
          <w:b/>
        </w:rPr>
      </w:pPr>
    </w:p>
    <w:p w14:paraId="64D2D9FD" w14:textId="77777777" w:rsidR="00A07433" w:rsidRDefault="00A07433" w:rsidP="009808C0">
      <w:pPr>
        <w:pStyle w:val="NormalWeb"/>
        <w:spacing w:before="0" w:after="0"/>
        <w:textAlignment w:val="top"/>
        <w:rPr>
          <w:rFonts w:ascii="Calibri" w:hAnsi="Calibri"/>
        </w:rPr>
      </w:pPr>
      <w:r>
        <w:rPr>
          <w:rFonts w:ascii="Calibri" w:hAnsi="Calibri"/>
          <w:b/>
          <w:bCs/>
        </w:rPr>
        <w:t>Indemnités de représentation :</w:t>
      </w:r>
    </w:p>
    <w:p w14:paraId="0801A4AB" w14:textId="77777777" w:rsidR="00A07433" w:rsidRDefault="00A07433" w:rsidP="009808C0">
      <w:pPr>
        <w:pStyle w:val="NormalWeb"/>
        <w:spacing w:before="0" w:after="0"/>
        <w:textAlignment w:val="top"/>
        <w:rPr>
          <w:rFonts w:ascii="Calibri" w:hAnsi="Calibri"/>
        </w:rPr>
      </w:pPr>
      <w:r>
        <w:rPr>
          <w:rFonts w:ascii="Calibri" w:hAnsi="Calibri"/>
        </w:rPr>
        <w:t>Le directeur général des indemnités de représentation non imputables correspondant à 5 % de son salaire de base annuel.</w:t>
      </w:r>
    </w:p>
    <w:p w14:paraId="4216DADC" w14:textId="77777777" w:rsidR="00A07433" w:rsidRDefault="00A07433" w:rsidP="009808C0">
      <w:pPr>
        <w:pStyle w:val="NormalWeb"/>
        <w:spacing w:before="0" w:after="0"/>
        <w:textAlignment w:val="top"/>
        <w:rPr>
          <w:rFonts w:ascii="Calibri" w:hAnsi="Calibri"/>
        </w:rPr>
      </w:pPr>
    </w:p>
    <w:p w14:paraId="01D7003E" w14:textId="75693CC5" w:rsidR="003C662D" w:rsidRDefault="00A07433" w:rsidP="009808C0">
      <w:pPr>
        <w:pStyle w:val="NormalWeb"/>
        <w:spacing w:before="0" w:after="0"/>
        <w:textAlignment w:val="top"/>
        <w:rPr>
          <w:rFonts w:ascii="Calibri" w:hAnsi="Calibri"/>
          <w:color w:val="auto"/>
        </w:rPr>
      </w:pPr>
      <w:r>
        <w:rPr>
          <w:rStyle w:val="Strong"/>
          <w:rFonts w:ascii="Calibri" w:hAnsi="Calibri"/>
          <w:color w:val="auto"/>
        </w:rPr>
        <w:t>Logements et indemnités de service </w:t>
      </w:r>
      <w:r w:rsidR="00823D66">
        <w:rPr>
          <w:rFonts w:ascii="Calibri" w:hAnsi="Calibri"/>
          <w:color w:val="auto"/>
        </w:rPr>
        <w:t xml:space="preserve">: </w:t>
      </w:r>
      <w:r>
        <w:rPr>
          <w:rFonts w:ascii="Calibri" w:hAnsi="Calibri"/>
          <w:color w:val="auto"/>
        </w:rPr>
        <w:t>Le directeur général a droit à un logement à titre gracieux jusqu’à un certain montant validé par la conférence du PROE de temps en temps, sur la base d’un examen régulier du marché local par un tiers indépendant.</w:t>
      </w:r>
    </w:p>
    <w:p w14:paraId="30310797" w14:textId="77777777" w:rsidR="003C662D" w:rsidRDefault="003C662D" w:rsidP="009808C0">
      <w:pPr>
        <w:pStyle w:val="NormalWeb"/>
        <w:spacing w:before="0" w:after="0"/>
        <w:textAlignment w:val="top"/>
        <w:rPr>
          <w:rFonts w:ascii="Calibri" w:hAnsi="Calibri"/>
          <w:color w:val="auto"/>
        </w:rPr>
      </w:pPr>
    </w:p>
    <w:p w14:paraId="63FD071E" w14:textId="77777777" w:rsidR="00A07433" w:rsidRDefault="003C662D" w:rsidP="009808C0">
      <w:pPr>
        <w:pStyle w:val="NormalWeb"/>
        <w:spacing w:before="0" w:after="0"/>
        <w:textAlignment w:val="top"/>
        <w:rPr>
          <w:rFonts w:ascii="Calibri" w:hAnsi="Calibri"/>
        </w:rPr>
      </w:pPr>
      <w:r>
        <w:rPr>
          <w:rFonts w:ascii="Calibri" w:hAnsi="Calibri"/>
          <w:color w:val="auto"/>
        </w:rPr>
        <w:t>Le directeur général a également droit à des indemnités pour les charges de son logement (p. ex. électricité, eau, gaz).</w:t>
      </w:r>
    </w:p>
    <w:p w14:paraId="7D0703E1" w14:textId="77777777" w:rsidR="00A07433" w:rsidRDefault="00A07433" w:rsidP="009808C0">
      <w:pPr>
        <w:pStyle w:val="NormalWeb"/>
        <w:spacing w:before="0" w:after="0"/>
        <w:textAlignment w:val="top"/>
        <w:rPr>
          <w:rFonts w:ascii="Calibri" w:hAnsi="Calibri"/>
        </w:rPr>
      </w:pPr>
    </w:p>
    <w:p w14:paraId="112CC3DB" w14:textId="6F6077A3" w:rsidR="00572C96" w:rsidRDefault="00572C96" w:rsidP="009808C0">
      <w:pPr>
        <w:pStyle w:val="NormalWeb"/>
        <w:spacing w:before="0" w:after="0"/>
        <w:textAlignment w:val="top"/>
        <w:rPr>
          <w:rFonts w:ascii="Calibri" w:hAnsi="Calibri"/>
        </w:rPr>
      </w:pPr>
      <w:r>
        <w:rPr>
          <w:rFonts w:ascii="Calibri" w:hAnsi="Calibri"/>
          <w:b/>
          <w:bCs/>
        </w:rPr>
        <w:t>Indemnité de travail à domicile :</w:t>
      </w:r>
      <w:r w:rsidR="00823D66">
        <w:rPr>
          <w:rFonts w:ascii="Calibri" w:hAnsi="Calibri"/>
        </w:rPr>
        <w:t xml:space="preserve"> </w:t>
      </w:r>
      <w:r>
        <w:rPr>
          <w:rFonts w:ascii="Calibri" w:hAnsi="Calibri"/>
        </w:rPr>
        <w:t>Le directeur général a droit à une indemnité pour le travail à domicile, qui est ajustée de temps à autre, conformément aux montants en vigueur pour le service public du Samoa.</w:t>
      </w:r>
    </w:p>
    <w:p w14:paraId="7D62586F" w14:textId="77777777" w:rsidR="00572C96" w:rsidRDefault="00572C96" w:rsidP="009808C0">
      <w:pPr>
        <w:pStyle w:val="NormalWeb"/>
        <w:spacing w:before="0" w:after="0"/>
        <w:textAlignment w:val="top"/>
        <w:rPr>
          <w:rFonts w:ascii="Calibri" w:hAnsi="Calibri"/>
        </w:rPr>
      </w:pPr>
    </w:p>
    <w:p w14:paraId="40E79D26" w14:textId="776DDA35" w:rsidR="009808C0" w:rsidRPr="000F0186" w:rsidRDefault="009808C0" w:rsidP="009808C0">
      <w:pPr>
        <w:pStyle w:val="NormalWeb"/>
        <w:spacing w:before="0" w:after="0"/>
        <w:textAlignment w:val="top"/>
        <w:rPr>
          <w:rFonts w:asciiTheme="minorHAnsi" w:hAnsiTheme="minorHAnsi"/>
        </w:rPr>
      </w:pPr>
      <w:r>
        <w:rPr>
          <w:rFonts w:asciiTheme="minorHAnsi" w:hAnsiTheme="minorHAnsi"/>
          <w:b/>
        </w:rPr>
        <w:t>Évaluation des performances </w:t>
      </w:r>
      <w:r w:rsidR="00823D66">
        <w:rPr>
          <w:rFonts w:asciiTheme="minorHAnsi" w:hAnsiTheme="minorHAnsi"/>
        </w:rPr>
        <w:t xml:space="preserve">: </w:t>
      </w:r>
      <w:r>
        <w:rPr>
          <w:rFonts w:asciiTheme="minorHAnsi" w:hAnsiTheme="minorHAnsi"/>
        </w:rPr>
        <w:t>L’évaluation des performances annuelles, et des récompenses qui y sont liées, repose sur le processus d’amélioration des résultats personnels du Secrétariat.</w:t>
      </w:r>
    </w:p>
    <w:p w14:paraId="10849A57" w14:textId="77777777" w:rsidR="009808C0" w:rsidRPr="000F0186" w:rsidRDefault="009808C0" w:rsidP="009808C0">
      <w:pPr>
        <w:pStyle w:val="NormalWeb"/>
        <w:spacing w:before="0" w:after="0"/>
        <w:textAlignment w:val="top"/>
        <w:rPr>
          <w:rFonts w:ascii="Calibri" w:hAnsi="Calibri"/>
        </w:rPr>
      </w:pPr>
    </w:p>
    <w:p w14:paraId="4A21C5C9" w14:textId="77777777" w:rsidR="009808C0" w:rsidRPr="000F0186" w:rsidRDefault="009808C0" w:rsidP="009808C0">
      <w:pPr>
        <w:pStyle w:val="Heading2"/>
        <w:textAlignment w:val="top"/>
        <w:rPr>
          <w:rFonts w:ascii="Calibri" w:hAnsi="Calibri"/>
          <w:b w:val="0"/>
          <w:i/>
          <w:sz w:val="24"/>
          <w:szCs w:val="24"/>
          <w:u w:val="single"/>
        </w:rPr>
      </w:pPr>
      <w:r>
        <w:rPr>
          <w:rStyle w:val="Strong"/>
          <w:rFonts w:ascii="Calibri" w:hAnsi="Calibri"/>
          <w:b/>
          <w:sz w:val="24"/>
          <w:szCs w:val="24"/>
          <w:u w:val="single"/>
        </w:rPr>
        <w:t>POUR LE PERSONNEL RECRUTÉ EN DEHORS DES FRONTIÈRES DU SAMOA, LES CLAUSES SUIVANTES SONT D’APPLICATION </w:t>
      </w:r>
      <w:r>
        <w:rPr>
          <w:rStyle w:val="Strong"/>
          <w:rFonts w:ascii="Calibri" w:hAnsi="Calibri"/>
          <w:i/>
          <w:sz w:val="24"/>
          <w:szCs w:val="24"/>
          <w:u w:val="single"/>
        </w:rPr>
        <w:t>:</w:t>
      </w:r>
    </w:p>
    <w:p w14:paraId="0CAD831E" w14:textId="77777777" w:rsidR="009808C0" w:rsidRPr="000F0186" w:rsidRDefault="009808C0" w:rsidP="009808C0">
      <w:pPr>
        <w:pStyle w:val="NormalWeb"/>
        <w:jc w:val="both"/>
        <w:textAlignment w:val="top"/>
        <w:rPr>
          <w:rFonts w:ascii="Calibri" w:hAnsi="Calibri"/>
          <w:color w:val="auto"/>
        </w:rPr>
      </w:pPr>
      <w:r>
        <w:rPr>
          <w:rStyle w:val="Strong"/>
          <w:rFonts w:ascii="Calibri" w:hAnsi="Calibri"/>
          <w:color w:val="auto"/>
        </w:rPr>
        <w:t>Frais de déménagement</w:t>
      </w:r>
      <w:r>
        <w:rPr>
          <w:rFonts w:ascii="Calibri" w:hAnsi="Calibri"/>
          <w:color w:val="auto"/>
        </w:rPr>
        <w:t xml:space="preserve"> : Le PROE peut prendre en charge certains frais de nomination et de résiliation pour le personnel recruté en dehors des frontières des Samoa, comme les frais de voyage ou de logement du candidat retenu, et des personnes à charge qui l’accompagnent, entre le point de recrutement et Apia, ainsi que pour le retour, par l’itinéraire le plus court et le plus économique. Pour le directeur général, cela comprend : </w:t>
      </w:r>
    </w:p>
    <w:p w14:paraId="778BDA3B" w14:textId="77777777" w:rsidR="009808C0" w:rsidRDefault="00F404B9" w:rsidP="009808C0">
      <w:pPr>
        <w:numPr>
          <w:ilvl w:val="0"/>
          <w:numId w:val="4"/>
        </w:numPr>
        <w:spacing w:line="288" w:lineRule="auto"/>
        <w:ind w:hanging="357"/>
        <w:textAlignment w:val="top"/>
        <w:rPr>
          <w:rFonts w:ascii="Calibri" w:hAnsi="Calibri"/>
          <w:szCs w:val="24"/>
        </w:rPr>
      </w:pPr>
      <w:r>
        <w:rPr>
          <w:rFonts w:ascii="Calibri" w:hAnsi="Calibri"/>
          <w:szCs w:val="24"/>
        </w:rPr>
        <w:t xml:space="preserve">des billets d’avion en classe affaire ; </w:t>
      </w:r>
    </w:p>
    <w:p w14:paraId="4B3FFC73" w14:textId="77777777" w:rsidR="009808C0" w:rsidRDefault="00F404B9" w:rsidP="009808C0">
      <w:pPr>
        <w:numPr>
          <w:ilvl w:val="0"/>
          <w:numId w:val="4"/>
        </w:numPr>
        <w:spacing w:line="288" w:lineRule="auto"/>
        <w:ind w:hanging="357"/>
        <w:textAlignment w:val="top"/>
        <w:rPr>
          <w:rFonts w:ascii="Calibri" w:hAnsi="Calibri"/>
          <w:szCs w:val="24"/>
        </w:rPr>
      </w:pPr>
      <w:r>
        <w:rPr>
          <w:rFonts w:ascii="Calibri" w:hAnsi="Calibri"/>
          <w:szCs w:val="24"/>
        </w:rPr>
        <w:t>des frais raisonnables pour emballer, assurer, expédier et transporter les meubles, les effets personnels et du foyer dans un conteneur traditionnel de 6 mètres ; et</w:t>
      </w:r>
    </w:p>
    <w:p w14:paraId="70C49AB8" w14:textId="77777777" w:rsidR="009808C0" w:rsidRDefault="00F404B9" w:rsidP="009808C0">
      <w:pPr>
        <w:numPr>
          <w:ilvl w:val="0"/>
          <w:numId w:val="6"/>
        </w:numPr>
        <w:spacing w:line="288" w:lineRule="auto"/>
        <w:textAlignment w:val="top"/>
        <w:rPr>
          <w:rFonts w:ascii="Calibri" w:hAnsi="Calibri"/>
          <w:szCs w:val="24"/>
        </w:rPr>
      </w:pPr>
      <w:r>
        <w:rPr>
          <w:rFonts w:ascii="Calibri" w:hAnsi="Calibri"/>
          <w:szCs w:val="24"/>
        </w:rPr>
        <w:t>un excédent de bagages pouvant aller jusqu’à 20 kg par personne pour le candidat retenu et chaque membre de sa famille.</w:t>
      </w:r>
    </w:p>
    <w:p w14:paraId="417087F8" w14:textId="77777777" w:rsidR="009808C0" w:rsidRPr="000F0186" w:rsidRDefault="009808C0" w:rsidP="009808C0">
      <w:pPr>
        <w:pStyle w:val="NormalWeb"/>
        <w:spacing w:before="0" w:after="0"/>
        <w:textAlignment w:val="top"/>
        <w:rPr>
          <w:rFonts w:ascii="Calibri" w:hAnsi="Calibri"/>
          <w:color w:val="auto"/>
        </w:rPr>
      </w:pPr>
      <w:r>
        <w:rPr>
          <w:rFonts w:ascii="Calibri" w:hAnsi="Calibri"/>
          <w:color w:val="auto"/>
        </w:rPr>
        <w:br/>
      </w:r>
      <w:r>
        <w:rPr>
          <w:rStyle w:val="Strong"/>
          <w:rFonts w:ascii="Calibri" w:hAnsi="Calibri"/>
          <w:color w:val="auto"/>
        </w:rPr>
        <w:t>Indemnité d’installation</w:t>
      </w:r>
      <w:r>
        <w:rPr>
          <w:rFonts w:ascii="Calibri" w:hAnsi="Calibri"/>
          <w:color w:val="auto"/>
        </w:rPr>
        <w:t> : Un montant forfaitaire de 1 100 DTS peut être versé dès la prise de fonction et à l’arrivée à Apia.  Cela correspond, selon les taux actuels, à 4 198 SAT (1 686 USD).</w:t>
      </w:r>
    </w:p>
    <w:p w14:paraId="151D0A24" w14:textId="10A9C8BD" w:rsidR="009808C0" w:rsidRPr="000F0186" w:rsidRDefault="009808C0" w:rsidP="009808C0">
      <w:pPr>
        <w:pStyle w:val="NormalWeb"/>
        <w:spacing w:before="0" w:after="0"/>
        <w:jc w:val="both"/>
        <w:textAlignment w:val="top"/>
        <w:rPr>
          <w:rFonts w:ascii="Calibri" w:hAnsi="Calibri"/>
          <w:color w:val="auto"/>
        </w:rPr>
      </w:pPr>
      <w:r>
        <w:rPr>
          <w:rFonts w:ascii="Calibri" w:hAnsi="Calibri"/>
          <w:color w:val="auto"/>
        </w:rPr>
        <w:br/>
      </w:r>
      <w:r>
        <w:rPr>
          <w:rStyle w:val="Strong"/>
          <w:rFonts w:ascii="Calibri" w:hAnsi="Calibri"/>
          <w:color w:val="auto"/>
        </w:rPr>
        <w:t>Hébergement provisoire et assistance</w:t>
      </w:r>
      <w:r w:rsidR="00823D66">
        <w:rPr>
          <w:rFonts w:ascii="Calibri" w:hAnsi="Calibri"/>
          <w:color w:val="auto"/>
        </w:rPr>
        <w:t xml:space="preserve"> : </w:t>
      </w:r>
      <w:r>
        <w:rPr>
          <w:rFonts w:ascii="Calibri" w:hAnsi="Calibri"/>
          <w:color w:val="auto"/>
        </w:rPr>
        <w:t xml:space="preserve">À leur arrivée à Apia, le candidat retenu et les personnes à sa charge peuvent disposer d’un hébergement provisoire dans un hôtel convenable ou dans tout autre logement meublé pour une durée de 6 jours ouvrables.  Le candidat retenu bénéficiera d’une assistance pour l’aider à s’installer à Apia.  Celle-ci inclut, par exemple, la recherche d’un logement convenable à louer. </w:t>
      </w:r>
    </w:p>
    <w:p w14:paraId="161AC0C7" w14:textId="77777777" w:rsidR="009808C0" w:rsidRPr="000F0186" w:rsidRDefault="009808C0" w:rsidP="009808C0">
      <w:pPr>
        <w:pStyle w:val="NormalWeb"/>
        <w:spacing w:before="0" w:after="0"/>
        <w:jc w:val="both"/>
        <w:textAlignment w:val="top"/>
        <w:rPr>
          <w:rFonts w:ascii="Calibri" w:hAnsi="Calibri"/>
          <w:color w:val="auto"/>
        </w:rPr>
      </w:pPr>
      <w:r>
        <w:rPr>
          <w:rFonts w:ascii="Calibri" w:hAnsi="Calibri"/>
          <w:color w:val="auto"/>
        </w:rPr>
        <w:br/>
      </w:r>
      <w:r>
        <w:rPr>
          <w:rStyle w:val="Strong"/>
          <w:rFonts w:ascii="Calibri" w:hAnsi="Calibri"/>
          <w:color w:val="auto"/>
        </w:rPr>
        <w:t>Vacances scolaires – Voyage</w:t>
      </w:r>
      <w:r>
        <w:rPr>
          <w:rFonts w:ascii="Calibri" w:hAnsi="Calibri"/>
          <w:color w:val="auto"/>
        </w:rPr>
        <w:t> : Il est prévu de prendre en charge un billet d’avion en classe économique par an, entre le lieu d’enseignement (partant du principe qu’il s’agisse du domicile connu) et Apia pour (i) chaque enfant à charge qui n’étudie pas au Samoa ou (ii) pour le membre du personnel ou l’époux(se) qui souhaite rendre visite à ses enfants, à condition que le voyage n’ait pas lieu dans les six derniers mois précédant la date d’expiration du contrat.</w:t>
      </w:r>
    </w:p>
    <w:p w14:paraId="1B624087" w14:textId="77777777" w:rsidR="009808C0" w:rsidRPr="000F0186" w:rsidRDefault="009808C0" w:rsidP="009808C0">
      <w:pPr>
        <w:pStyle w:val="NormalWeb"/>
        <w:spacing w:before="0" w:after="0"/>
        <w:jc w:val="both"/>
        <w:textAlignment w:val="top"/>
        <w:rPr>
          <w:rFonts w:ascii="Calibri" w:hAnsi="Calibri"/>
          <w:color w:val="auto"/>
        </w:rPr>
      </w:pPr>
      <w:r>
        <w:rPr>
          <w:rFonts w:ascii="Calibri" w:hAnsi="Calibri"/>
          <w:color w:val="auto"/>
        </w:rPr>
        <w:br/>
      </w:r>
      <w:r>
        <w:rPr>
          <w:rStyle w:val="Strong"/>
          <w:rFonts w:ascii="Calibri" w:hAnsi="Calibri"/>
          <w:color w:val="auto"/>
        </w:rPr>
        <w:t>Congé dans les foyers – Voyage</w:t>
      </w:r>
      <w:r>
        <w:rPr>
          <w:rFonts w:ascii="Calibri" w:hAnsi="Calibri"/>
          <w:color w:val="auto"/>
        </w:rPr>
        <w:t xml:space="preserve"> : Un aller-retour en avion en classe affaire est prévu entre Apia et le domicile reconnu pour le directeur général et les personnes à sa charge après une période de 18 mois de service dans le cadre d’un contrat de 3 ans, à condition que le voyage n’ait pas lieu dans les 12 derniers mois précédant la date d’expiration du contrat. </w:t>
      </w:r>
    </w:p>
    <w:p w14:paraId="2352314B" w14:textId="77777777" w:rsidR="009808C0" w:rsidRPr="000F0186" w:rsidRDefault="009808C0" w:rsidP="009808C0">
      <w:pPr>
        <w:pStyle w:val="NormalWeb"/>
        <w:spacing w:before="0" w:after="0"/>
        <w:jc w:val="both"/>
        <w:textAlignment w:val="top"/>
        <w:rPr>
          <w:rFonts w:ascii="Calibri" w:hAnsi="Calibri"/>
          <w:color w:val="auto"/>
        </w:rPr>
      </w:pPr>
    </w:p>
    <w:p w14:paraId="2339D135" w14:textId="77777777" w:rsidR="009808C0" w:rsidRPr="000F0186" w:rsidRDefault="009808C0" w:rsidP="009808C0">
      <w:pPr>
        <w:pStyle w:val="NormalWeb"/>
        <w:spacing w:before="0"/>
        <w:jc w:val="both"/>
        <w:textAlignment w:val="top"/>
        <w:rPr>
          <w:rFonts w:ascii="Calibri" w:hAnsi="Calibri"/>
          <w:color w:val="auto"/>
        </w:rPr>
      </w:pPr>
      <w:r>
        <w:rPr>
          <w:rStyle w:val="Strong"/>
          <w:rFonts w:ascii="Calibri" w:hAnsi="Calibri"/>
          <w:color w:val="auto"/>
        </w:rPr>
        <w:t>Indemnité de rapatriement :</w:t>
      </w:r>
      <w:r>
        <w:rPr>
          <w:rFonts w:ascii="Calibri" w:hAnsi="Calibri"/>
          <w:color w:val="auto"/>
        </w:rPr>
        <w:t xml:space="preserve"> Le candidat retenu </w:t>
      </w:r>
      <w:proofErr w:type="gramStart"/>
      <w:r>
        <w:rPr>
          <w:rFonts w:ascii="Calibri" w:hAnsi="Calibri"/>
          <w:color w:val="auto"/>
        </w:rPr>
        <w:t>a</w:t>
      </w:r>
      <w:proofErr w:type="gramEnd"/>
      <w:r>
        <w:rPr>
          <w:rFonts w:ascii="Calibri" w:hAnsi="Calibri"/>
          <w:color w:val="auto"/>
        </w:rPr>
        <w:t xml:space="preserve"> droit à une indemnité de rapatriement qui équivaut à deux semaines de salaire à la fin du contrat, sous réserve que le contrat ne soit pas prolongé ou renouvelé. </w:t>
      </w:r>
    </w:p>
    <w:p w14:paraId="7C1B9240" w14:textId="77777777" w:rsidR="00A07433" w:rsidRDefault="00A07433" w:rsidP="009808C0">
      <w:pPr>
        <w:pStyle w:val="NormalWeb"/>
        <w:spacing w:after="0"/>
        <w:jc w:val="both"/>
        <w:textAlignment w:val="top"/>
        <w:rPr>
          <w:rStyle w:val="Strong"/>
          <w:rFonts w:ascii="Calibri" w:hAnsi="Calibri"/>
          <w:color w:val="auto"/>
          <w:u w:val="single"/>
        </w:rPr>
      </w:pPr>
    </w:p>
    <w:p w14:paraId="48C6A3B3" w14:textId="77777777" w:rsidR="009808C0" w:rsidRPr="000F0186" w:rsidRDefault="009808C0" w:rsidP="009808C0">
      <w:pPr>
        <w:pStyle w:val="NormalWeb"/>
        <w:spacing w:after="0"/>
        <w:jc w:val="both"/>
        <w:textAlignment w:val="top"/>
        <w:rPr>
          <w:rStyle w:val="Strong"/>
          <w:rFonts w:ascii="Calibri" w:hAnsi="Calibri"/>
          <w:bCs w:val="0"/>
          <w:color w:val="auto"/>
          <w:u w:val="single"/>
        </w:rPr>
      </w:pPr>
      <w:r>
        <w:rPr>
          <w:rStyle w:val="Strong"/>
          <w:rFonts w:ascii="Calibri" w:hAnsi="Calibri"/>
          <w:color w:val="auto"/>
          <w:u w:val="single"/>
        </w:rPr>
        <w:t>POUR L’ENSEMBLE DU PERSONNEL RECRUTÉ À L’ÉCHELLE INTERNATIONALE, LES CLAUSES SUIVANTES S’APPLIQUENT :</w:t>
      </w:r>
    </w:p>
    <w:p w14:paraId="0782ED03" w14:textId="77777777" w:rsidR="009808C0" w:rsidRPr="000F0186" w:rsidRDefault="009808C0" w:rsidP="009808C0">
      <w:pPr>
        <w:pStyle w:val="NormalWeb"/>
        <w:spacing w:after="0"/>
        <w:jc w:val="both"/>
        <w:textAlignment w:val="top"/>
        <w:rPr>
          <w:rFonts w:ascii="Calibri" w:hAnsi="Calibri"/>
          <w:color w:val="auto"/>
        </w:rPr>
      </w:pPr>
      <w:r>
        <w:rPr>
          <w:rFonts w:ascii="Calibri" w:hAnsi="Calibri"/>
          <w:color w:val="auto"/>
        </w:rPr>
        <w:br/>
      </w:r>
      <w:r>
        <w:rPr>
          <w:rStyle w:val="Strong"/>
          <w:rFonts w:ascii="Calibri" w:hAnsi="Calibri"/>
          <w:color w:val="auto"/>
        </w:rPr>
        <w:t>Indemnité pour frais d’étude</w:t>
      </w:r>
      <w:r>
        <w:rPr>
          <w:rFonts w:ascii="Calibri" w:hAnsi="Calibri"/>
          <w:color w:val="auto"/>
        </w:rPr>
        <w:t xml:space="preserve"> : Les frais d’études ou de formation peuvent être remboursés sur présentation des reçus réels pour les enfants à charge, jusqu’à concurrence de 75 % des coûts réels, comme le prévoit la politique du PROE en matière d’allocations d’études.  Cette indemnité s’élève actuellement à un montant maximum de 15 600 SAT (6 610 USD) par an et par enfant à charge, avec un maximum de 46 800 SAT (19 831 USD) par an et par famille de trois enfants ou plus, s’ils sont éligibles. </w:t>
      </w:r>
    </w:p>
    <w:p w14:paraId="44CB3D8B" w14:textId="4A5EAED6" w:rsidR="009808C0" w:rsidRPr="000F0186" w:rsidRDefault="009808C0" w:rsidP="009808C0">
      <w:pPr>
        <w:pStyle w:val="NormalWeb"/>
        <w:spacing w:before="0" w:after="0"/>
        <w:jc w:val="both"/>
        <w:textAlignment w:val="top"/>
        <w:rPr>
          <w:rFonts w:ascii="Calibri" w:hAnsi="Calibri"/>
          <w:color w:val="auto"/>
        </w:rPr>
      </w:pPr>
      <w:r>
        <w:rPr>
          <w:rFonts w:ascii="Calibri" w:hAnsi="Calibri"/>
          <w:color w:val="auto"/>
        </w:rPr>
        <w:br/>
      </w:r>
      <w:r w:rsidR="00823D66">
        <w:rPr>
          <w:rStyle w:val="Strong"/>
          <w:rFonts w:ascii="Calibri" w:hAnsi="Calibri"/>
          <w:color w:val="auto"/>
        </w:rPr>
        <w:t xml:space="preserve">Aide en matière de sécurité : </w:t>
      </w:r>
      <w:r>
        <w:rPr>
          <w:rFonts w:ascii="Calibri" w:hAnsi="Calibri"/>
          <w:color w:val="auto"/>
        </w:rPr>
        <w:t>Les dépenses en matière de sécurité peuvent faire l’objet d’un remboursement sur présentation des justificatifs requis et jusqu’à 2 400 SAT (964 USD) par an, tel que stipulé dans la politique du PROE sur l’aide en matière de sécurité.</w:t>
      </w:r>
    </w:p>
    <w:p w14:paraId="4404D2D7" w14:textId="77777777" w:rsidR="009808C0" w:rsidRPr="000F0186" w:rsidRDefault="009808C0" w:rsidP="009808C0">
      <w:pPr>
        <w:pStyle w:val="NormalWeb"/>
        <w:spacing w:before="0" w:after="0"/>
        <w:textAlignment w:val="top"/>
        <w:rPr>
          <w:rFonts w:ascii="Calibri" w:hAnsi="Calibri"/>
          <w:color w:val="auto"/>
        </w:rPr>
      </w:pPr>
      <w:r>
        <w:rPr>
          <w:rFonts w:ascii="Calibri" w:hAnsi="Calibri"/>
          <w:color w:val="auto"/>
        </w:rPr>
        <w:br/>
      </w:r>
      <w:r>
        <w:rPr>
          <w:rStyle w:val="Strong"/>
          <w:rFonts w:ascii="Calibri" w:hAnsi="Calibri"/>
          <w:color w:val="auto"/>
        </w:rPr>
        <w:t>Congé annuel</w:t>
      </w:r>
      <w:r>
        <w:rPr>
          <w:rFonts w:ascii="Calibri" w:hAnsi="Calibri"/>
          <w:color w:val="auto"/>
        </w:rPr>
        <w:t xml:space="preserve"> : 25 jours ouvrables par an (jusqu’à un cumul de 50 jours maximum). </w:t>
      </w:r>
    </w:p>
    <w:p w14:paraId="081957AD" w14:textId="77777777" w:rsidR="009808C0" w:rsidRDefault="009808C0" w:rsidP="009808C0">
      <w:pPr>
        <w:pStyle w:val="NormalWeb"/>
        <w:spacing w:before="0" w:after="0"/>
        <w:textAlignment w:val="top"/>
        <w:rPr>
          <w:rFonts w:ascii="Calibri" w:hAnsi="Calibri"/>
          <w:color w:val="auto"/>
        </w:rPr>
      </w:pPr>
      <w:r>
        <w:rPr>
          <w:rFonts w:ascii="Calibri" w:hAnsi="Calibri"/>
          <w:color w:val="auto"/>
        </w:rPr>
        <w:br/>
      </w:r>
      <w:r>
        <w:rPr>
          <w:rStyle w:val="Strong"/>
          <w:rFonts w:ascii="Calibri" w:hAnsi="Calibri"/>
          <w:color w:val="auto"/>
        </w:rPr>
        <w:t>Congé maladie :</w:t>
      </w:r>
      <w:r>
        <w:rPr>
          <w:rFonts w:ascii="Calibri" w:hAnsi="Calibri"/>
          <w:color w:val="auto"/>
        </w:rPr>
        <w:t xml:space="preserve"> 30 jours ouvrables par an (jusqu’à un cumul de 90 jours maximum).</w:t>
      </w:r>
      <w:r>
        <w:rPr>
          <w:rFonts w:ascii="Calibri" w:hAnsi="Calibri"/>
          <w:color w:val="auto"/>
        </w:rPr>
        <w:br/>
      </w:r>
      <w:r>
        <w:rPr>
          <w:rFonts w:ascii="Calibri" w:hAnsi="Calibri"/>
          <w:color w:val="auto"/>
        </w:rPr>
        <w:br/>
      </w:r>
      <w:r>
        <w:rPr>
          <w:rStyle w:val="Strong"/>
          <w:rFonts w:ascii="Calibri" w:hAnsi="Calibri"/>
          <w:color w:val="auto"/>
        </w:rPr>
        <w:t>Autres congés</w:t>
      </w:r>
      <w:r>
        <w:rPr>
          <w:rFonts w:ascii="Calibri" w:hAnsi="Calibri"/>
          <w:color w:val="auto"/>
        </w:rPr>
        <w:t xml:space="preserve"> : Des dispositions existent également pour les congés de maternité ou de paternité, les congés pour raisons familiales et les congés spéciaux sans traitement. </w:t>
      </w:r>
      <w:r>
        <w:rPr>
          <w:rFonts w:ascii="Calibri" w:hAnsi="Calibri"/>
          <w:color w:val="auto"/>
        </w:rPr>
        <w:br/>
      </w:r>
      <w:r>
        <w:rPr>
          <w:rFonts w:ascii="Calibri" w:hAnsi="Calibri"/>
          <w:color w:val="auto"/>
        </w:rPr>
        <w:br/>
      </w:r>
      <w:r>
        <w:rPr>
          <w:rStyle w:val="Strong"/>
          <w:rFonts w:ascii="Calibri" w:hAnsi="Calibri"/>
          <w:color w:val="auto"/>
        </w:rPr>
        <w:t>Déplacements professionnels</w:t>
      </w:r>
      <w:r>
        <w:rPr>
          <w:rFonts w:ascii="Calibri" w:hAnsi="Calibri"/>
          <w:color w:val="auto"/>
        </w:rPr>
        <w:t xml:space="preserve"> : Le PROE prend en charge les dépenses liées aux déplacements professionnels selon les dispositions prévues pour le personnel obligé de quitter Apia pour affaires. </w:t>
      </w:r>
      <w:r>
        <w:rPr>
          <w:rFonts w:ascii="Calibri" w:hAnsi="Calibri"/>
          <w:color w:val="auto"/>
        </w:rPr>
        <w:br/>
      </w:r>
      <w:r>
        <w:rPr>
          <w:rFonts w:ascii="Calibri" w:hAnsi="Calibri"/>
          <w:color w:val="auto"/>
        </w:rPr>
        <w:br/>
      </w:r>
      <w:r>
        <w:rPr>
          <w:rStyle w:val="Strong"/>
          <w:rFonts w:ascii="Calibri" w:hAnsi="Calibri"/>
          <w:color w:val="auto"/>
        </w:rPr>
        <w:t>Assurance-vie, en cas de décès accidentel et assurance-invalidité</w:t>
      </w:r>
      <w:r>
        <w:rPr>
          <w:rFonts w:ascii="Calibri" w:hAnsi="Calibri"/>
          <w:color w:val="auto"/>
        </w:rPr>
        <w:t xml:space="preserve"> : Tous les salariés sont couverts par la police d’assurance du PROE comprenant une assurance-vie, une assurance en cas de décès accidentel et une assurance-invalidité, valable 24 heures sur 24.  </w:t>
      </w:r>
      <w:r>
        <w:rPr>
          <w:rFonts w:ascii="Calibri" w:hAnsi="Calibri"/>
          <w:color w:val="auto"/>
        </w:rPr>
        <w:br/>
      </w:r>
      <w:r>
        <w:rPr>
          <w:rFonts w:ascii="Calibri" w:hAnsi="Calibri"/>
          <w:color w:val="auto"/>
        </w:rPr>
        <w:br/>
      </w:r>
      <w:r>
        <w:rPr>
          <w:rStyle w:val="Strong"/>
          <w:rFonts w:ascii="Calibri" w:hAnsi="Calibri"/>
          <w:color w:val="auto"/>
        </w:rPr>
        <w:t>Frais médicaux</w:t>
      </w:r>
      <w:r>
        <w:rPr>
          <w:rFonts w:ascii="Calibri" w:hAnsi="Calibri"/>
          <w:color w:val="auto"/>
        </w:rPr>
        <w:t> : Tous les salariés du PROE et les personnes à leur charge bénéficient d’une prise en charge des frais médicaux, dentaires et optiques raisonnables, selon les conditions générales du plan du PROE pour la prise en charge des frais médicaux internes.</w:t>
      </w:r>
    </w:p>
    <w:p w14:paraId="4F454BF5" w14:textId="77777777" w:rsidR="009808C0" w:rsidRDefault="009808C0" w:rsidP="009808C0">
      <w:pPr>
        <w:pStyle w:val="NormalWeb"/>
        <w:spacing w:before="0" w:after="0"/>
        <w:textAlignment w:val="top"/>
        <w:rPr>
          <w:rFonts w:ascii="Calibri" w:hAnsi="Calibri"/>
          <w:color w:val="auto"/>
        </w:rPr>
      </w:pPr>
      <w:r>
        <w:rPr>
          <w:rFonts w:ascii="Calibri" w:hAnsi="Calibri"/>
          <w:color w:val="auto"/>
        </w:rPr>
        <w:br/>
      </w:r>
      <w:r>
        <w:rPr>
          <w:rStyle w:val="Strong"/>
          <w:rFonts w:ascii="Calibri" w:hAnsi="Calibri"/>
          <w:color w:val="auto"/>
        </w:rPr>
        <w:t>Retraite</w:t>
      </w:r>
      <w:r>
        <w:rPr>
          <w:rFonts w:ascii="Calibri" w:hAnsi="Calibri"/>
          <w:color w:val="auto"/>
        </w:rPr>
        <w:t xml:space="preserve"> : Tout membre du personnel expatrié et recruté à l’échelle internationale se voit octroyer une indemnité de retraite représentant 7 % du salaire de base. Pour les ressortissants de Samoa, le PROE verse 7% du salaire de base au fonds de prévoyance national de Samoa. </w:t>
      </w:r>
      <w:r>
        <w:rPr>
          <w:rFonts w:ascii="Calibri" w:hAnsi="Calibri"/>
          <w:color w:val="auto"/>
        </w:rPr>
        <w:br/>
      </w:r>
    </w:p>
    <w:p w14:paraId="2D6614FF" w14:textId="77777777" w:rsidR="00823D66" w:rsidRPr="000F0186" w:rsidRDefault="00823D66" w:rsidP="009808C0">
      <w:pPr>
        <w:pStyle w:val="NormalWeb"/>
        <w:spacing w:before="0" w:after="0"/>
        <w:textAlignment w:val="top"/>
        <w:rPr>
          <w:rFonts w:ascii="Calibri" w:hAnsi="Calibri"/>
          <w:color w:val="auto"/>
        </w:rPr>
      </w:pPr>
    </w:p>
    <w:p w14:paraId="307FD41D" w14:textId="77777777" w:rsidR="009808C0" w:rsidRPr="000F0186" w:rsidRDefault="009808C0" w:rsidP="009808C0">
      <w:pPr>
        <w:numPr>
          <w:ilvl w:val="12"/>
          <w:numId w:val="0"/>
        </w:numPr>
        <w:tabs>
          <w:tab w:val="left" w:pos="2127"/>
        </w:tabs>
        <w:rPr>
          <w:rFonts w:asciiTheme="minorHAnsi" w:hAnsiTheme="minorHAnsi"/>
          <w:b/>
          <w:szCs w:val="24"/>
        </w:rPr>
      </w:pPr>
      <w:r>
        <w:rPr>
          <w:rFonts w:asciiTheme="minorHAnsi" w:hAnsiTheme="minorHAnsi"/>
          <w:b/>
          <w:szCs w:val="24"/>
        </w:rPr>
        <w:t>Formation et perfectionnement</w:t>
      </w:r>
    </w:p>
    <w:p w14:paraId="32F93BC5" w14:textId="77777777" w:rsidR="009808C0" w:rsidRPr="000F0186" w:rsidRDefault="009808C0" w:rsidP="009808C0">
      <w:pPr>
        <w:pStyle w:val="NormalWeb"/>
        <w:spacing w:before="0" w:after="0"/>
        <w:jc w:val="both"/>
        <w:textAlignment w:val="top"/>
        <w:rPr>
          <w:rFonts w:ascii="Calibri" w:hAnsi="Calibri"/>
          <w:color w:val="auto"/>
        </w:rPr>
      </w:pPr>
      <w:r>
        <w:rPr>
          <w:rFonts w:asciiTheme="minorHAnsi" w:hAnsiTheme="minorHAnsi"/>
        </w:rPr>
        <w:t>Les possibilités d’apprentissage et de perfectionnement dépendent du processus d’amélioration des résultats personnels du PROE et des plans individuels en la matière.</w:t>
      </w:r>
    </w:p>
    <w:p w14:paraId="1E76C93D" w14:textId="77777777" w:rsidR="009808C0" w:rsidRPr="000F0186" w:rsidRDefault="009808C0" w:rsidP="009808C0">
      <w:pPr>
        <w:pStyle w:val="NormalWeb"/>
        <w:spacing w:before="0" w:after="0"/>
        <w:textAlignment w:val="top"/>
        <w:rPr>
          <w:rFonts w:ascii="Calibri" w:hAnsi="Calibri"/>
          <w:color w:val="auto"/>
        </w:rPr>
      </w:pPr>
      <w:r>
        <w:rPr>
          <w:rFonts w:ascii="Calibri" w:hAnsi="Calibri"/>
          <w:color w:val="auto"/>
        </w:rPr>
        <w:br/>
      </w:r>
      <w:r>
        <w:rPr>
          <w:rStyle w:val="Strong"/>
          <w:rFonts w:ascii="Calibri" w:hAnsi="Calibri"/>
          <w:color w:val="auto"/>
        </w:rPr>
        <w:t>Définitions</w:t>
      </w:r>
      <w:r>
        <w:rPr>
          <w:rFonts w:ascii="Calibri" w:hAnsi="Calibri"/>
          <w:color w:val="auto"/>
        </w:rPr>
        <w:t> :</w:t>
      </w:r>
    </w:p>
    <w:p w14:paraId="4E12E660" w14:textId="77777777" w:rsidR="009808C0" w:rsidRPr="000F0186" w:rsidRDefault="009808C0" w:rsidP="009808C0">
      <w:pPr>
        <w:pStyle w:val="NormalWeb"/>
        <w:spacing w:before="0"/>
        <w:textAlignment w:val="top"/>
        <w:rPr>
          <w:rFonts w:ascii="Calibri" w:hAnsi="Calibri"/>
          <w:color w:val="auto"/>
        </w:rPr>
      </w:pPr>
      <w:r>
        <w:rPr>
          <w:rFonts w:ascii="Calibri" w:hAnsi="Calibri"/>
          <w:color w:val="auto"/>
        </w:rPr>
        <w:t xml:space="preserve">Par « personne à charge », il faut entendre l’époux (se) et les enfants financièrement à la charge d’un salarié. </w:t>
      </w:r>
    </w:p>
    <w:p w14:paraId="461CDA13" w14:textId="77777777" w:rsidR="009808C0" w:rsidRPr="000F0186" w:rsidRDefault="009808C0" w:rsidP="009808C0">
      <w:pPr>
        <w:pStyle w:val="NormalWeb"/>
        <w:spacing w:after="0"/>
        <w:textAlignment w:val="top"/>
        <w:rPr>
          <w:rFonts w:ascii="Calibri" w:hAnsi="Calibri"/>
          <w:color w:val="auto"/>
        </w:rPr>
      </w:pPr>
      <w:r>
        <w:rPr>
          <w:rFonts w:ascii="Calibri" w:hAnsi="Calibri"/>
          <w:color w:val="auto"/>
        </w:rPr>
        <w:t xml:space="preserve">Par « enfant à charge », il faut entendre tout enfant de salarié qui n’est pas marié, est financièrement dépendant, est l’enfant légitime ou légalement adopté qui : </w:t>
      </w:r>
    </w:p>
    <w:p w14:paraId="5BE6E5A4" w14:textId="77777777" w:rsidR="009808C0" w:rsidRDefault="009808C0" w:rsidP="009808C0">
      <w:pPr>
        <w:numPr>
          <w:ilvl w:val="0"/>
          <w:numId w:val="34"/>
        </w:numPr>
        <w:spacing w:line="288" w:lineRule="auto"/>
        <w:textAlignment w:val="top"/>
        <w:rPr>
          <w:rFonts w:ascii="Calibri" w:hAnsi="Calibri"/>
          <w:szCs w:val="24"/>
        </w:rPr>
      </w:pPr>
      <w:r>
        <w:rPr>
          <w:rFonts w:ascii="Calibri" w:hAnsi="Calibri"/>
          <w:szCs w:val="24"/>
        </w:rPr>
        <w:t xml:space="preserve">n’a pas encore atteint l’âge de 16 ans ; ou </w:t>
      </w:r>
    </w:p>
    <w:p w14:paraId="44049D25" w14:textId="77777777" w:rsidR="009808C0" w:rsidRDefault="009808C0" w:rsidP="009808C0">
      <w:pPr>
        <w:numPr>
          <w:ilvl w:val="0"/>
          <w:numId w:val="34"/>
        </w:numPr>
        <w:spacing w:line="288" w:lineRule="auto"/>
        <w:textAlignment w:val="top"/>
        <w:rPr>
          <w:rFonts w:ascii="Calibri" w:hAnsi="Calibri"/>
          <w:szCs w:val="24"/>
        </w:rPr>
      </w:pPr>
      <w:r>
        <w:rPr>
          <w:rFonts w:ascii="Calibri" w:hAnsi="Calibri"/>
          <w:szCs w:val="24"/>
        </w:rPr>
        <w:t xml:space="preserve">n’a pas encore atteint l’âge de 19 ans et est encore étudiant à temps plein dans une école secondaire ; ou </w:t>
      </w:r>
    </w:p>
    <w:p w14:paraId="000D62BF" w14:textId="77777777" w:rsidR="009808C0" w:rsidRDefault="009808C0" w:rsidP="009808C0">
      <w:pPr>
        <w:numPr>
          <w:ilvl w:val="0"/>
          <w:numId w:val="34"/>
        </w:numPr>
        <w:spacing w:line="288" w:lineRule="auto"/>
        <w:textAlignment w:val="top"/>
        <w:rPr>
          <w:rFonts w:ascii="Calibri" w:hAnsi="Calibri"/>
          <w:szCs w:val="24"/>
        </w:rPr>
      </w:pPr>
      <w:r>
        <w:rPr>
          <w:rFonts w:ascii="Calibri" w:hAnsi="Calibri"/>
          <w:szCs w:val="24"/>
        </w:rPr>
        <w:t xml:space="preserve">n’a pas encore atteint l’âge de 25 ans et est inscrit comme étudiant à temps plein dans une université ou toute autre institution de l’enseignement supérieur ; ou </w:t>
      </w:r>
    </w:p>
    <w:p w14:paraId="1C91E5BF" w14:textId="77777777" w:rsidR="009808C0" w:rsidRDefault="009808C0" w:rsidP="009808C0">
      <w:pPr>
        <w:numPr>
          <w:ilvl w:val="0"/>
          <w:numId w:val="34"/>
        </w:numPr>
        <w:spacing w:line="288" w:lineRule="auto"/>
        <w:textAlignment w:val="top"/>
        <w:rPr>
          <w:rFonts w:ascii="Calibri" w:hAnsi="Calibri"/>
          <w:szCs w:val="24"/>
        </w:rPr>
      </w:pPr>
      <w:r>
        <w:rPr>
          <w:rFonts w:ascii="Calibri" w:hAnsi="Calibri"/>
          <w:szCs w:val="24"/>
        </w:rPr>
        <w:t xml:space="preserve">souffrant d’incapacités d’ordre psychologique ou physique. </w:t>
      </w:r>
    </w:p>
    <w:p w14:paraId="2427983F" w14:textId="77777777" w:rsidR="009808C0" w:rsidRPr="000F0186" w:rsidRDefault="009808C0" w:rsidP="009808C0">
      <w:pPr>
        <w:spacing w:line="288" w:lineRule="auto"/>
        <w:ind w:left="360"/>
        <w:textAlignment w:val="top"/>
        <w:rPr>
          <w:rFonts w:ascii="Calibri" w:hAnsi="Calibri"/>
          <w:szCs w:val="24"/>
        </w:rPr>
      </w:pPr>
    </w:p>
    <w:p w14:paraId="1E08716B" w14:textId="77777777" w:rsidR="009808C0" w:rsidRPr="000F0186" w:rsidRDefault="009808C0" w:rsidP="009808C0">
      <w:pPr>
        <w:textAlignment w:val="top"/>
        <w:rPr>
          <w:rFonts w:ascii="Calibri" w:hAnsi="Calibri"/>
          <w:szCs w:val="24"/>
        </w:rPr>
      </w:pPr>
      <w:r>
        <w:rPr>
          <w:rFonts w:ascii="Calibri" w:hAnsi="Calibri"/>
          <w:szCs w:val="24"/>
        </w:rPr>
        <w:t xml:space="preserve">Par « expatrié », il faut entendre un membre du personnel recruté à l’international, qui n’est pas un citoyen ou un résident permanent de Samoa, et qui ne réside au Samoa qu’en raison de son emploi au PROE. </w:t>
      </w:r>
    </w:p>
    <w:p w14:paraId="44F3E91E" w14:textId="7AC56E3A" w:rsidR="0074459C" w:rsidRPr="002E4D14" w:rsidRDefault="009808C0" w:rsidP="009808C0">
      <w:pPr>
        <w:pStyle w:val="NormalWeb"/>
        <w:spacing w:before="0"/>
        <w:textAlignment w:val="top"/>
        <w:rPr>
          <w:rFonts w:ascii="Calibri" w:hAnsi="Calibri"/>
          <w:color w:val="auto"/>
        </w:rPr>
      </w:pPr>
      <w:r>
        <w:rPr>
          <w:rFonts w:ascii="Calibri" w:hAnsi="Calibri"/>
        </w:rPr>
        <w:br/>
      </w:r>
      <w:r>
        <w:rPr>
          <w:rStyle w:val="Strong"/>
          <w:rFonts w:ascii="Calibri" w:hAnsi="Calibri"/>
        </w:rPr>
        <w:t>Égalité des chances</w:t>
      </w:r>
      <w:r>
        <w:rPr>
          <w:rFonts w:ascii="Calibri" w:hAnsi="Calibri"/>
        </w:rPr>
        <w:t xml:space="preserve"> : Le PROE souscrit au principe de l’égalité des chances dans l’emploi et la profession. Les hommes et les femmes sont également éligibles pour occuper tout poste au sein du PROE. </w:t>
      </w:r>
      <w:r>
        <w:rPr>
          <w:rFonts w:ascii="Calibri" w:hAnsi="Calibri"/>
        </w:rPr>
        <w:br/>
      </w:r>
      <w:r>
        <w:rPr>
          <w:rFonts w:ascii="Calibri" w:hAnsi="Calibri"/>
        </w:rPr>
        <w:br/>
      </w:r>
      <w:r>
        <w:rPr>
          <w:rStyle w:val="Strong"/>
          <w:rFonts w:ascii="Calibri" w:hAnsi="Calibri"/>
        </w:rPr>
        <w:t>Généralités</w:t>
      </w:r>
      <w:r w:rsidR="00823D66">
        <w:rPr>
          <w:rFonts w:ascii="Calibri" w:hAnsi="Calibri"/>
        </w:rPr>
        <w:t xml:space="preserve"> : </w:t>
      </w:r>
      <w:r>
        <w:rPr>
          <w:rFonts w:ascii="Calibri" w:hAnsi="Calibri"/>
        </w:rPr>
        <w:t>La nomination au poste se fera selon les conditions générales du règlement du personnel du PROE, dont un exemplaire sera remis au candidat retenu.</w:t>
      </w:r>
      <w:r>
        <w:rPr>
          <w:rFonts w:ascii="Calibri" w:hAnsi="Calibri"/>
          <w:color w:val="auto"/>
        </w:rPr>
        <w:t xml:space="preserve"> </w:t>
      </w:r>
    </w:p>
    <w:p w14:paraId="5C42F62B" w14:textId="77777777" w:rsidR="0074459C" w:rsidRPr="002E4D14" w:rsidRDefault="0074459C" w:rsidP="0074459C">
      <w:pPr>
        <w:pStyle w:val="BodyText"/>
        <w:spacing w:after="60"/>
        <w:ind w:right="-57"/>
        <w:rPr>
          <w:rFonts w:ascii="Calibri" w:hAnsi="Calibri"/>
          <w:b/>
          <w:sz w:val="36"/>
          <w:szCs w:val="36"/>
        </w:rPr>
      </w:pPr>
      <w:r>
        <w:br w:type="page"/>
      </w:r>
      <w:r>
        <w:rPr>
          <w:rFonts w:ascii="Calibri" w:hAnsi="Calibri"/>
          <w:b/>
          <w:sz w:val="36"/>
          <w:szCs w:val="36"/>
        </w:rPr>
        <w:t>4.  RENSEIGNEMENTS ADMINISTRATIFS</w:t>
      </w:r>
    </w:p>
    <w:p w14:paraId="0FEABA66" w14:textId="77777777" w:rsidR="00E950E9" w:rsidRDefault="00E950E9" w:rsidP="00E950E9">
      <w:pPr>
        <w:pStyle w:val="Heading3"/>
        <w:textAlignment w:val="top"/>
        <w:rPr>
          <w:rFonts w:asciiTheme="minorHAnsi" w:hAnsiTheme="minorHAnsi"/>
          <w:sz w:val="24"/>
          <w:szCs w:val="24"/>
        </w:rPr>
      </w:pPr>
      <w:r>
        <w:rPr>
          <w:rFonts w:ascii="Calibri" w:hAnsi="Calibri"/>
          <w:b/>
          <w:bCs/>
          <w:i/>
          <w:sz w:val="40"/>
          <w:szCs w:val="40"/>
        </w:rPr>
        <w:t>Les candidatures qui ne respectent pas le processus et ne remplissent pas toutes les conditions de recrutement du PROE ne seront pas retenues.</w:t>
      </w:r>
    </w:p>
    <w:p w14:paraId="3AFD8850" w14:textId="7EE05CD9" w:rsidR="00E950E9" w:rsidRPr="002E4D14" w:rsidRDefault="00E950E9" w:rsidP="00E950E9">
      <w:pPr>
        <w:pStyle w:val="BodyText"/>
        <w:spacing w:after="60"/>
        <w:ind w:right="-57"/>
        <w:rPr>
          <w:rFonts w:ascii="Calibri" w:hAnsi="Calibri"/>
          <w:bCs/>
          <w:sz w:val="24"/>
          <w:szCs w:val="24"/>
        </w:rPr>
      </w:pPr>
      <w:r>
        <w:rPr>
          <w:rFonts w:ascii="Calibri" w:hAnsi="Calibri"/>
          <w:b/>
          <w:bCs/>
          <w:sz w:val="24"/>
          <w:szCs w:val="24"/>
          <w:u w:val="single"/>
        </w:rPr>
        <w:t>INDISPENSABLES</w:t>
      </w:r>
      <w:r w:rsidR="00823D66">
        <w:rPr>
          <w:rFonts w:ascii="Calibri" w:hAnsi="Calibri"/>
          <w:bCs/>
          <w:sz w:val="24"/>
          <w:szCs w:val="24"/>
        </w:rPr>
        <w:t xml:space="preserve"> : </w:t>
      </w:r>
      <w:r>
        <w:rPr>
          <w:rFonts w:ascii="Calibri" w:hAnsi="Calibri"/>
          <w:bCs/>
          <w:sz w:val="24"/>
          <w:szCs w:val="24"/>
        </w:rPr>
        <w:t>Les candidatures pour le poste de directeur général doivent inclure :</w:t>
      </w:r>
    </w:p>
    <w:p w14:paraId="2B6333D0" w14:textId="77777777" w:rsidR="00701E9D" w:rsidRDefault="00701E9D" w:rsidP="00E950E9">
      <w:pPr>
        <w:pStyle w:val="BodyText"/>
        <w:numPr>
          <w:ilvl w:val="0"/>
          <w:numId w:val="5"/>
        </w:numPr>
        <w:tabs>
          <w:tab w:val="clear" w:pos="227"/>
        </w:tabs>
        <w:spacing w:before="0"/>
        <w:ind w:right="-58"/>
        <w:jc w:val="both"/>
        <w:rPr>
          <w:rFonts w:ascii="Calibri" w:hAnsi="Calibri"/>
          <w:bCs/>
          <w:sz w:val="24"/>
          <w:szCs w:val="24"/>
        </w:rPr>
      </w:pPr>
      <w:r>
        <w:rPr>
          <w:rFonts w:ascii="Calibri" w:hAnsi="Calibri"/>
          <w:bCs/>
          <w:sz w:val="24"/>
          <w:szCs w:val="24"/>
        </w:rPr>
        <w:t>Les candidats doivent être nommés par un gouvernement ou une administration membre du PROE.</w:t>
      </w:r>
    </w:p>
    <w:p w14:paraId="17C788BC" w14:textId="77777777" w:rsidR="008316A8" w:rsidRDefault="008316A8" w:rsidP="00E950E9">
      <w:pPr>
        <w:pStyle w:val="BodyText"/>
        <w:numPr>
          <w:ilvl w:val="0"/>
          <w:numId w:val="5"/>
        </w:numPr>
        <w:tabs>
          <w:tab w:val="clear" w:pos="227"/>
        </w:tabs>
        <w:spacing w:before="0"/>
        <w:ind w:right="-58"/>
        <w:jc w:val="both"/>
        <w:rPr>
          <w:rFonts w:ascii="Calibri" w:hAnsi="Calibri"/>
          <w:bCs/>
          <w:sz w:val="24"/>
          <w:szCs w:val="24"/>
        </w:rPr>
      </w:pPr>
      <w:r>
        <w:rPr>
          <w:rFonts w:ascii="Calibri" w:hAnsi="Calibri"/>
          <w:bCs/>
          <w:sz w:val="24"/>
          <w:szCs w:val="24"/>
        </w:rPr>
        <w:t xml:space="preserve">Une lettre de motivation pour le poste </w:t>
      </w:r>
    </w:p>
    <w:p w14:paraId="5CD5436D" w14:textId="77777777" w:rsidR="00E950E9" w:rsidRDefault="008316A8" w:rsidP="00E950E9">
      <w:pPr>
        <w:pStyle w:val="BodyText"/>
        <w:numPr>
          <w:ilvl w:val="0"/>
          <w:numId w:val="5"/>
        </w:numPr>
        <w:tabs>
          <w:tab w:val="clear" w:pos="227"/>
        </w:tabs>
        <w:spacing w:before="0"/>
        <w:ind w:right="-58"/>
        <w:jc w:val="both"/>
        <w:rPr>
          <w:rFonts w:ascii="Calibri" w:hAnsi="Calibri"/>
          <w:bCs/>
          <w:sz w:val="24"/>
          <w:szCs w:val="24"/>
        </w:rPr>
      </w:pPr>
      <w:r>
        <w:rPr>
          <w:rFonts w:ascii="Calibri" w:hAnsi="Calibri"/>
          <w:bCs/>
          <w:sz w:val="24"/>
          <w:szCs w:val="24"/>
        </w:rPr>
        <w:t>Le formulaire de candidature dûment complété (téléchargeable dans la rubrique « Carrière » (</w:t>
      </w:r>
      <w:proofErr w:type="spellStart"/>
      <w:r>
        <w:rPr>
          <w:rFonts w:ascii="Calibri" w:hAnsi="Calibri"/>
          <w:bCs/>
          <w:sz w:val="24"/>
          <w:szCs w:val="24"/>
        </w:rPr>
        <w:t>Employment</w:t>
      </w:r>
      <w:proofErr w:type="spellEnd"/>
      <w:r>
        <w:rPr>
          <w:rFonts w:ascii="Calibri" w:hAnsi="Calibri"/>
          <w:bCs/>
          <w:sz w:val="24"/>
          <w:szCs w:val="24"/>
        </w:rPr>
        <w:t xml:space="preserve">) sur notre site web ; </w:t>
      </w:r>
    </w:p>
    <w:p w14:paraId="7C889019" w14:textId="77777777" w:rsidR="00E950E9" w:rsidRDefault="00E950E9" w:rsidP="00E950E9">
      <w:pPr>
        <w:pStyle w:val="BodyText"/>
        <w:numPr>
          <w:ilvl w:val="0"/>
          <w:numId w:val="5"/>
        </w:numPr>
        <w:tabs>
          <w:tab w:val="clear" w:pos="227"/>
        </w:tabs>
        <w:spacing w:before="0"/>
        <w:ind w:right="-58"/>
        <w:jc w:val="both"/>
        <w:rPr>
          <w:rFonts w:ascii="Calibri" w:hAnsi="Calibri"/>
          <w:bCs/>
          <w:sz w:val="24"/>
          <w:szCs w:val="24"/>
        </w:rPr>
      </w:pPr>
      <w:r>
        <w:rPr>
          <w:rFonts w:ascii="Calibri" w:hAnsi="Calibri"/>
          <w:bCs/>
          <w:sz w:val="24"/>
          <w:szCs w:val="24"/>
        </w:rPr>
        <w:t>un CV détaillé.</w:t>
      </w:r>
    </w:p>
    <w:p w14:paraId="1E0D17AE" w14:textId="77777777" w:rsidR="00E950E9" w:rsidRDefault="00E950E9" w:rsidP="00E950E9">
      <w:pPr>
        <w:pStyle w:val="NormalWeb"/>
        <w:textAlignment w:val="top"/>
        <w:rPr>
          <w:rFonts w:ascii="Calibri" w:hAnsi="Calibri"/>
          <w:bCs/>
          <w:color w:val="auto"/>
        </w:rPr>
      </w:pPr>
    </w:p>
    <w:p w14:paraId="775226C7" w14:textId="77777777" w:rsidR="00E950E9" w:rsidRDefault="00E950E9" w:rsidP="00E950E9">
      <w:pPr>
        <w:pStyle w:val="NormalWeb"/>
        <w:textAlignment w:val="top"/>
        <w:rPr>
          <w:rFonts w:ascii="Calibri" w:hAnsi="Calibri"/>
          <w:bCs/>
          <w:color w:val="auto"/>
        </w:rPr>
      </w:pPr>
      <w:r>
        <w:rPr>
          <w:rFonts w:ascii="Calibri" w:hAnsi="Calibri"/>
          <w:b/>
          <w:bCs/>
          <w:color w:val="auto"/>
          <w:u w:val="single"/>
        </w:rPr>
        <w:t>Envoi des candidatures </w:t>
      </w:r>
      <w:r>
        <w:rPr>
          <w:rFonts w:ascii="Calibri" w:hAnsi="Calibri"/>
          <w:bCs/>
          <w:color w:val="auto"/>
        </w:rPr>
        <w:t>:</w:t>
      </w:r>
    </w:p>
    <w:p w14:paraId="25A6A5D1" w14:textId="63CB5659" w:rsidR="00E950E9" w:rsidRDefault="00E950E9" w:rsidP="00E950E9">
      <w:pPr>
        <w:pStyle w:val="NormalWeb"/>
        <w:numPr>
          <w:ilvl w:val="0"/>
          <w:numId w:val="35"/>
        </w:numPr>
        <w:textAlignment w:val="top"/>
        <w:rPr>
          <w:rFonts w:ascii="Calibri" w:hAnsi="Calibri"/>
          <w:color w:val="auto"/>
        </w:rPr>
      </w:pPr>
      <w:r>
        <w:rPr>
          <w:rFonts w:ascii="Calibri" w:hAnsi="Calibri"/>
          <w:b/>
          <w:bCs/>
          <w:color w:val="auto"/>
          <w:u w:val="single"/>
        </w:rPr>
        <w:t>PAR E-MAIL </w:t>
      </w:r>
      <w:r w:rsidR="00823D66">
        <w:rPr>
          <w:rFonts w:ascii="Calibri" w:hAnsi="Calibri"/>
          <w:bCs/>
          <w:color w:val="auto"/>
        </w:rPr>
        <w:t xml:space="preserve">: </w:t>
      </w:r>
      <w:r>
        <w:rPr>
          <w:rFonts w:ascii="Calibri" w:hAnsi="Calibri"/>
          <w:bCs/>
          <w:color w:val="auto"/>
        </w:rPr>
        <w:t>Veillez à bien libeller l’objet de votre message de la façon suivante « </w:t>
      </w:r>
      <w:r>
        <w:rPr>
          <w:rFonts w:ascii="Calibri" w:hAnsi="Calibri"/>
          <w:b/>
          <w:bCs/>
          <w:color w:val="auto"/>
        </w:rPr>
        <w:t>Candidature pour le poste de directeur général, PROE</w:t>
      </w:r>
      <w:r>
        <w:rPr>
          <w:rFonts w:ascii="Calibri" w:hAnsi="Calibri"/>
          <w:bCs/>
          <w:color w:val="auto"/>
        </w:rPr>
        <w:t xml:space="preserve"> » et envoyez votre message à l’adresse </w:t>
      </w:r>
      <w:r>
        <w:rPr>
          <w:rFonts w:ascii="Calibri" w:hAnsi="Calibri"/>
          <w:bCs/>
          <w:color w:val="0066FF"/>
          <w:u w:val="single"/>
        </w:rPr>
        <w:t>recruitment@PROE.org</w:t>
      </w:r>
      <w:r>
        <w:rPr>
          <w:rFonts w:ascii="Calibri" w:hAnsi="Calibri"/>
          <w:bCs/>
          <w:color w:val="auto"/>
          <w:u w:val="single"/>
        </w:rPr>
        <w:t xml:space="preserve"> (</w:t>
      </w:r>
      <w:r>
        <w:rPr>
          <w:rFonts w:ascii="Calibri" w:hAnsi="Calibri"/>
          <w:b/>
          <w:bCs/>
          <w:i/>
          <w:color w:val="auto"/>
          <w:u w:val="single"/>
        </w:rPr>
        <w:t>option la plus souhaitable</w:t>
      </w:r>
      <w:r>
        <w:rPr>
          <w:rFonts w:ascii="Calibri" w:hAnsi="Calibri"/>
          <w:bCs/>
          <w:color w:val="auto"/>
          <w:u w:val="single"/>
        </w:rPr>
        <w:t>) OU</w:t>
      </w:r>
    </w:p>
    <w:p w14:paraId="053410C8" w14:textId="52677CE0" w:rsidR="00E950E9" w:rsidRDefault="00E950E9" w:rsidP="00E950E9">
      <w:pPr>
        <w:pStyle w:val="NormalWeb"/>
        <w:numPr>
          <w:ilvl w:val="0"/>
          <w:numId w:val="35"/>
        </w:numPr>
        <w:textAlignment w:val="top"/>
        <w:rPr>
          <w:rFonts w:ascii="Calibri" w:hAnsi="Calibri"/>
          <w:color w:val="auto"/>
        </w:rPr>
      </w:pPr>
      <w:r>
        <w:rPr>
          <w:rFonts w:ascii="Calibri" w:hAnsi="Calibri"/>
          <w:b/>
          <w:bCs/>
          <w:u w:val="single"/>
        </w:rPr>
        <w:t>PAR LA POSTE OU PAR FAX </w:t>
      </w:r>
      <w:r w:rsidR="00D47716">
        <w:rPr>
          <w:rFonts w:ascii="Calibri" w:hAnsi="Calibri"/>
          <w:bCs/>
        </w:rPr>
        <w:t xml:space="preserve">: </w:t>
      </w:r>
      <w:r>
        <w:rPr>
          <w:rFonts w:ascii="Calibri" w:hAnsi="Calibri"/>
          <w:bCs/>
        </w:rPr>
        <w:t xml:space="preserve">La candidature doit être adressée et envoyée à : </w:t>
      </w:r>
      <w:r>
        <w:rPr>
          <w:rFonts w:ascii="Calibri" w:hAnsi="Calibri"/>
        </w:rPr>
        <w:t>Le Président du comité consultatif de sélection, PROE, PO Box 240, Apia ou par fax au (685) 20231 en précisant clairement « </w:t>
      </w:r>
      <w:r>
        <w:rPr>
          <w:rFonts w:ascii="Calibri" w:hAnsi="Calibri"/>
          <w:b/>
          <w:bCs/>
          <w:color w:val="auto"/>
        </w:rPr>
        <w:t>Candidature au poste de directeur général, PROE</w:t>
      </w:r>
      <w:r>
        <w:rPr>
          <w:rFonts w:ascii="Calibri" w:hAnsi="Calibri"/>
          <w:color w:val="auto"/>
        </w:rPr>
        <w:t> »</w:t>
      </w:r>
      <w:r>
        <w:rPr>
          <w:rFonts w:ascii="Calibri" w:hAnsi="Calibri"/>
        </w:rPr>
        <w:t>.</w:t>
      </w:r>
      <w:r>
        <w:rPr>
          <w:rFonts w:ascii="Calibri" w:hAnsi="Calibri"/>
          <w:color w:val="auto"/>
        </w:rPr>
        <w:t xml:space="preserve"> </w:t>
      </w:r>
    </w:p>
    <w:p w14:paraId="39747191" w14:textId="77777777" w:rsidR="00D634E8" w:rsidRPr="00D634E8" w:rsidRDefault="00D634E8" w:rsidP="00D634E8">
      <w:pPr>
        <w:pStyle w:val="NormalWeb"/>
        <w:spacing w:before="0" w:after="0"/>
        <w:textAlignment w:val="top"/>
        <w:rPr>
          <w:rFonts w:asciiTheme="minorHAnsi" w:hAnsiTheme="minorHAnsi"/>
        </w:rPr>
      </w:pPr>
      <w:r>
        <w:rPr>
          <w:rFonts w:asciiTheme="minorHAnsi" w:hAnsiTheme="minorHAnsi"/>
        </w:rPr>
        <w:t> </w:t>
      </w:r>
      <w:r>
        <w:rPr>
          <w:rStyle w:val="Strong"/>
          <w:rFonts w:asciiTheme="minorHAnsi" w:hAnsiTheme="minorHAnsi"/>
          <w:b w:val="0"/>
          <w:bCs w:val="0"/>
        </w:rPr>
        <w:t xml:space="preserve"> </w:t>
      </w:r>
      <w:r>
        <w:rPr>
          <w:rFonts w:asciiTheme="minorHAnsi" w:hAnsiTheme="minorHAnsi"/>
        </w:rPr>
        <w:t> </w:t>
      </w:r>
    </w:p>
    <w:p w14:paraId="4335A842" w14:textId="77777777" w:rsidR="00D634E8" w:rsidRPr="00E16767" w:rsidRDefault="00D634E8" w:rsidP="00E16767">
      <w:pPr>
        <w:pStyle w:val="NormalWeb"/>
        <w:spacing w:before="0" w:after="0"/>
        <w:jc w:val="both"/>
        <w:textAlignment w:val="top"/>
        <w:rPr>
          <w:rFonts w:asciiTheme="minorHAnsi" w:hAnsiTheme="minorHAnsi"/>
        </w:rPr>
      </w:pPr>
      <w:r>
        <w:rPr>
          <w:rStyle w:val="Strong"/>
          <w:rFonts w:asciiTheme="minorHAnsi" w:hAnsiTheme="minorHAnsi"/>
          <w:b w:val="0"/>
          <w:color w:val="auto"/>
        </w:rPr>
        <w:t xml:space="preserve">Pour obtenir davantage d’informations sur le PROE et ses travaux dans la région, notamment la procédure de nomination du Directeur général, </w:t>
      </w:r>
      <w:hyperlink r:id="rId17" w:history="1"/>
      <w:r>
        <w:rPr>
          <w:color w:val="auto"/>
        </w:rPr>
        <w:t xml:space="preserve">consultez le site internet du PROE </w:t>
      </w:r>
      <w:r>
        <w:t>www.sprep.org</w:t>
      </w:r>
      <w:r>
        <w:rPr>
          <w:rFonts w:asciiTheme="minorHAnsi" w:hAnsiTheme="minorHAnsi"/>
        </w:rPr>
        <w:t xml:space="preserve"> </w:t>
      </w:r>
    </w:p>
    <w:p w14:paraId="7C84CAFB" w14:textId="77777777" w:rsidR="00D634E8" w:rsidRPr="00E16767" w:rsidRDefault="00D634E8" w:rsidP="00E16767">
      <w:pPr>
        <w:pStyle w:val="NormalWeb"/>
        <w:spacing w:before="0" w:after="0"/>
        <w:jc w:val="both"/>
        <w:textAlignment w:val="top"/>
        <w:rPr>
          <w:rFonts w:asciiTheme="minorHAnsi" w:hAnsiTheme="minorHAnsi"/>
        </w:rPr>
      </w:pPr>
    </w:p>
    <w:p w14:paraId="0D6C0BAD" w14:textId="77777777" w:rsidR="00E16767" w:rsidRPr="00E16767" w:rsidRDefault="00D634E8" w:rsidP="00E16767">
      <w:pPr>
        <w:tabs>
          <w:tab w:val="left" w:pos="0"/>
          <w:tab w:val="left" w:pos="4320"/>
        </w:tabs>
        <w:jc w:val="both"/>
        <w:rPr>
          <w:rFonts w:asciiTheme="minorHAnsi" w:hAnsiTheme="minorHAnsi"/>
          <w:szCs w:val="24"/>
        </w:rPr>
      </w:pPr>
      <w:r>
        <w:rPr>
          <w:rFonts w:asciiTheme="minorHAnsi" w:hAnsiTheme="minorHAnsi"/>
          <w:szCs w:val="24"/>
        </w:rPr>
        <w:t xml:space="preserve">Pour toute question, contactez le conseiller des Ressources humaines, Mme </w:t>
      </w:r>
      <w:r>
        <w:rPr>
          <w:rFonts w:asciiTheme="minorHAnsi" w:hAnsiTheme="minorHAnsi"/>
          <w:bCs/>
          <w:szCs w:val="24"/>
        </w:rPr>
        <w:t>Simeamativa Vaai</w:t>
      </w:r>
      <w:r>
        <w:rPr>
          <w:rFonts w:asciiTheme="minorHAnsi" w:hAnsiTheme="minorHAnsi"/>
          <w:szCs w:val="24"/>
        </w:rPr>
        <w:t xml:space="preserve">, directement par e-mail à l’adresse suivante </w:t>
      </w:r>
      <w:r>
        <w:rPr>
          <w:rFonts w:asciiTheme="minorHAnsi" w:hAnsiTheme="minorHAnsi"/>
          <w:color w:val="0066FF"/>
          <w:szCs w:val="24"/>
          <w:u w:val="single"/>
        </w:rPr>
        <w:t>SimeamativaV@sprep.org</w:t>
      </w:r>
      <w:r>
        <w:rPr>
          <w:rFonts w:asciiTheme="minorHAnsi" w:hAnsiTheme="minorHAnsi"/>
          <w:szCs w:val="24"/>
        </w:rPr>
        <w:t xml:space="preserve"> OU par téléphone au 21929 </w:t>
      </w:r>
      <w:proofErr w:type="spellStart"/>
      <w:r>
        <w:rPr>
          <w:rFonts w:asciiTheme="minorHAnsi" w:hAnsiTheme="minorHAnsi"/>
          <w:szCs w:val="24"/>
        </w:rPr>
        <w:t>ext</w:t>
      </w:r>
      <w:proofErr w:type="spellEnd"/>
      <w:r>
        <w:rPr>
          <w:rFonts w:asciiTheme="minorHAnsi" w:hAnsiTheme="minorHAnsi"/>
          <w:szCs w:val="24"/>
        </w:rPr>
        <w:t xml:space="preserve">. 236.  </w:t>
      </w:r>
    </w:p>
    <w:p w14:paraId="0508B582" w14:textId="77777777" w:rsidR="00E16767" w:rsidRPr="00E16767" w:rsidRDefault="00E16767" w:rsidP="00D634E8">
      <w:pPr>
        <w:tabs>
          <w:tab w:val="left" w:pos="0"/>
          <w:tab w:val="left" w:pos="4320"/>
        </w:tabs>
        <w:jc w:val="both"/>
        <w:rPr>
          <w:rFonts w:asciiTheme="minorHAnsi" w:hAnsiTheme="minorHAnsi"/>
          <w:szCs w:val="24"/>
        </w:rPr>
      </w:pPr>
    </w:p>
    <w:p w14:paraId="3A27DE8B" w14:textId="59240E5D" w:rsidR="0074459C" w:rsidRPr="00D634E8" w:rsidRDefault="0074459C" w:rsidP="00DE7116">
      <w:pPr>
        <w:jc w:val="center"/>
        <w:rPr>
          <w:rFonts w:asciiTheme="minorHAnsi" w:hAnsiTheme="minorHAnsi"/>
          <w:szCs w:val="24"/>
        </w:rPr>
      </w:pPr>
      <w:r>
        <w:rPr>
          <w:rFonts w:asciiTheme="minorHAnsi" w:hAnsiTheme="minorHAnsi"/>
          <w:b/>
          <w:szCs w:val="24"/>
        </w:rPr>
        <w:t>Date limi</w:t>
      </w:r>
      <w:r w:rsidR="00823D66">
        <w:rPr>
          <w:rFonts w:asciiTheme="minorHAnsi" w:hAnsiTheme="minorHAnsi"/>
          <w:b/>
          <w:szCs w:val="24"/>
        </w:rPr>
        <w:t xml:space="preserve">te de dépôt des candidatures : </w:t>
      </w:r>
      <w:r w:rsidR="00DE7116" w:rsidRPr="00DE7116">
        <w:rPr>
          <w:rFonts w:asciiTheme="minorHAnsi" w:hAnsiTheme="minorHAnsi"/>
          <w:b/>
          <w:szCs w:val="24"/>
        </w:rPr>
        <w:t>Lundi 6 avril 2015</w:t>
      </w:r>
      <w:r>
        <w:rPr>
          <w:rFonts w:asciiTheme="minorHAnsi" w:hAnsiTheme="minorHAnsi"/>
          <w:szCs w:val="24"/>
        </w:rPr>
        <w:t xml:space="preserve">  Les candidatures reçues après cette date ne seront pas prises en considération.</w:t>
      </w:r>
    </w:p>
    <w:p w14:paraId="26915BAE" w14:textId="77777777" w:rsidR="0074459C" w:rsidRPr="00D634E8" w:rsidRDefault="0074459C" w:rsidP="0074459C">
      <w:pPr>
        <w:jc w:val="center"/>
        <w:rPr>
          <w:rFonts w:asciiTheme="minorHAnsi" w:hAnsiTheme="minorHAnsi"/>
          <w:szCs w:val="24"/>
        </w:rPr>
      </w:pPr>
    </w:p>
    <w:p w14:paraId="3176EC3E" w14:textId="77777777" w:rsidR="0074459C" w:rsidRPr="00D634E8" w:rsidRDefault="0074459C" w:rsidP="0074459C">
      <w:pPr>
        <w:pBdr>
          <w:top w:val="single" w:sz="4" w:space="1" w:color="auto"/>
          <w:left w:val="single" w:sz="4" w:space="4" w:color="auto"/>
          <w:bottom w:val="single" w:sz="4" w:space="1" w:color="auto"/>
          <w:right w:val="single" w:sz="4" w:space="4" w:color="auto"/>
        </w:pBdr>
        <w:jc w:val="center"/>
        <w:rPr>
          <w:rFonts w:asciiTheme="minorHAnsi" w:hAnsiTheme="minorHAnsi"/>
          <w:b/>
          <w:bCs/>
          <w:szCs w:val="24"/>
        </w:rPr>
      </w:pPr>
      <w:r>
        <w:rPr>
          <w:rFonts w:asciiTheme="minorHAnsi" w:hAnsiTheme="minorHAnsi"/>
          <w:b/>
          <w:bCs/>
          <w:szCs w:val="24"/>
        </w:rPr>
        <w:t>Le PROE souscrit au principe de l’égalité des chances dans l’emploi</w:t>
      </w:r>
    </w:p>
    <w:p w14:paraId="3A51CBAF" w14:textId="77777777" w:rsidR="0074459C" w:rsidRPr="00D634E8" w:rsidRDefault="0074459C" w:rsidP="0074459C">
      <w:pPr>
        <w:tabs>
          <w:tab w:val="left" w:pos="567"/>
          <w:tab w:val="left" w:pos="1418"/>
          <w:tab w:val="right" w:pos="8931"/>
        </w:tabs>
        <w:jc w:val="both"/>
        <w:rPr>
          <w:rFonts w:asciiTheme="minorHAnsi" w:hAnsiTheme="minorHAnsi"/>
          <w:szCs w:val="24"/>
        </w:rPr>
      </w:pPr>
    </w:p>
    <w:p w14:paraId="6EFFC526" w14:textId="77777777" w:rsidR="0074459C" w:rsidRPr="00D634E8" w:rsidRDefault="0074459C" w:rsidP="0074459C">
      <w:pPr>
        <w:tabs>
          <w:tab w:val="left" w:pos="567"/>
          <w:tab w:val="left" w:pos="1418"/>
          <w:tab w:val="right" w:pos="8931"/>
        </w:tabs>
        <w:jc w:val="both"/>
        <w:rPr>
          <w:rFonts w:asciiTheme="minorHAnsi" w:hAnsiTheme="minorHAnsi"/>
          <w:szCs w:val="24"/>
        </w:rPr>
      </w:pPr>
    </w:p>
    <w:p w14:paraId="653B3512" w14:textId="77777777" w:rsidR="0074459C" w:rsidRPr="00D634E8" w:rsidRDefault="0074459C" w:rsidP="0074459C">
      <w:pPr>
        <w:tabs>
          <w:tab w:val="left" w:pos="567"/>
          <w:tab w:val="left" w:pos="1418"/>
          <w:tab w:val="right" w:pos="8931"/>
        </w:tabs>
        <w:jc w:val="both"/>
        <w:rPr>
          <w:rFonts w:asciiTheme="minorHAnsi" w:hAnsiTheme="minorHAnsi"/>
          <w:szCs w:val="24"/>
        </w:rPr>
      </w:pPr>
    </w:p>
    <w:p w14:paraId="2B6FCD88" w14:textId="77777777" w:rsidR="00FA728B" w:rsidRPr="00D634E8" w:rsidRDefault="00FA728B">
      <w:pPr>
        <w:rPr>
          <w:rFonts w:asciiTheme="minorHAnsi" w:hAnsiTheme="minorHAnsi"/>
          <w:szCs w:val="24"/>
        </w:rPr>
      </w:pPr>
      <w:bookmarkStart w:id="0" w:name="_GoBack"/>
      <w:bookmarkEnd w:id="0"/>
    </w:p>
    <w:sectPr w:rsidR="00FA728B" w:rsidRPr="00D634E8" w:rsidSect="00A07433">
      <w:pgSz w:w="11907" w:h="16840" w:code="9"/>
      <w:pgMar w:top="1170" w:right="851" w:bottom="990" w:left="1080" w:header="561" w:footer="45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C65E0" w14:textId="77777777" w:rsidR="001B4321" w:rsidRDefault="001B4321" w:rsidP="0078276D">
      <w:r>
        <w:separator/>
      </w:r>
    </w:p>
  </w:endnote>
  <w:endnote w:type="continuationSeparator" w:id="0">
    <w:p w14:paraId="79E20C22" w14:textId="77777777" w:rsidR="001B4321" w:rsidRDefault="001B4321" w:rsidP="0078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E1)">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venir LT 55 Roman">
    <w:altName w:val="Bell MT"/>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3011" w14:textId="77777777" w:rsidR="00A07433" w:rsidRPr="007E2370" w:rsidRDefault="00A07433">
    <w:pPr>
      <w:pStyle w:val="Footer"/>
      <w:pBdr>
        <w:top w:val="single" w:sz="4" w:space="1" w:color="auto"/>
      </w:pBdr>
      <w:tabs>
        <w:tab w:val="clear" w:pos="4320"/>
        <w:tab w:val="clear" w:pos="8640"/>
        <w:tab w:val="right" w:pos="9356"/>
      </w:tabs>
      <w:rPr>
        <w:rStyle w:val="PageNumber"/>
        <w:rFonts w:ascii="Calibri" w:hAnsi="Calibri" w:cs="Arial"/>
        <w:sz w:val="16"/>
      </w:rPr>
    </w:pPr>
    <w:r>
      <w:rPr>
        <w:rFonts w:ascii="Calibri" w:hAnsi="Calibri"/>
        <w:sz w:val="16"/>
      </w:rPr>
      <w:t>Description du poste </w:t>
    </w:r>
    <w:proofErr w:type="gramStart"/>
    <w:r>
      <w:rPr>
        <w:rFonts w:ascii="Calibri" w:hAnsi="Calibri"/>
        <w:sz w:val="16"/>
      </w:rPr>
      <w:t xml:space="preserve">:  </w:t>
    </w:r>
    <w:r>
      <w:t>Directeur</w:t>
    </w:r>
    <w:proofErr w:type="gramEnd"/>
    <w:r>
      <w:t xml:space="preserve"> général</w:t>
    </w:r>
    <w:r>
      <w:rPr>
        <w:rFonts w:ascii="Calibri" w:hAnsi="Calibri"/>
        <w:sz w:val="16"/>
      </w:rPr>
      <w:tab/>
      <w:t xml:space="preserve">   Page </w:t>
    </w:r>
    <w:r w:rsidR="00323673" w:rsidRPr="007E2370">
      <w:rPr>
        <w:rStyle w:val="PageNumber"/>
        <w:rFonts w:ascii="Calibri" w:hAnsi="Calibri" w:cs="Arial"/>
        <w:sz w:val="16"/>
      </w:rPr>
      <w:fldChar w:fldCharType="begin"/>
    </w:r>
    <w:r w:rsidRPr="007E2370">
      <w:rPr>
        <w:rStyle w:val="PageNumber"/>
        <w:rFonts w:ascii="Calibri" w:hAnsi="Calibri" w:cs="Arial"/>
        <w:sz w:val="16"/>
      </w:rPr>
      <w:instrText xml:space="preserve"> PAGE </w:instrText>
    </w:r>
    <w:r w:rsidR="00323673" w:rsidRPr="007E2370">
      <w:rPr>
        <w:rStyle w:val="PageNumber"/>
        <w:rFonts w:ascii="Calibri" w:hAnsi="Calibri" w:cs="Arial"/>
        <w:sz w:val="16"/>
      </w:rPr>
      <w:fldChar w:fldCharType="separate"/>
    </w:r>
    <w:r w:rsidR="00DE7116">
      <w:rPr>
        <w:rStyle w:val="PageNumber"/>
        <w:rFonts w:ascii="Calibri" w:hAnsi="Calibri" w:cs="Arial"/>
        <w:noProof/>
        <w:sz w:val="16"/>
      </w:rPr>
      <w:t>17</w:t>
    </w:r>
    <w:r w:rsidR="00323673" w:rsidRPr="007E2370">
      <w:rPr>
        <w:rStyle w:val="PageNumber"/>
        <w:rFonts w:ascii="Calibri" w:hAnsi="Calibri" w:cs="Arial"/>
        <w:sz w:val="16"/>
      </w:rPr>
      <w:fldChar w:fldCharType="end"/>
    </w:r>
  </w:p>
  <w:p w14:paraId="55EEC395" w14:textId="77777777" w:rsidR="00A07433" w:rsidRPr="007E2370" w:rsidRDefault="00A07433">
    <w:pPr>
      <w:pStyle w:val="Footer"/>
      <w:pBdr>
        <w:top w:val="single" w:sz="4" w:space="1" w:color="auto"/>
      </w:pBdr>
      <w:tabs>
        <w:tab w:val="clear" w:pos="4320"/>
        <w:tab w:val="clear" w:pos="8640"/>
        <w:tab w:val="right" w:pos="9356"/>
      </w:tabs>
      <w:rPr>
        <w:rFonts w:ascii="Calibri" w:hAnsi="Calibri" w:cs="Arial"/>
        <w:i/>
        <w:iCs/>
        <w:sz w:val="16"/>
      </w:rPr>
    </w:pPr>
    <w:r>
      <w:rPr>
        <w:rStyle w:val="PageNumber"/>
        <w:rFonts w:ascii="Calibri" w:hAnsi="Calibri"/>
        <w:i/>
        <w:iCs/>
        <w:sz w:val="16"/>
      </w:rPr>
      <w:t>Janvier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AAFEE" w14:textId="77777777" w:rsidR="001B4321" w:rsidRDefault="001B4321" w:rsidP="0078276D">
      <w:r>
        <w:separator/>
      </w:r>
    </w:p>
  </w:footnote>
  <w:footnote w:type="continuationSeparator" w:id="0">
    <w:p w14:paraId="6BE61328" w14:textId="77777777" w:rsidR="001B4321" w:rsidRDefault="001B4321" w:rsidP="00782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DC8E9" w14:textId="77777777" w:rsidR="00A07433" w:rsidRPr="005645A4" w:rsidRDefault="00A07433" w:rsidP="005645A4">
    <w:pPr>
      <w:pStyle w:val="Header"/>
      <w:jc w:val="right"/>
      <w:rPr>
        <w:rFonts w:ascii="Maiandra GD" w:hAnsi="Maiandra G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6D87"/>
    <w:multiLevelType w:val="hybridMultilevel"/>
    <w:tmpl w:val="82E2B7C8"/>
    <w:lvl w:ilvl="0" w:tplc="0C88268A">
      <w:start w:val="1"/>
      <w:numFmt w:val="decimal"/>
      <w:pStyle w:val="Bullet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94565"/>
    <w:multiLevelType w:val="hybridMultilevel"/>
    <w:tmpl w:val="E6444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716AEE"/>
    <w:multiLevelType w:val="hybridMultilevel"/>
    <w:tmpl w:val="F4CA7F1E"/>
    <w:lvl w:ilvl="0" w:tplc="3D50B654">
      <w:start w:val="1"/>
      <w:numFmt w:val="lowerLetter"/>
      <w:lvlText w:val="%1)"/>
      <w:lvlJc w:val="left"/>
      <w:pPr>
        <w:tabs>
          <w:tab w:val="num" w:pos="720"/>
        </w:tabs>
        <w:ind w:left="720" w:hanging="360"/>
      </w:pPr>
      <w:rPr>
        <w:rFonts w:asciiTheme="minorHAnsi" w:eastAsia="Times New Roman" w:hAnsiTheme="minorHAnsi"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622CA"/>
    <w:multiLevelType w:val="hybridMultilevel"/>
    <w:tmpl w:val="1F80B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4C2AE7"/>
    <w:multiLevelType w:val="hybridMultilevel"/>
    <w:tmpl w:val="9E00D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0D1BE6"/>
    <w:multiLevelType w:val="hybridMultilevel"/>
    <w:tmpl w:val="B382EFC8"/>
    <w:lvl w:ilvl="0" w:tplc="8E80274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F3A77"/>
    <w:multiLevelType w:val="hybridMultilevel"/>
    <w:tmpl w:val="C1F086EA"/>
    <w:lvl w:ilvl="0" w:tplc="64BCFF1E">
      <w:start w:val="1"/>
      <w:numFmt w:val="lowerLetter"/>
      <w:lvlText w:val="%1)"/>
      <w:lvlJc w:val="left"/>
      <w:pPr>
        <w:ind w:left="1500" w:hanging="360"/>
      </w:pPr>
      <w:rPr>
        <w:rFonts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22DE5A76"/>
    <w:multiLevelType w:val="hybridMultilevel"/>
    <w:tmpl w:val="75BC2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98B6C76"/>
    <w:multiLevelType w:val="hybridMultilevel"/>
    <w:tmpl w:val="CEDE9CF8"/>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9" w15:restartNumberingAfterBreak="0">
    <w:nsid w:val="2BBC0A3F"/>
    <w:multiLevelType w:val="hybridMultilevel"/>
    <w:tmpl w:val="4EBA9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9E3247"/>
    <w:multiLevelType w:val="hybridMultilevel"/>
    <w:tmpl w:val="71A8A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A43059"/>
    <w:multiLevelType w:val="hybridMultilevel"/>
    <w:tmpl w:val="0FB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E2983"/>
    <w:multiLevelType w:val="hybridMultilevel"/>
    <w:tmpl w:val="4F48CB8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8057A3"/>
    <w:multiLevelType w:val="hybridMultilevel"/>
    <w:tmpl w:val="5A54C9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E1B404A"/>
    <w:multiLevelType w:val="hybridMultilevel"/>
    <w:tmpl w:val="D4241D40"/>
    <w:lvl w:ilvl="0" w:tplc="686EB9B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42655F31"/>
    <w:multiLevelType w:val="hybridMultilevel"/>
    <w:tmpl w:val="4C943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A4403E"/>
    <w:multiLevelType w:val="hybridMultilevel"/>
    <w:tmpl w:val="2A069A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2757D7"/>
    <w:multiLevelType w:val="multilevel"/>
    <w:tmpl w:val="32D6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6C2F25"/>
    <w:multiLevelType w:val="hybridMultilevel"/>
    <w:tmpl w:val="7040B2F4"/>
    <w:lvl w:ilvl="0" w:tplc="DBF00126">
      <w:start w:val="1"/>
      <w:numFmt w:val="decimal"/>
      <w:lvlText w:val="%1."/>
      <w:lvlJc w:val="left"/>
      <w:pPr>
        <w:tabs>
          <w:tab w:val="num" w:pos="360"/>
        </w:tabs>
        <w:ind w:left="360" w:hanging="360"/>
      </w:pPr>
      <w:rPr>
        <w:rFonts w:ascii="Calibri" w:hAnsi="Calibri"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C31259"/>
    <w:multiLevelType w:val="hybridMultilevel"/>
    <w:tmpl w:val="D27A3862"/>
    <w:lvl w:ilvl="0" w:tplc="04090001">
      <w:start w:val="1"/>
      <w:numFmt w:val="lowerLetter"/>
      <w:lvlText w:val="%1)"/>
      <w:lvlJc w:val="left"/>
      <w:pPr>
        <w:ind w:left="587" w:hanging="360"/>
      </w:pPr>
      <w:rPr>
        <w:rFonts w:cs="Times New Roman" w:hint="default"/>
      </w:rPr>
    </w:lvl>
    <w:lvl w:ilvl="1" w:tplc="04090003" w:tentative="1">
      <w:start w:val="1"/>
      <w:numFmt w:val="lowerLetter"/>
      <w:lvlText w:val="%2."/>
      <w:lvlJc w:val="left"/>
      <w:pPr>
        <w:ind w:left="1307" w:hanging="360"/>
      </w:pPr>
      <w:rPr>
        <w:rFonts w:cs="Times New Roman"/>
      </w:rPr>
    </w:lvl>
    <w:lvl w:ilvl="2" w:tplc="04090005" w:tentative="1">
      <w:start w:val="1"/>
      <w:numFmt w:val="lowerRoman"/>
      <w:lvlText w:val="%3."/>
      <w:lvlJc w:val="right"/>
      <w:pPr>
        <w:ind w:left="2027" w:hanging="180"/>
      </w:pPr>
      <w:rPr>
        <w:rFonts w:cs="Times New Roman"/>
      </w:rPr>
    </w:lvl>
    <w:lvl w:ilvl="3" w:tplc="04090001" w:tentative="1">
      <w:start w:val="1"/>
      <w:numFmt w:val="decimal"/>
      <w:lvlText w:val="%4."/>
      <w:lvlJc w:val="left"/>
      <w:pPr>
        <w:ind w:left="2747" w:hanging="360"/>
      </w:pPr>
      <w:rPr>
        <w:rFonts w:cs="Times New Roman"/>
      </w:rPr>
    </w:lvl>
    <w:lvl w:ilvl="4" w:tplc="04090003" w:tentative="1">
      <w:start w:val="1"/>
      <w:numFmt w:val="lowerLetter"/>
      <w:lvlText w:val="%5."/>
      <w:lvlJc w:val="left"/>
      <w:pPr>
        <w:ind w:left="3467" w:hanging="360"/>
      </w:pPr>
      <w:rPr>
        <w:rFonts w:cs="Times New Roman"/>
      </w:rPr>
    </w:lvl>
    <w:lvl w:ilvl="5" w:tplc="04090005" w:tentative="1">
      <w:start w:val="1"/>
      <w:numFmt w:val="lowerRoman"/>
      <w:lvlText w:val="%6."/>
      <w:lvlJc w:val="right"/>
      <w:pPr>
        <w:ind w:left="4187" w:hanging="180"/>
      </w:pPr>
      <w:rPr>
        <w:rFonts w:cs="Times New Roman"/>
      </w:rPr>
    </w:lvl>
    <w:lvl w:ilvl="6" w:tplc="04090001" w:tentative="1">
      <w:start w:val="1"/>
      <w:numFmt w:val="decimal"/>
      <w:lvlText w:val="%7."/>
      <w:lvlJc w:val="left"/>
      <w:pPr>
        <w:ind w:left="4907" w:hanging="360"/>
      </w:pPr>
      <w:rPr>
        <w:rFonts w:cs="Times New Roman"/>
      </w:rPr>
    </w:lvl>
    <w:lvl w:ilvl="7" w:tplc="04090003" w:tentative="1">
      <w:start w:val="1"/>
      <w:numFmt w:val="lowerLetter"/>
      <w:lvlText w:val="%8."/>
      <w:lvlJc w:val="left"/>
      <w:pPr>
        <w:ind w:left="5627" w:hanging="360"/>
      </w:pPr>
      <w:rPr>
        <w:rFonts w:cs="Times New Roman"/>
      </w:rPr>
    </w:lvl>
    <w:lvl w:ilvl="8" w:tplc="04090005" w:tentative="1">
      <w:start w:val="1"/>
      <w:numFmt w:val="lowerRoman"/>
      <w:lvlText w:val="%9."/>
      <w:lvlJc w:val="right"/>
      <w:pPr>
        <w:ind w:left="6347" w:hanging="180"/>
      </w:pPr>
      <w:rPr>
        <w:rFonts w:cs="Times New Roman"/>
      </w:rPr>
    </w:lvl>
  </w:abstractNum>
  <w:abstractNum w:abstractNumId="20" w15:restartNumberingAfterBreak="0">
    <w:nsid w:val="4EA02213"/>
    <w:multiLevelType w:val="hybridMultilevel"/>
    <w:tmpl w:val="EA2A0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C45551"/>
    <w:multiLevelType w:val="hybridMultilevel"/>
    <w:tmpl w:val="C4B4E338"/>
    <w:lvl w:ilvl="0" w:tplc="1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684AF3"/>
    <w:multiLevelType w:val="hybridMultilevel"/>
    <w:tmpl w:val="23140616"/>
    <w:lvl w:ilvl="0" w:tplc="14090001">
      <w:start w:val="1"/>
      <w:numFmt w:val="bullet"/>
      <w:lvlText w:val=""/>
      <w:lvlJc w:val="left"/>
      <w:pPr>
        <w:tabs>
          <w:tab w:val="num" w:pos="283"/>
        </w:tabs>
        <w:ind w:left="283" w:hanging="283"/>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167D76"/>
    <w:multiLevelType w:val="hybridMultilevel"/>
    <w:tmpl w:val="21DC47C2"/>
    <w:lvl w:ilvl="0" w:tplc="6DFA6BC8">
      <w:start w:val="1"/>
      <w:numFmt w:val="lowerLetter"/>
      <w:lvlText w:val="%1)"/>
      <w:lvlJc w:val="left"/>
      <w:pPr>
        <w:tabs>
          <w:tab w:val="num" w:pos="720"/>
        </w:tabs>
        <w:ind w:left="720" w:hanging="360"/>
      </w:pPr>
      <w:rPr>
        <w:rFonts w:asciiTheme="minorHAnsi" w:eastAsia="Times New Roman" w:hAnsiTheme="minorHAnsi" w:cs="Times New Roman"/>
        <w:b w:val="0"/>
      </w:rPr>
    </w:lvl>
    <w:lvl w:ilvl="1" w:tplc="0409000F">
      <w:start w:val="1"/>
      <w:numFmt w:val="decimal"/>
      <w:lvlText w:val="%2."/>
      <w:lvlJc w:val="left"/>
      <w:pPr>
        <w:tabs>
          <w:tab w:val="num" w:pos="1800"/>
        </w:tabs>
        <w:ind w:left="1800" w:hanging="360"/>
      </w:pPr>
      <w:rPr>
        <w:rFonts w:hint="default"/>
      </w:rPr>
    </w:lvl>
    <w:lvl w:ilvl="2" w:tplc="E738E336">
      <w:start w:val="2"/>
      <w:numFmt w:val="decimal"/>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8812036"/>
    <w:multiLevelType w:val="hybridMultilevel"/>
    <w:tmpl w:val="E8AA48B2"/>
    <w:lvl w:ilvl="0" w:tplc="0C09000F">
      <w:start w:val="1"/>
      <w:numFmt w:val="decimal"/>
      <w:lvlText w:val="%1."/>
      <w:lvlJc w:val="left"/>
      <w:pPr>
        <w:tabs>
          <w:tab w:val="num" w:pos="454"/>
        </w:tabs>
        <w:ind w:left="454" w:hanging="454"/>
      </w:pPr>
      <w:rPr>
        <w:rFont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483125"/>
    <w:multiLevelType w:val="multilevel"/>
    <w:tmpl w:val="138A0198"/>
    <w:lvl w:ilvl="0">
      <w:start w:val="1"/>
      <w:numFmt w:val="decimal"/>
      <w:lvlText w:val="%1."/>
      <w:lvlJc w:val="left"/>
      <w:pPr>
        <w:tabs>
          <w:tab w:val="num" w:pos="180"/>
        </w:tabs>
        <w:ind w:left="180" w:hanging="360"/>
      </w:pPr>
    </w:lvl>
    <w:lvl w:ilvl="1" w:tentative="1">
      <w:start w:val="1"/>
      <w:numFmt w:val="decimal"/>
      <w:lvlText w:val="%2."/>
      <w:lvlJc w:val="left"/>
      <w:pPr>
        <w:tabs>
          <w:tab w:val="num" w:pos="900"/>
        </w:tabs>
        <w:ind w:left="900" w:hanging="360"/>
      </w:pPr>
    </w:lvl>
    <w:lvl w:ilvl="2" w:tentative="1">
      <w:start w:val="1"/>
      <w:numFmt w:val="decimal"/>
      <w:lvlText w:val="%3."/>
      <w:lvlJc w:val="left"/>
      <w:pPr>
        <w:tabs>
          <w:tab w:val="num" w:pos="1620"/>
        </w:tabs>
        <w:ind w:left="1620" w:hanging="360"/>
      </w:pPr>
    </w:lvl>
    <w:lvl w:ilvl="3" w:tentative="1">
      <w:start w:val="1"/>
      <w:numFmt w:val="decimal"/>
      <w:lvlText w:val="%4."/>
      <w:lvlJc w:val="left"/>
      <w:pPr>
        <w:tabs>
          <w:tab w:val="num" w:pos="2340"/>
        </w:tabs>
        <w:ind w:left="2340" w:hanging="360"/>
      </w:pPr>
    </w:lvl>
    <w:lvl w:ilvl="4" w:tentative="1">
      <w:start w:val="1"/>
      <w:numFmt w:val="decimal"/>
      <w:lvlText w:val="%5."/>
      <w:lvlJc w:val="left"/>
      <w:pPr>
        <w:tabs>
          <w:tab w:val="num" w:pos="3060"/>
        </w:tabs>
        <w:ind w:left="3060" w:hanging="360"/>
      </w:pPr>
    </w:lvl>
    <w:lvl w:ilvl="5" w:tentative="1">
      <w:start w:val="1"/>
      <w:numFmt w:val="decimal"/>
      <w:lvlText w:val="%6."/>
      <w:lvlJc w:val="left"/>
      <w:pPr>
        <w:tabs>
          <w:tab w:val="num" w:pos="3780"/>
        </w:tabs>
        <w:ind w:left="3780" w:hanging="360"/>
      </w:pPr>
    </w:lvl>
    <w:lvl w:ilvl="6" w:tentative="1">
      <w:start w:val="1"/>
      <w:numFmt w:val="decimal"/>
      <w:lvlText w:val="%7."/>
      <w:lvlJc w:val="left"/>
      <w:pPr>
        <w:tabs>
          <w:tab w:val="num" w:pos="4500"/>
        </w:tabs>
        <w:ind w:left="4500" w:hanging="360"/>
      </w:pPr>
    </w:lvl>
    <w:lvl w:ilvl="7" w:tentative="1">
      <w:start w:val="1"/>
      <w:numFmt w:val="decimal"/>
      <w:lvlText w:val="%8."/>
      <w:lvlJc w:val="left"/>
      <w:pPr>
        <w:tabs>
          <w:tab w:val="num" w:pos="5220"/>
        </w:tabs>
        <w:ind w:left="5220" w:hanging="360"/>
      </w:pPr>
    </w:lvl>
    <w:lvl w:ilvl="8" w:tentative="1">
      <w:start w:val="1"/>
      <w:numFmt w:val="decimal"/>
      <w:lvlText w:val="%9."/>
      <w:lvlJc w:val="left"/>
      <w:pPr>
        <w:tabs>
          <w:tab w:val="num" w:pos="5940"/>
        </w:tabs>
        <w:ind w:left="5940" w:hanging="360"/>
      </w:pPr>
    </w:lvl>
  </w:abstractNum>
  <w:abstractNum w:abstractNumId="26" w15:restartNumberingAfterBreak="0">
    <w:nsid w:val="5BDB25D2"/>
    <w:multiLevelType w:val="hybridMultilevel"/>
    <w:tmpl w:val="42A670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7F3DA3"/>
    <w:multiLevelType w:val="hybridMultilevel"/>
    <w:tmpl w:val="A4E2EF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5F051A37"/>
    <w:multiLevelType w:val="hybridMultilevel"/>
    <w:tmpl w:val="51466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E36745"/>
    <w:multiLevelType w:val="hybridMultilevel"/>
    <w:tmpl w:val="609475A6"/>
    <w:lvl w:ilvl="0" w:tplc="D80276E8">
      <w:start w:val="1"/>
      <w:numFmt w:val="lowerLetter"/>
      <w:lvlText w:val="%1)"/>
      <w:lvlJc w:val="left"/>
      <w:pPr>
        <w:ind w:left="1500" w:hanging="360"/>
      </w:pPr>
      <w:rPr>
        <w:rFonts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6A4B09E9"/>
    <w:multiLevelType w:val="hybridMultilevel"/>
    <w:tmpl w:val="DA36EBB6"/>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1C5350"/>
    <w:multiLevelType w:val="hybridMultilevel"/>
    <w:tmpl w:val="AF283B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CC341A"/>
    <w:multiLevelType w:val="hybridMultilevel"/>
    <w:tmpl w:val="1DB61986"/>
    <w:lvl w:ilvl="0" w:tplc="04090001">
      <w:start w:val="1"/>
      <w:numFmt w:val="bullet"/>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4" w15:restartNumberingAfterBreak="0">
    <w:nsid w:val="77733F2A"/>
    <w:multiLevelType w:val="hybridMultilevel"/>
    <w:tmpl w:val="2152C7D0"/>
    <w:lvl w:ilvl="0" w:tplc="04090015">
      <w:start w:val="1"/>
      <w:numFmt w:val="upperLetter"/>
      <w:lvlText w:val="%1."/>
      <w:lvlJc w:val="left"/>
      <w:pPr>
        <w:ind w:left="360" w:hanging="360"/>
      </w:pPr>
      <w:rPr>
        <w:rFonts w:hint="default"/>
        <w:b w:val="0"/>
        <w:u w:val="none"/>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1715C2"/>
    <w:multiLevelType w:val="hybridMultilevel"/>
    <w:tmpl w:val="E66A0442"/>
    <w:lvl w:ilvl="0" w:tplc="04090001">
      <w:start w:val="1"/>
      <w:numFmt w:val="bullet"/>
      <w:lvlText w:val=""/>
      <w:lvlJc w:val="left"/>
      <w:pPr>
        <w:tabs>
          <w:tab w:val="num" w:pos="283"/>
        </w:tabs>
        <w:ind w:left="283" w:hanging="283"/>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01DD2"/>
    <w:multiLevelType w:val="hybridMultilevel"/>
    <w:tmpl w:val="B50280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34"/>
  </w:num>
  <w:num w:numId="3">
    <w:abstractNumId w:val="17"/>
  </w:num>
  <w:num w:numId="4">
    <w:abstractNumId w:val="8"/>
  </w:num>
  <w:num w:numId="5">
    <w:abstractNumId w:val="7"/>
  </w:num>
  <w:num w:numId="6">
    <w:abstractNumId w:val="33"/>
  </w:num>
  <w:num w:numId="7">
    <w:abstractNumId w:val="32"/>
  </w:num>
  <w:num w:numId="8">
    <w:abstractNumId w:val="15"/>
  </w:num>
  <w:num w:numId="9">
    <w:abstractNumId w:val="21"/>
  </w:num>
  <w:num w:numId="10">
    <w:abstractNumId w:val="13"/>
  </w:num>
  <w:num w:numId="11">
    <w:abstractNumId w:val="0"/>
  </w:num>
  <w:num w:numId="12">
    <w:abstractNumId w:val="22"/>
  </w:num>
  <w:num w:numId="13">
    <w:abstractNumId w:val="18"/>
  </w:num>
  <w:num w:numId="14">
    <w:abstractNumId w:val="36"/>
  </w:num>
  <w:num w:numId="15">
    <w:abstractNumId w:val="28"/>
  </w:num>
  <w:num w:numId="16">
    <w:abstractNumId w:val="12"/>
  </w:num>
  <w:num w:numId="17">
    <w:abstractNumId w:val="11"/>
  </w:num>
  <w:num w:numId="18">
    <w:abstractNumId w:val="9"/>
  </w:num>
  <w:num w:numId="19">
    <w:abstractNumId w:val="35"/>
  </w:num>
  <w:num w:numId="20">
    <w:abstractNumId w:val="4"/>
  </w:num>
  <w:num w:numId="21">
    <w:abstractNumId w:val="26"/>
  </w:num>
  <w:num w:numId="22">
    <w:abstractNumId w:val="10"/>
  </w:num>
  <w:num w:numId="23">
    <w:abstractNumId w:val="23"/>
  </w:num>
  <w:num w:numId="24">
    <w:abstractNumId w:val="2"/>
  </w:num>
  <w:num w:numId="25">
    <w:abstractNumId w:val="1"/>
  </w:num>
  <w:num w:numId="26">
    <w:abstractNumId w:val="3"/>
  </w:num>
  <w:num w:numId="27">
    <w:abstractNumId w:val="5"/>
  </w:num>
  <w:num w:numId="28">
    <w:abstractNumId w:val="14"/>
  </w:num>
  <w:num w:numId="29">
    <w:abstractNumId w:val="20"/>
  </w:num>
  <w:num w:numId="30">
    <w:abstractNumId w:val="6"/>
  </w:num>
  <w:num w:numId="31">
    <w:abstractNumId w:val="29"/>
  </w:num>
  <w:num w:numId="32">
    <w:abstractNumId w:val="25"/>
  </w:num>
  <w:num w:numId="33">
    <w:abstractNumId w:val="30"/>
  </w:num>
  <w:num w:numId="34">
    <w:abstractNumId w:val="27"/>
  </w:num>
  <w:num w:numId="35">
    <w:abstractNumId w:val="19"/>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4459C"/>
    <w:rsid w:val="00041656"/>
    <w:rsid w:val="00067CD9"/>
    <w:rsid w:val="001039E5"/>
    <w:rsid w:val="0011748E"/>
    <w:rsid w:val="0012289F"/>
    <w:rsid w:val="00133251"/>
    <w:rsid w:val="00142A95"/>
    <w:rsid w:val="001672D8"/>
    <w:rsid w:val="00185400"/>
    <w:rsid w:val="00190838"/>
    <w:rsid w:val="00195BF2"/>
    <w:rsid w:val="0019723C"/>
    <w:rsid w:val="001B0532"/>
    <w:rsid w:val="001B4321"/>
    <w:rsid w:val="001C5964"/>
    <w:rsid w:val="0022199B"/>
    <w:rsid w:val="00306190"/>
    <w:rsid w:val="00323673"/>
    <w:rsid w:val="003435ED"/>
    <w:rsid w:val="00362A1D"/>
    <w:rsid w:val="0039550B"/>
    <w:rsid w:val="003A61EC"/>
    <w:rsid w:val="003C662D"/>
    <w:rsid w:val="003D4FED"/>
    <w:rsid w:val="004217B5"/>
    <w:rsid w:val="00466FFF"/>
    <w:rsid w:val="00477D7F"/>
    <w:rsid w:val="004A24DB"/>
    <w:rsid w:val="004D0CC1"/>
    <w:rsid w:val="004F5BAA"/>
    <w:rsid w:val="0051437D"/>
    <w:rsid w:val="0052351F"/>
    <w:rsid w:val="0054440C"/>
    <w:rsid w:val="00561C4B"/>
    <w:rsid w:val="005645A4"/>
    <w:rsid w:val="0056679D"/>
    <w:rsid w:val="00572C96"/>
    <w:rsid w:val="005822B4"/>
    <w:rsid w:val="00582BFE"/>
    <w:rsid w:val="0059623D"/>
    <w:rsid w:val="005C4315"/>
    <w:rsid w:val="005D406A"/>
    <w:rsid w:val="005E1C7A"/>
    <w:rsid w:val="006064BC"/>
    <w:rsid w:val="006170A5"/>
    <w:rsid w:val="00623312"/>
    <w:rsid w:val="0062588B"/>
    <w:rsid w:val="0064642F"/>
    <w:rsid w:val="006B2B5D"/>
    <w:rsid w:val="006B7CFD"/>
    <w:rsid w:val="00701E9D"/>
    <w:rsid w:val="007123D7"/>
    <w:rsid w:val="0074459C"/>
    <w:rsid w:val="007611DE"/>
    <w:rsid w:val="0078276D"/>
    <w:rsid w:val="00783F4C"/>
    <w:rsid w:val="007A6D86"/>
    <w:rsid w:val="007A71A8"/>
    <w:rsid w:val="007B12EA"/>
    <w:rsid w:val="007F3392"/>
    <w:rsid w:val="00823D66"/>
    <w:rsid w:val="008316A8"/>
    <w:rsid w:val="00840A2A"/>
    <w:rsid w:val="008529E6"/>
    <w:rsid w:val="008618FF"/>
    <w:rsid w:val="00867908"/>
    <w:rsid w:val="00896FA9"/>
    <w:rsid w:val="008A727D"/>
    <w:rsid w:val="008B047A"/>
    <w:rsid w:val="008E1604"/>
    <w:rsid w:val="008F5BBD"/>
    <w:rsid w:val="00903DB8"/>
    <w:rsid w:val="00913266"/>
    <w:rsid w:val="00950053"/>
    <w:rsid w:val="0095144E"/>
    <w:rsid w:val="009808C0"/>
    <w:rsid w:val="00997F19"/>
    <w:rsid w:val="009A5EAE"/>
    <w:rsid w:val="00A07433"/>
    <w:rsid w:val="00A415A0"/>
    <w:rsid w:val="00A5126A"/>
    <w:rsid w:val="00A56466"/>
    <w:rsid w:val="00A565DC"/>
    <w:rsid w:val="00A7054E"/>
    <w:rsid w:val="00A706A5"/>
    <w:rsid w:val="00AD4BB4"/>
    <w:rsid w:val="00B23685"/>
    <w:rsid w:val="00B351B0"/>
    <w:rsid w:val="00B658C4"/>
    <w:rsid w:val="00B94FED"/>
    <w:rsid w:val="00B96765"/>
    <w:rsid w:val="00BF4DC7"/>
    <w:rsid w:val="00CF6F35"/>
    <w:rsid w:val="00D47716"/>
    <w:rsid w:val="00D5714A"/>
    <w:rsid w:val="00D634E8"/>
    <w:rsid w:val="00D6510F"/>
    <w:rsid w:val="00D74C57"/>
    <w:rsid w:val="00D76B89"/>
    <w:rsid w:val="00D932CB"/>
    <w:rsid w:val="00DB5E0B"/>
    <w:rsid w:val="00DE7116"/>
    <w:rsid w:val="00DF4F46"/>
    <w:rsid w:val="00E16767"/>
    <w:rsid w:val="00E274B7"/>
    <w:rsid w:val="00E4369D"/>
    <w:rsid w:val="00E508C4"/>
    <w:rsid w:val="00E94E12"/>
    <w:rsid w:val="00E950E9"/>
    <w:rsid w:val="00EA1977"/>
    <w:rsid w:val="00ED7FEA"/>
    <w:rsid w:val="00F21BF6"/>
    <w:rsid w:val="00F404B9"/>
    <w:rsid w:val="00F777A6"/>
    <w:rsid w:val="00F85209"/>
    <w:rsid w:val="00FA1899"/>
    <w:rsid w:val="00FA728B"/>
    <w:rsid w:val="00FA77E2"/>
    <w:rsid w:val="00FC427A"/>
    <w:rsid w:val="00FD4B86"/>
    <w:rsid w:val="00FF026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EC02"/>
  <w15:docId w15:val="{86CF522B-C2CC-414F-9F8B-CABF29B8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59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634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74459C"/>
    <w:pPr>
      <w:keepNext/>
      <w:outlineLvl w:val="1"/>
    </w:pPr>
    <w:rPr>
      <w:rFonts w:ascii="Tahoma" w:hAnsi="Tahoma"/>
      <w:b/>
      <w:sz w:val="20"/>
    </w:rPr>
  </w:style>
  <w:style w:type="paragraph" w:styleId="Heading3">
    <w:name w:val="heading 3"/>
    <w:basedOn w:val="Normal"/>
    <w:next w:val="Normal"/>
    <w:link w:val="Heading3Char"/>
    <w:qFormat/>
    <w:rsid w:val="0074459C"/>
    <w:pPr>
      <w:keepNext/>
      <w:jc w:val="center"/>
      <w:outlineLvl w:val="2"/>
    </w:pPr>
    <w:rPr>
      <w:rFonts w:ascii="Arial Rounded MT Bold" w:hAnsi="Arial Rounded MT Bold"/>
      <w:sz w:val="30"/>
    </w:rPr>
  </w:style>
  <w:style w:type="paragraph" w:styleId="Heading6">
    <w:name w:val="heading 6"/>
    <w:basedOn w:val="Normal"/>
    <w:next w:val="Normal"/>
    <w:link w:val="Heading6Char"/>
    <w:qFormat/>
    <w:rsid w:val="0074459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5"/>
    </w:pPr>
    <w:rPr>
      <w:rFonts w:ascii="Arial Rounded MT Bold" w:hAnsi="Arial Rounded MT Bold"/>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74459C"/>
    <w:rPr>
      <w:rFonts w:ascii="Tahoma" w:eastAsia="Times New Roman" w:hAnsi="Tahoma" w:cs="Times New Roman"/>
      <w:b/>
      <w:sz w:val="20"/>
      <w:szCs w:val="20"/>
    </w:rPr>
  </w:style>
  <w:style w:type="character" w:customStyle="1" w:styleId="Heading3Char">
    <w:name w:val="Heading 3 Char"/>
    <w:basedOn w:val="DefaultParagraphFont"/>
    <w:link w:val="Heading3"/>
    <w:rsid w:val="0074459C"/>
    <w:rPr>
      <w:rFonts w:ascii="Arial Rounded MT Bold" w:eastAsia="Times New Roman" w:hAnsi="Arial Rounded MT Bold" w:cs="Times New Roman"/>
      <w:sz w:val="30"/>
      <w:szCs w:val="20"/>
      <w:lang w:val="fr-FR"/>
    </w:rPr>
  </w:style>
  <w:style w:type="character" w:customStyle="1" w:styleId="Heading6Char">
    <w:name w:val="Heading 6 Char"/>
    <w:basedOn w:val="DefaultParagraphFont"/>
    <w:link w:val="Heading6"/>
    <w:rsid w:val="0074459C"/>
    <w:rPr>
      <w:rFonts w:ascii="Arial Rounded MT Bold" w:eastAsia="Times New Roman" w:hAnsi="Arial Rounded MT Bold" w:cs="Times New Roman"/>
      <w:spacing w:val="-2"/>
      <w:sz w:val="24"/>
      <w:szCs w:val="20"/>
      <w:u w:val="single"/>
      <w:lang w:val="fr-FR"/>
    </w:rPr>
  </w:style>
  <w:style w:type="paragraph" w:styleId="Header">
    <w:name w:val="header"/>
    <w:basedOn w:val="Normal"/>
    <w:link w:val="HeaderChar"/>
    <w:rsid w:val="0074459C"/>
    <w:pPr>
      <w:tabs>
        <w:tab w:val="center" w:pos="4320"/>
        <w:tab w:val="right" w:pos="8640"/>
      </w:tabs>
    </w:pPr>
  </w:style>
  <w:style w:type="character" w:customStyle="1" w:styleId="HeaderChar">
    <w:name w:val="Header Char"/>
    <w:basedOn w:val="DefaultParagraphFont"/>
    <w:link w:val="Header"/>
    <w:rsid w:val="0074459C"/>
    <w:rPr>
      <w:rFonts w:ascii="Times New Roman" w:eastAsia="Times New Roman" w:hAnsi="Times New Roman" w:cs="Times New Roman"/>
      <w:sz w:val="24"/>
      <w:szCs w:val="20"/>
      <w:lang w:val="fr-FR"/>
    </w:rPr>
  </w:style>
  <w:style w:type="paragraph" w:styleId="Footer">
    <w:name w:val="footer"/>
    <w:basedOn w:val="Normal"/>
    <w:link w:val="FooterChar"/>
    <w:rsid w:val="0074459C"/>
    <w:pPr>
      <w:tabs>
        <w:tab w:val="center" w:pos="4320"/>
        <w:tab w:val="right" w:pos="8640"/>
      </w:tabs>
    </w:pPr>
  </w:style>
  <w:style w:type="character" w:customStyle="1" w:styleId="FooterChar">
    <w:name w:val="Footer Char"/>
    <w:basedOn w:val="DefaultParagraphFont"/>
    <w:link w:val="Footer"/>
    <w:rsid w:val="0074459C"/>
    <w:rPr>
      <w:rFonts w:ascii="Times New Roman" w:eastAsia="Times New Roman" w:hAnsi="Times New Roman" w:cs="Times New Roman"/>
      <w:sz w:val="24"/>
      <w:szCs w:val="20"/>
      <w:lang w:val="fr-FR"/>
    </w:rPr>
  </w:style>
  <w:style w:type="character" w:styleId="PageNumber">
    <w:name w:val="page number"/>
    <w:basedOn w:val="DefaultParagraphFont"/>
    <w:rsid w:val="0074459C"/>
  </w:style>
  <w:style w:type="paragraph" w:styleId="BodyText">
    <w:name w:val="Body Text"/>
    <w:basedOn w:val="Normal"/>
    <w:link w:val="BodyTextChar"/>
    <w:uiPriority w:val="99"/>
    <w:rsid w:val="0074459C"/>
    <w:pPr>
      <w:tabs>
        <w:tab w:val="left" w:pos="227"/>
      </w:tabs>
      <w:spacing w:before="60"/>
    </w:pPr>
    <w:rPr>
      <w:rFonts w:ascii="CG Times" w:hAnsi="CG Times"/>
      <w:sz w:val="18"/>
    </w:rPr>
  </w:style>
  <w:style w:type="character" w:customStyle="1" w:styleId="BodyTextChar">
    <w:name w:val="Body Text Char"/>
    <w:basedOn w:val="DefaultParagraphFont"/>
    <w:link w:val="BodyText"/>
    <w:uiPriority w:val="99"/>
    <w:rsid w:val="0074459C"/>
    <w:rPr>
      <w:rFonts w:ascii="CG Times" w:eastAsia="Times New Roman" w:hAnsi="CG Times" w:cs="Times New Roman"/>
      <w:sz w:val="18"/>
      <w:szCs w:val="20"/>
    </w:rPr>
  </w:style>
  <w:style w:type="paragraph" w:styleId="BodyText3">
    <w:name w:val="Body Text 3"/>
    <w:basedOn w:val="Normal"/>
    <w:link w:val="BodyText3Char"/>
    <w:rsid w:val="0074459C"/>
    <w:rPr>
      <w:sz w:val="22"/>
    </w:rPr>
  </w:style>
  <w:style w:type="character" w:customStyle="1" w:styleId="BodyText3Char">
    <w:name w:val="Body Text 3 Char"/>
    <w:basedOn w:val="DefaultParagraphFont"/>
    <w:link w:val="BodyText3"/>
    <w:rsid w:val="0074459C"/>
    <w:rPr>
      <w:rFonts w:ascii="Times New Roman" w:eastAsia="Times New Roman" w:hAnsi="Times New Roman" w:cs="Times New Roman"/>
      <w:szCs w:val="20"/>
      <w:lang w:val="fr-FR"/>
    </w:rPr>
  </w:style>
  <w:style w:type="paragraph" w:styleId="BlockText">
    <w:name w:val="Block Text"/>
    <w:basedOn w:val="Normal"/>
    <w:rsid w:val="0074459C"/>
    <w:pPr>
      <w:ind w:left="567" w:right="567"/>
    </w:pPr>
    <w:rPr>
      <w:b/>
      <w:i/>
      <w:sz w:val="22"/>
    </w:rPr>
  </w:style>
  <w:style w:type="paragraph" w:styleId="Title">
    <w:name w:val="Title"/>
    <w:basedOn w:val="Normal"/>
    <w:link w:val="TitleChar"/>
    <w:qFormat/>
    <w:rsid w:val="0074459C"/>
    <w:pPr>
      <w:jc w:val="center"/>
    </w:pPr>
    <w:rPr>
      <w:rFonts w:ascii="Arial Rounded MT Bold" w:hAnsi="Arial Rounded MT Bold"/>
      <w:sz w:val="32"/>
    </w:rPr>
  </w:style>
  <w:style w:type="character" w:customStyle="1" w:styleId="TitleChar">
    <w:name w:val="Title Char"/>
    <w:basedOn w:val="DefaultParagraphFont"/>
    <w:link w:val="Title"/>
    <w:rsid w:val="0074459C"/>
    <w:rPr>
      <w:rFonts w:ascii="Arial Rounded MT Bold" w:eastAsia="Times New Roman" w:hAnsi="Arial Rounded MT Bold" w:cs="Times New Roman"/>
      <w:sz w:val="32"/>
      <w:szCs w:val="20"/>
      <w:lang w:val="fr-FR"/>
    </w:rPr>
  </w:style>
  <w:style w:type="paragraph" w:styleId="ListParagraph">
    <w:name w:val="List Paragraph"/>
    <w:basedOn w:val="Normal"/>
    <w:uiPriority w:val="34"/>
    <w:qFormat/>
    <w:rsid w:val="0074459C"/>
    <w:pPr>
      <w:ind w:left="720"/>
    </w:pPr>
  </w:style>
  <w:style w:type="character" w:styleId="Hyperlink">
    <w:name w:val="Hyperlink"/>
    <w:basedOn w:val="DefaultParagraphFont"/>
    <w:uiPriority w:val="99"/>
    <w:unhideWhenUsed/>
    <w:rsid w:val="0074459C"/>
    <w:rPr>
      <w:strike w:val="0"/>
      <w:dstrike w:val="0"/>
      <w:color w:val="0000FF"/>
      <w:u w:val="none"/>
      <w:effect w:val="none"/>
    </w:rPr>
  </w:style>
  <w:style w:type="paragraph" w:styleId="NormalWeb">
    <w:name w:val="Normal (Web)"/>
    <w:basedOn w:val="Normal"/>
    <w:unhideWhenUsed/>
    <w:rsid w:val="0074459C"/>
    <w:pPr>
      <w:spacing w:before="105" w:after="105"/>
    </w:pPr>
    <w:rPr>
      <w:color w:val="000000"/>
      <w:szCs w:val="24"/>
    </w:rPr>
  </w:style>
  <w:style w:type="character" w:styleId="Strong">
    <w:name w:val="Strong"/>
    <w:basedOn w:val="DefaultParagraphFont"/>
    <w:qFormat/>
    <w:rsid w:val="0074459C"/>
    <w:rPr>
      <w:b/>
      <w:bCs/>
    </w:rPr>
  </w:style>
  <w:style w:type="paragraph" w:customStyle="1" w:styleId="Bullet1">
    <w:name w:val="Bullet 1"/>
    <w:basedOn w:val="BodyText2"/>
    <w:rsid w:val="0074459C"/>
    <w:pPr>
      <w:numPr>
        <w:numId w:val="11"/>
      </w:numPr>
      <w:spacing w:after="0" w:line="240" w:lineRule="auto"/>
      <w:jc w:val="both"/>
    </w:pPr>
    <w:rPr>
      <w:rFonts w:ascii="Arial" w:hAnsi="Arial" w:cs="Arial"/>
      <w:color w:val="000000"/>
      <w:sz w:val="22"/>
    </w:rPr>
  </w:style>
  <w:style w:type="paragraph" w:styleId="BodyText2">
    <w:name w:val="Body Text 2"/>
    <w:basedOn w:val="Normal"/>
    <w:link w:val="BodyText2Char"/>
    <w:uiPriority w:val="99"/>
    <w:semiHidden/>
    <w:unhideWhenUsed/>
    <w:rsid w:val="0074459C"/>
    <w:pPr>
      <w:spacing w:after="120" w:line="480" w:lineRule="auto"/>
    </w:pPr>
  </w:style>
  <w:style w:type="character" w:customStyle="1" w:styleId="BodyText2Char">
    <w:name w:val="Body Text 2 Char"/>
    <w:basedOn w:val="DefaultParagraphFont"/>
    <w:link w:val="BodyText2"/>
    <w:uiPriority w:val="99"/>
    <w:semiHidden/>
    <w:rsid w:val="0074459C"/>
    <w:rPr>
      <w:rFonts w:ascii="Times New Roman" w:eastAsia="Times New Roman" w:hAnsi="Times New Roman" w:cs="Times New Roman"/>
      <w:sz w:val="24"/>
      <w:szCs w:val="20"/>
      <w:lang w:val="fr-FR"/>
    </w:rPr>
  </w:style>
  <w:style w:type="paragraph" w:styleId="BalloonText">
    <w:name w:val="Balloon Text"/>
    <w:basedOn w:val="Normal"/>
    <w:link w:val="BalloonTextChar"/>
    <w:uiPriority w:val="99"/>
    <w:semiHidden/>
    <w:unhideWhenUsed/>
    <w:rsid w:val="0074459C"/>
    <w:rPr>
      <w:rFonts w:ascii="Tahoma" w:hAnsi="Tahoma" w:cs="Tahoma"/>
      <w:sz w:val="16"/>
      <w:szCs w:val="16"/>
    </w:rPr>
  </w:style>
  <w:style w:type="character" w:customStyle="1" w:styleId="BalloonTextChar">
    <w:name w:val="Balloon Text Char"/>
    <w:basedOn w:val="DefaultParagraphFont"/>
    <w:link w:val="BalloonText"/>
    <w:uiPriority w:val="99"/>
    <w:semiHidden/>
    <w:rsid w:val="0074459C"/>
    <w:rPr>
      <w:rFonts w:ascii="Tahoma" w:eastAsia="Times New Roman" w:hAnsi="Tahoma" w:cs="Tahoma"/>
      <w:sz w:val="16"/>
      <w:szCs w:val="16"/>
      <w:lang w:val="fr-FR"/>
    </w:rPr>
  </w:style>
  <w:style w:type="table" w:styleId="TableGrid">
    <w:name w:val="Table Grid"/>
    <w:basedOn w:val="TableNormal"/>
    <w:rsid w:val="009808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9808C0"/>
  </w:style>
  <w:style w:type="character" w:customStyle="1" w:styleId="Heading1Char">
    <w:name w:val="Heading 1 Char"/>
    <w:basedOn w:val="DefaultParagraphFont"/>
    <w:link w:val="Heading1"/>
    <w:uiPriority w:val="9"/>
    <w:rsid w:val="00D634E8"/>
    <w:rPr>
      <w:rFonts w:asciiTheme="majorHAnsi" w:eastAsiaTheme="majorEastAsia" w:hAnsiTheme="majorHAnsi" w:cstheme="majorBidi"/>
      <w:b/>
      <w:bCs/>
      <w:color w:val="365F91" w:themeColor="accent1" w:themeShade="BF"/>
      <w:sz w:val="28"/>
      <w:szCs w:val="28"/>
      <w:lang w:val="fr-FR"/>
    </w:rPr>
  </w:style>
  <w:style w:type="character" w:styleId="FollowedHyperlink">
    <w:name w:val="FollowedHyperlink"/>
    <w:basedOn w:val="DefaultParagraphFont"/>
    <w:uiPriority w:val="99"/>
    <w:semiHidden/>
    <w:unhideWhenUsed/>
    <w:rsid w:val="00DB5E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diagramData" Target="diagrams/data1.xml"/><Relationship Id="rId17" Type="http://schemas.openxmlformats.org/officeDocument/2006/relationships/hyperlink" Target="http://www.sprep.org/vacancies/pdf/dirapptrop_eng.pdf" TargetMode="Externa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ABE181-F17E-4E1D-966A-924EC0739C48}"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NZ"/>
        </a:p>
      </dgm:t>
    </dgm:pt>
    <dgm:pt modelId="{54A5FD5E-ED0C-46E5-B01D-DC1544901F01}">
      <dgm:prSet phldrT="[Text]"/>
      <dgm:spPr>
        <a:ln>
          <a:solidFill>
            <a:schemeClr val="accent5">
              <a:lumMod val="50000"/>
            </a:schemeClr>
          </a:solidFill>
        </a:ln>
      </dgm:spPr>
      <dgm:t>
        <a:bodyPr/>
        <a:lstStyle/>
        <a:p>
          <a:r>
            <a:rPr lang="fr-FR" b="1" dirty="0"/>
            <a:t>Biodiversité et gestion écosystémique</a:t>
          </a:r>
        </a:p>
      </dgm:t>
    </dgm:pt>
    <dgm:pt modelId="{F312285F-3D5D-458C-BDAA-A6993261F6D6}" type="parTrans" cxnId="{54CAF2C1-240D-4E7A-9EFC-3CB4E3C5BC44}">
      <dgm:prSet/>
      <dgm:spPr/>
      <dgm:t>
        <a:bodyPr/>
        <a:lstStyle/>
        <a:p>
          <a:endParaRPr lang="en-NZ"/>
        </a:p>
      </dgm:t>
    </dgm:pt>
    <dgm:pt modelId="{2F9C565A-7EBC-4FFB-AB6B-301EAEB5AABD}" type="sibTrans" cxnId="{54CAF2C1-240D-4E7A-9EFC-3CB4E3C5BC44}">
      <dgm:prSet/>
      <dgm:spPr/>
      <dgm:t>
        <a:bodyPr/>
        <a:lstStyle/>
        <a:p>
          <a:endParaRPr lang="en-NZ"/>
        </a:p>
      </dgm:t>
    </dgm:pt>
    <dgm:pt modelId="{0CC59EC2-7AA8-4DE2-870D-30B056C1A805}">
      <dgm:prSet phldrT="[Text]" custT="1"/>
      <dgm:spPr/>
      <dgm:t>
        <a:bodyPr/>
        <a:lstStyle/>
        <a:p>
          <a:r>
            <a:rPr lang="fr-FR" sz="800" dirty="0"/>
            <a:t>Zones côtières et marines</a:t>
          </a:r>
        </a:p>
      </dgm:t>
    </dgm:pt>
    <dgm:pt modelId="{9042ED42-F710-4BBE-9962-CEA3C797B0DC}" type="parTrans" cxnId="{B3193E9C-A459-49C3-9B2A-CBEB39C27C52}">
      <dgm:prSet/>
      <dgm:spPr/>
      <dgm:t>
        <a:bodyPr/>
        <a:lstStyle/>
        <a:p>
          <a:endParaRPr lang="en-NZ" dirty="0"/>
        </a:p>
      </dgm:t>
    </dgm:pt>
    <dgm:pt modelId="{8B6A2058-B941-4862-BDD2-C319BA80ACDA}" type="sibTrans" cxnId="{B3193E9C-A459-49C3-9B2A-CBEB39C27C52}">
      <dgm:prSet/>
      <dgm:spPr/>
      <dgm:t>
        <a:bodyPr/>
        <a:lstStyle/>
        <a:p>
          <a:endParaRPr lang="en-NZ"/>
        </a:p>
      </dgm:t>
    </dgm:pt>
    <dgm:pt modelId="{ABC4418C-767C-428B-A0CB-B097B6BAE768}">
      <dgm:prSet phldrT="[Text]" custT="1"/>
      <dgm:spPr/>
      <dgm:t>
        <a:bodyPr/>
        <a:lstStyle/>
        <a:p>
          <a:r>
            <a:rPr lang="fr-FR" sz="800" dirty="0"/>
            <a:t>Espèces envahissantes</a:t>
          </a:r>
        </a:p>
      </dgm:t>
    </dgm:pt>
    <dgm:pt modelId="{47F036A6-F74D-4F21-AC86-49C6546869F3}" type="parTrans" cxnId="{DEBFA818-4C6A-4881-8C43-120DA5C09FB6}">
      <dgm:prSet/>
      <dgm:spPr/>
      <dgm:t>
        <a:bodyPr/>
        <a:lstStyle/>
        <a:p>
          <a:endParaRPr lang="en-NZ" dirty="0"/>
        </a:p>
      </dgm:t>
    </dgm:pt>
    <dgm:pt modelId="{58DEBC2F-1690-4AAD-BB5B-4B511F242E9F}" type="sibTrans" cxnId="{DEBFA818-4C6A-4881-8C43-120DA5C09FB6}">
      <dgm:prSet/>
      <dgm:spPr/>
      <dgm:t>
        <a:bodyPr/>
        <a:lstStyle/>
        <a:p>
          <a:endParaRPr lang="en-NZ"/>
        </a:p>
      </dgm:t>
    </dgm:pt>
    <dgm:pt modelId="{2DED6AC2-190B-4321-8F47-969480FE7571}">
      <dgm:prSet phldrT="[Text]"/>
      <dgm:spPr>
        <a:ln>
          <a:solidFill>
            <a:schemeClr val="accent5">
              <a:lumMod val="50000"/>
            </a:schemeClr>
          </a:solidFill>
        </a:ln>
      </dgm:spPr>
      <dgm:t>
        <a:bodyPr/>
        <a:lstStyle/>
        <a:p>
          <a:r>
            <a:rPr lang="fr-FR" b="1" dirty="0"/>
            <a:t>Changement climatique</a:t>
          </a:r>
        </a:p>
      </dgm:t>
    </dgm:pt>
    <dgm:pt modelId="{71A6E6DB-1E93-4612-86A4-E446CA4278D1}" type="parTrans" cxnId="{A189A389-15D3-489C-8085-3F915C84A6A1}">
      <dgm:prSet/>
      <dgm:spPr/>
      <dgm:t>
        <a:bodyPr/>
        <a:lstStyle/>
        <a:p>
          <a:endParaRPr lang="en-NZ"/>
        </a:p>
      </dgm:t>
    </dgm:pt>
    <dgm:pt modelId="{104477F7-D29A-4B77-B2A0-388150573963}" type="sibTrans" cxnId="{A189A389-15D3-489C-8085-3F915C84A6A1}">
      <dgm:prSet/>
      <dgm:spPr/>
      <dgm:t>
        <a:bodyPr/>
        <a:lstStyle/>
        <a:p>
          <a:endParaRPr lang="en-NZ"/>
        </a:p>
      </dgm:t>
    </dgm:pt>
    <dgm:pt modelId="{AA570861-3406-4825-8808-48A9388075F5}">
      <dgm:prSet phldrT="[Text]" custT="1"/>
      <dgm:spPr/>
      <dgm:t>
        <a:bodyPr/>
        <a:lstStyle/>
        <a:p>
          <a:r>
            <a:rPr lang="fr-FR" sz="800" dirty="0"/>
            <a:t>Adaptation</a:t>
          </a:r>
        </a:p>
      </dgm:t>
    </dgm:pt>
    <dgm:pt modelId="{3D1A9469-3B03-41DF-8A63-83E60FEE586D}" type="parTrans" cxnId="{9161502D-1E96-454C-A91E-558B5AD3B036}">
      <dgm:prSet/>
      <dgm:spPr/>
      <dgm:t>
        <a:bodyPr/>
        <a:lstStyle/>
        <a:p>
          <a:endParaRPr lang="en-NZ" dirty="0"/>
        </a:p>
      </dgm:t>
    </dgm:pt>
    <dgm:pt modelId="{329273E8-ECE4-4C2D-B2A0-EE67E73263F8}" type="sibTrans" cxnId="{9161502D-1E96-454C-A91E-558B5AD3B036}">
      <dgm:prSet/>
      <dgm:spPr/>
      <dgm:t>
        <a:bodyPr/>
        <a:lstStyle/>
        <a:p>
          <a:endParaRPr lang="en-NZ"/>
        </a:p>
      </dgm:t>
    </dgm:pt>
    <dgm:pt modelId="{F08A9E65-C049-47A3-96CA-ED1171F8A2C0}">
      <dgm:prSet phldrT="[Text]" custT="1"/>
      <dgm:spPr/>
      <dgm:t>
        <a:bodyPr/>
        <a:lstStyle/>
        <a:p>
          <a:r>
            <a:rPr lang="fr-FR" sz="800" dirty="0"/>
            <a:t>Sciences et politique</a:t>
          </a:r>
        </a:p>
      </dgm:t>
    </dgm:pt>
    <dgm:pt modelId="{35CDC79E-B6F7-4A83-ADDA-69A30B1F7D77}" type="parTrans" cxnId="{563A2ECF-1712-4B84-9EB8-F1B311BE81ED}">
      <dgm:prSet/>
      <dgm:spPr/>
      <dgm:t>
        <a:bodyPr/>
        <a:lstStyle/>
        <a:p>
          <a:endParaRPr lang="en-NZ" dirty="0"/>
        </a:p>
      </dgm:t>
    </dgm:pt>
    <dgm:pt modelId="{3CFC93DE-66B7-460E-B583-41A1DED08C2E}" type="sibTrans" cxnId="{563A2ECF-1712-4B84-9EB8-F1B311BE81ED}">
      <dgm:prSet/>
      <dgm:spPr/>
      <dgm:t>
        <a:bodyPr/>
        <a:lstStyle/>
        <a:p>
          <a:endParaRPr lang="en-NZ"/>
        </a:p>
      </dgm:t>
    </dgm:pt>
    <dgm:pt modelId="{AAA4A22B-75C7-4D5D-9F49-3DFF62F7C68A}">
      <dgm:prSet phldrT="[Text]" custT="1"/>
      <dgm:spPr/>
      <dgm:t>
        <a:bodyPr/>
        <a:lstStyle/>
        <a:p>
          <a:r>
            <a:rPr lang="fr-FR" sz="800" dirty="0"/>
            <a:t>Espèces menacées et migratrices</a:t>
          </a:r>
        </a:p>
      </dgm:t>
    </dgm:pt>
    <dgm:pt modelId="{7C9F4919-B59C-41CB-8E5B-2B2329E617C8}" type="parTrans" cxnId="{546BCABE-9EC7-4007-951D-A62CE2015D21}">
      <dgm:prSet/>
      <dgm:spPr/>
      <dgm:t>
        <a:bodyPr/>
        <a:lstStyle/>
        <a:p>
          <a:endParaRPr lang="en-NZ" dirty="0"/>
        </a:p>
      </dgm:t>
    </dgm:pt>
    <dgm:pt modelId="{AAE81F1B-D5E6-43DE-B342-CB6F96178266}" type="sibTrans" cxnId="{546BCABE-9EC7-4007-951D-A62CE2015D21}">
      <dgm:prSet/>
      <dgm:spPr/>
      <dgm:t>
        <a:bodyPr/>
        <a:lstStyle/>
        <a:p>
          <a:endParaRPr lang="en-NZ"/>
        </a:p>
      </dgm:t>
    </dgm:pt>
    <dgm:pt modelId="{5836441E-057A-4465-A0ED-B647D7164DCD}">
      <dgm:prSet phldrT="[Text]" custT="1"/>
      <dgm:spPr/>
      <dgm:t>
        <a:bodyPr/>
        <a:lstStyle/>
        <a:p>
          <a:r>
            <a:rPr lang="fr-FR" sz="800" dirty="0"/>
            <a:t>Atténuation</a:t>
          </a:r>
        </a:p>
      </dgm:t>
    </dgm:pt>
    <dgm:pt modelId="{9073D08B-9B22-4F6B-91A3-27D362308685}" type="parTrans" cxnId="{30A5F1F6-B722-41F8-B72F-D74BDE1DF35A}">
      <dgm:prSet/>
      <dgm:spPr/>
      <dgm:t>
        <a:bodyPr/>
        <a:lstStyle/>
        <a:p>
          <a:endParaRPr lang="en-NZ" dirty="0"/>
        </a:p>
      </dgm:t>
    </dgm:pt>
    <dgm:pt modelId="{481C46B2-C2F0-4A22-BDEB-796D52315B74}" type="sibTrans" cxnId="{30A5F1F6-B722-41F8-B72F-D74BDE1DF35A}">
      <dgm:prSet/>
      <dgm:spPr/>
      <dgm:t>
        <a:bodyPr/>
        <a:lstStyle/>
        <a:p>
          <a:endParaRPr lang="en-NZ"/>
        </a:p>
      </dgm:t>
    </dgm:pt>
    <dgm:pt modelId="{51FFFF13-B74C-441C-AEC9-88275CE70AE2}">
      <dgm:prSet phldrT="[Text]"/>
      <dgm:spPr>
        <a:ln>
          <a:solidFill>
            <a:schemeClr val="accent5">
              <a:lumMod val="50000"/>
            </a:schemeClr>
          </a:solidFill>
        </a:ln>
      </dgm:spPr>
      <dgm:t>
        <a:bodyPr/>
        <a:lstStyle/>
        <a:p>
          <a:r>
            <a:rPr lang="fr-FR" b="1" dirty="0"/>
            <a:t>Surveillance et gouvernance environnementale</a:t>
          </a:r>
        </a:p>
      </dgm:t>
    </dgm:pt>
    <dgm:pt modelId="{775A3B4D-11FF-469D-AE7B-550E8F7A3A94}" type="parTrans" cxnId="{AAC4DB0A-BED9-4508-8D8A-6A9E3A05E888}">
      <dgm:prSet/>
      <dgm:spPr/>
      <dgm:t>
        <a:bodyPr/>
        <a:lstStyle/>
        <a:p>
          <a:endParaRPr lang="en-NZ"/>
        </a:p>
      </dgm:t>
    </dgm:pt>
    <dgm:pt modelId="{4E0121D8-4FBD-4939-AAB0-BEAFC2A03D64}" type="sibTrans" cxnId="{AAC4DB0A-BED9-4508-8D8A-6A9E3A05E888}">
      <dgm:prSet/>
      <dgm:spPr/>
      <dgm:t>
        <a:bodyPr/>
        <a:lstStyle/>
        <a:p>
          <a:endParaRPr lang="en-NZ"/>
        </a:p>
      </dgm:t>
    </dgm:pt>
    <dgm:pt modelId="{DB530972-75B4-49F9-B475-89090B7A4E2C}">
      <dgm:prSet phldrT="[Text]">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fr-FR" b="1" dirty="0">
              <a:solidFill>
                <a:schemeClr val="bg1"/>
              </a:solidFill>
            </a:rPr>
            <a:t>Gestion des déchets et lutte contre la pollution</a:t>
          </a:r>
        </a:p>
      </dgm:t>
    </dgm:pt>
    <dgm:pt modelId="{6ADAEAC3-44D8-49D4-8F8E-C88EC3C69CED}" type="parTrans" cxnId="{952A8EE1-4CCE-4E97-9C26-9923E7257B72}">
      <dgm:prSet/>
      <dgm:spPr/>
      <dgm:t>
        <a:bodyPr/>
        <a:lstStyle/>
        <a:p>
          <a:endParaRPr lang="en-NZ"/>
        </a:p>
      </dgm:t>
    </dgm:pt>
    <dgm:pt modelId="{E1406B4B-7BDB-4884-88DA-E7CEFD9DBD03}" type="sibTrans" cxnId="{952A8EE1-4CCE-4E97-9C26-9923E7257B72}">
      <dgm:prSet/>
      <dgm:spPr/>
      <dgm:t>
        <a:bodyPr/>
        <a:lstStyle/>
        <a:p>
          <a:endParaRPr lang="en-NZ"/>
        </a:p>
      </dgm:t>
    </dgm:pt>
    <dgm:pt modelId="{D4DE38EA-D25E-41A2-B59A-4C94C6BC1B65}">
      <dgm:prSet phldrT="[Text]" custT="1"/>
      <dgm:spPr/>
      <dgm:t>
        <a:bodyPr/>
        <a:lstStyle/>
        <a:p>
          <a:r>
            <a:rPr lang="fr-FR" sz="800" dirty="0"/>
            <a:t>Surveillance et planification environnementale </a:t>
          </a:r>
        </a:p>
      </dgm:t>
    </dgm:pt>
    <dgm:pt modelId="{10B3AEC1-D756-4256-B282-7308245894D3}" type="parTrans" cxnId="{A7C9C2D3-FF2F-4E51-9077-97D0CC3A6DDD}">
      <dgm:prSet/>
      <dgm:spPr/>
      <dgm:t>
        <a:bodyPr/>
        <a:lstStyle/>
        <a:p>
          <a:endParaRPr lang="en-NZ" dirty="0"/>
        </a:p>
      </dgm:t>
    </dgm:pt>
    <dgm:pt modelId="{61F41D1F-60A6-4C88-A039-0FE9C5BCA19D}" type="sibTrans" cxnId="{A7C9C2D3-FF2F-4E51-9077-97D0CC3A6DDD}">
      <dgm:prSet/>
      <dgm:spPr/>
      <dgm:t>
        <a:bodyPr/>
        <a:lstStyle/>
        <a:p>
          <a:endParaRPr lang="en-NZ"/>
        </a:p>
      </dgm:t>
    </dgm:pt>
    <dgm:pt modelId="{B82650F6-9C3F-4AE2-8ED3-9E54CB8075F8}">
      <dgm:prSet phldrT="[Text]" custT="1"/>
      <dgm:spPr/>
      <dgm:t>
        <a:bodyPr/>
        <a:lstStyle/>
        <a:p>
          <a:r>
            <a:rPr lang="fr-FR" sz="800" dirty="0"/>
            <a:t>Gouvernance</a:t>
          </a:r>
        </a:p>
      </dgm:t>
    </dgm:pt>
    <dgm:pt modelId="{F397A260-D81A-4D63-A6E1-CA29BF102FF7}" type="parTrans" cxnId="{129F2507-32A3-4E20-81A8-F24F8C5A976B}">
      <dgm:prSet/>
      <dgm:spPr/>
      <dgm:t>
        <a:bodyPr/>
        <a:lstStyle/>
        <a:p>
          <a:endParaRPr lang="en-NZ" dirty="0"/>
        </a:p>
      </dgm:t>
    </dgm:pt>
    <dgm:pt modelId="{B0595CBE-E443-4ED9-87B7-C3C3B5E52CB7}" type="sibTrans" cxnId="{129F2507-32A3-4E20-81A8-F24F8C5A976B}">
      <dgm:prSet/>
      <dgm:spPr/>
      <dgm:t>
        <a:bodyPr/>
        <a:lstStyle/>
        <a:p>
          <a:endParaRPr lang="en-NZ"/>
        </a:p>
      </dgm:t>
    </dgm:pt>
    <dgm:pt modelId="{6C02448B-977A-45D3-B3E5-3E8430C93993}">
      <dgm:prSet phldrT="[Text]" custT="1">
        <dgm:style>
          <a:lnRef idx="2">
            <a:schemeClr val="accent5"/>
          </a:lnRef>
          <a:fillRef idx="1">
            <a:schemeClr val="lt1"/>
          </a:fillRef>
          <a:effectRef idx="0">
            <a:schemeClr val="accent5"/>
          </a:effectRef>
          <a:fontRef idx="minor">
            <a:schemeClr val="dk1"/>
          </a:fontRef>
        </dgm:style>
      </dgm:prSet>
      <dgm:spPr>
        <a:ln>
          <a:solidFill>
            <a:schemeClr val="accent1"/>
          </a:solidFill>
        </a:ln>
      </dgm:spPr>
      <dgm:t>
        <a:bodyPr/>
        <a:lstStyle/>
        <a:p>
          <a:r>
            <a:rPr lang="fr-FR" sz="800" dirty="0"/>
            <a:t>Gestion des déchets dangereux</a:t>
          </a:r>
        </a:p>
      </dgm:t>
    </dgm:pt>
    <dgm:pt modelId="{61855683-4A0F-42F1-9F73-3DB6F110A622}" type="parTrans" cxnId="{541D7033-51A5-4575-9003-C72D75CD2BAF}">
      <dgm:prSet/>
      <dgm:spPr/>
      <dgm:t>
        <a:bodyPr/>
        <a:lstStyle/>
        <a:p>
          <a:endParaRPr lang="en-NZ" dirty="0"/>
        </a:p>
      </dgm:t>
    </dgm:pt>
    <dgm:pt modelId="{4A82487C-5701-48E8-A481-F27850A6B75E}" type="sibTrans" cxnId="{541D7033-51A5-4575-9003-C72D75CD2BAF}">
      <dgm:prSet/>
      <dgm:spPr/>
      <dgm:t>
        <a:bodyPr/>
        <a:lstStyle/>
        <a:p>
          <a:endParaRPr lang="en-NZ"/>
        </a:p>
      </dgm:t>
    </dgm:pt>
    <dgm:pt modelId="{53909219-50D5-4330-91F3-25858882C4A0}">
      <dgm:prSet phldrT="[Text]" custT="1">
        <dgm:style>
          <a:lnRef idx="2">
            <a:schemeClr val="accent5"/>
          </a:lnRef>
          <a:fillRef idx="1">
            <a:schemeClr val="lt1"/>
          </a:fillRef>
          <a:effectRef idx="0">
            <a:schemeClr val="accent5"/>
          </a:effectRef>
          <a:fontRef idx="minor">
            <a:schemeClr val="dk1"/>
          </a:fontRef>
        </dgm:style>
      </dgm:prSet>
      <dgm:spPr>
        <a:ln>
          <a:solidFill>
            <a:schemeClr val="accent1"/>
          </a:solidFill>
        </a:ln>
      </dgm:spPr>
      <dgm:t>
        <a:bodyPr/>
        <a:lstStyle/>
        <a:p>
          <a:r>
            <a:rPr lang="fr-FR" sz="800" dirty="0"/>
            <a:t>Pollution</a:t>
          </a:r>
        </a:p>
      </dgm:t>
    </dgm:pt>
    <dgm:pt modelId="{0A6048FF-4164-44BF-BCDD-ADD9FD21325A}" type="parTrans" cxnId="{8DB3C145-4A2A-46AE-A0E8-2D56C8B5DA7E}">
      <dgm:prSet/>
      <dgm:spPr/>
      <dgm:t>
        <a:bodyPr/>
        <a:lstStyle/>
        <a:p>
          <a:endParaRPr lang="en-NZ" dirty="0"/>
        </a:p>
      </dgm:t>
    </dgm:pt>
    <dgm:pt modelId="{C5CA80B7-E706-4EAB-9419-6ECCC0AA7429}" type="sibTrans" cxnId="{8DB3C145-4A2A-46AE-A0E8-2D56C8B5DA7E}">
      <dgm:prSet/>
      <dgm:spPr/>
      <dgm:t>
        <a:bodyPr/>
        <a:lstStyle/>
        <a:p>
          <a:endParaRPr lang="en-NZ"/>
        </a:p>
      </dgm:t>
    </dgm:pt>
    <dgm:pt modelId="{BA66C888-9425-45C3-AEB0-6E54148BCADE}">
      <dgm:prSet phldrT="[Text]" custT="1">
        <dgm:style>
          <a:lnRef idx="2">
            <a:schemeClr val="accent5"/>
          </a:lnRef>
          <a:fillRef idx="1">
            <a:schemeClr val="lt1"/>
          </a:fillRef>
          <a:effectRef idx="0">
            <a:schemeClr val="accent5"/>
          </a:effectRef>
          <a:fontRef idx="minor">
            <a:schemeClr val="dk1"/>
          </a:fontRef>
        </dgm:style>
      </dgm:prSet>
      <dgm:spPr>
        <a:ln>
          <a:solidFill>
            <a:schemeClr val="accent1"/>
          </a:solidFill>
        </a:ln>
      </dgm:spPr>
      <dgm:t>
        <a:bodyPr/>
        <a:lstStyle/>
        <a:p>
          <a:r>
            <a:rPr lang="fr-FR" sz="800" dirty="0"/>
            <a:t>Gestion des déchets solides</a:t>
          </a:r>
        </a:p>
      </dgm:t>
    </dgm:pt>
    <dgm:pt modelId="{DB599E0D-539D-4E32-8A97-651203AB5DC7}" type="parTrans" cxnId="{9EEC87CB-DDA1-4A2E-BD83-ABE3B7E7A70D}">
      <dgm:prSet/>
      <dgm:spPr/>
      <dgm:t>
        <a:bodyPr/>
        <a:lstStyle/>
        <a:p>
          <a:endParaRPr lang="en-NZ" dirty="0"/>
        </a:p>
      </dgm:t>
    </dgm:pt>
    <dgm:pt modelId="{C8BCB62D-FBFA-429B-9B81-7223BB25DB1D}" type="sibTrans" cxnId="{9EEC87CB-DDA1-4A2E-BD83-ABE3B7E7A70D}">
      <dgm:prSet/>
      <dgm:spPr/>
      <dgm:t>
        <a:bodyPr/>
        <a:lstStyle/>
        <a:p>
          <a:endParaRPr lang="en-NZ"/>
        </a:p>
      </dgm:t>
    </dgm:pt>
    <dgm:pt modelId="{DCC04AEC-5E42-4E9D-92C3-F7B0A37F5E02}">
      <dgm:prSet phldrT="[Text]"/>
      <dgm:spPr>
        <a:ln>
          <a:solidFill>
            <a:schemeClr val="accent5">
              <a:lumMod val="50000"/>
            </a:schemeClr>
          </a:solidFill>
        </a:ln>
      </dgm:spPr>
      <dgm:t>
        <a:bodyPr/>
        <a:lstStyle/>
        <a:p>
          <a:r>
            <a:rPr lang="fr-FR" b="1" dirty="0"/>
            <a:t>Services généraux</a:t>
          </a:r>
        </a:p>
      </dgm:t>
    </dgm:pt>
    <dgm:pt modelId="{BF0F9D65-5BAC-41DE-82EC-349FE983D646}" type="sibTrans" cxnId="{DF08A64E-494A-4F44-8A34-92E85BB271E3}">
      <dgm:prSet/>
      <dgm:spPr/>
      <dgm:t>
        <a:bodyPr/>
        <a:lstStyle/>
        <a:p>
          <a:endParaRPr lang="en-NZ"/>
        </a:p>
      </dgm:t>
    </dgm:pt>
    <dgm:pt modelId="{01266CC7-02CB-4F14-B75E-C759293E1FB9}" type="parTrans" cxnId="{DF08A64E-494A-4F44-8A34-92E85BB271E3}">
      <dgm:prSet/>
      <dgm:spPr/>
      <dgm:t>
        <a:bodyPr/>
        <a:lstStyle/>
        <a:p>
          <a:endParaRPr lang="en-NZ"/>
        </a:p>
      </dgm:t>
    </dgm:pt>
    <dgm:pt modelId="{758C8DE7-C332-4E9F-A8DC-2E0E72C0A7B0}">
      <dgm:prSet phldrT="[Text]" custT="1"/>
      <dgm:spPr/>
      <dgm:t>
        <a:bodyPr/>
        <a:lstStyle/>
        <a:p>
          <a:r>
            <a:rPr lang="fr-FR" sz="800" dirty="0"/>
            <a:t>Documentation et archives</a:t>
          </a:r>
        </a:p>
      </dgm:t>
    </dgm:pt>
    <dgm:pt modelId="{0E750EC0-0FB4-4E98-BDA2-5C15D23D20B1}" type="parTrans" cxnId="{7627CD7F-F5F0-4883-B9CB-40F170927397}">
      <dgm:prSet/>
      <dgm:spPr/>
      <dgm:t>
        <a:bodyPr/>
        <a:lstStyle/>
        <a:p>
          <a:endParaRPr lang="en-NZ" dirty="0"/>
        </a:p>
      </dgm:t>
    </dgm:pt>
    <dgm:pt modelId="{84EAD6AB-BC52-4637-BA16-70658E2A3016}" type="sibTrans" cxnId="{7627CD7F-F5F0-4883-B9CB-40F170927397}">
      <dgm:prSet/>
      <dgm:spPr/>
      <dgm:t>
        <a:bodyPr/>
        <a:lstStyle/>
        <a:p>
          <a:endParaRPr lang="en-NZ"/>
        </a:p>
      </dgm:t>
    </dgm:pt>
    <dgm:pt modelId="{36A9F627-A57B-4F75-84E0-5C1C8F7CD00E}">
      <dgm:prSet phldrT="[Text]" custT="1"/>
      <dgm:spPr/>
      <dgm:t>
        <a:bodyPr/>
        <a:lstStyle/>
        <a:p>
          <a:r>
            <a:rPr lang="fr-FR" sz="800" dirty="0"/>
            <a:t>Communication et sensibilisation</a:t>
          </a:r>
        </a:p>
      </dgm:t>
    </dgm:pt>
    <dgm:pt modelId="{4DBF9307-B37A-4709-BE0E-572EC05970E6}" type="parTrans" cxnId="{35CDD503-1CFD-414E-98D3-49F9426A129C}">
      <dgm:prSet/>
      <dgm:spPr/>
      <dgm:t>
        <a:bodyPr/>
        <a:lstStyle/>
        <a:p>
          <a:endParaRPr lang="en-NZ" dirty="0"/>
        </a:p>
      </dgm:t>
    </dgm:pt>
    <dgm:pt modelId="{D8072DA5-6891-452E-A80E-94FDCC79924A}" type="sibTrans" cxnId="{35CDD503-1CFD-414E-98D3-49F9426A129C}">
      <dgm:prSet/>
      <dgm:spPr/>
      <dgm:t>
        <a:bodyPr/>
        <a:lstStyle/>
        <a:p>
          <a:endParaRPr lang="en-NZ"/>
        </a:p>
      </dgm:t>
    </dgm:pt>
    <dgm:pt modelId="{361540BD-FB27-47D4-AC62-99515F6382E3}">
      <dgm:prSet phldrT="[Text]" custT="1"/>
      <dgm:spPr/>
      <dgm:t>
        <a:bodyPr/>
        <a:lstStyle/>
        <a:p>
          <a:r>
            <a:rPr lang="fr-FR" sz="800" dirty="0"/>
            <a:t>Finances et administration</a:t>
          </a:r>
        </a:p>
      </dgm:t>
    </dgm:pt>
    <dgm:pt modelId="{23D7DDBF-4E59-4B47-9CCA-FB2D454D6556}" type="parTrans" cxnId="{42B97261-FC27-4BB8-8F0F-2910168E722B}">
      <dgm:prSet/>
      <dgm:spPr/>
      <dgm:t>
        <a:bodyPr/>
        <a:lstStyle/>
        <a:p>
          <a:endParaRPr lang="en-NZ" dirty="0"/>
        </a:p>
      </dgm:t>
    </dgm:pt>
    <dgm:pt modelId="{2D7863CD-E84E-45E8-BC47-C6A263B21C9F}" type="sibTrans" cxnId="{42B97261-FC27-4BB8-8F0F-2910168E722B}">
      <dgm:prSet/>
      <dgm:spPr/>
      <dgm:t>
        <a:bodyPr/>
        <a:lstStyle/>
        <a:p>
          <a:endParaRPr lang="en-NZ"/>
        </a:p>
      </dgm:t>
    </dgm:pt>
    <dgm:pt modelId="{15B9D6EC-81D7-43F4-A14E-E96415C909FF}">
      <dgm:prSet phldrT="[Text]" custT="1"/>
      <dgm:spPr/>
      <dgm:t>
        <a:bodyPr/>
        <a:lstStyle/>
        <a:p>
          <a:r>
            <a:rPr lang="fr-FR" sz="800" dirty="0"/>
            <a:t>Ressources humaines</a:t>
          </a:r>
        </a:p>
      </dgm:t>
    </dgm:pt>
    <dgm:pt modelId="{01B262B2-7C05-4788-B124-4CE1B0789CD5}" type="parTrans" cxnId="{282F689F-451D-4321-B99E-CBB3847B9AE0}">
      <dgm:prSet/>
      <dgm:spPr/>
      <dgm:t>
        <a:bodyPr/>
        <a:lstStyle/>
        <a:p>
          <a:endParaRPr lang="en-NZ" dirty="0"/>
        </a:p>
      </dgm:t>
    </dgm:pt>
    <dgm:pt modelId="{0DE1A42C-D218-4F63-BDEA-CA45D30FE096}" type="sibTrans" cxnId="{282F689F-451D-4321-B99E-CBB3847B9AE0}">
      <dgm:prSet/>
      <dgm:spPr/>
      <dgm:t>
        <a:bodyPr/>
        <a:lstStyle/>
        <a:p>
          <a:endParaRPr lang="en-NZ"/>
        </a:p>
      </dgm:t>
    </dgm:pt>
    <dgm:pt modelId="{B89A7A99-FA85-4C4F-A5FA-1ABA67142868}">
      <dgm:prSet phldrT="[Text]" custT="1"/>
      <dgm:spPr/>
      <dgm:t>
        <a:bodyPr/>
        <a:lstStyle/>
        <a:p>
          <a:r>
            <a:rPr lang="fr-FR" sz="800" dirty="0"/>
            <a:t>Biodiversité</a:t>
          </a:r>
        </a:p>
      </dgm:t>
    </dgm:pt>
    <dgm:pt modelId="{97A6B3C4-A149-4557-94A5-E00F43F4B2BA}" type="parTrans" cxnId="{B9989EBC-0137-42D4-AEA7-5C4B515A56CF}">
      <dgm:prSet/>
      <dgm:spPr/>
      <dgm:t>
        <a:bodyPr/>
        <a:lstStyle/>
        <a:p>
          <a:endParaRPr lang="en-AU"/>
        </a:p>
      </dgm:t>
    </dgm:pt>
    <dgm:pt modelId="{2641CB2F-E9CA-4C15-8BB5-148CD32CDA02}" type="sibTrans" cxnId="{B9989EBC-0137-42D4-AEA7-5C4B515A56CF}">
      <dgm:prSet/>
      <dgm:spPr/>
      <dgm:t>
        <a:bodyPr/>
        <a:lstStyle/>
        <a:p>
          <a:endParaRPr lang="en-AU"/>
        </a:p>
      </dgm:t>
    </dgm:pt>
    <dgm:pt modelId="{D20A9A95-4A81-4C94-8D18-02A59D84CE59}">
      <dgm:prSet phldrT="[Text]" custT="1"/>
      <dgm:spPr/>
      <dgm:t>
        <a:bodyPr/>
        <a:lstStyle/>
        <a:p>
          <a:r>
            <a:rPr lang="fr-FR" sz="800" dirty="0"/>
            <a:t>Surveillance &amp; évaluation</a:t>
          </a:r>
        </a:p>
      </dgm:t>
    </dgm:pt>
    <dgm:pt modelId="{0478DE3B-CF11-41F3-80CB-3BE92B18F42A}" type="parTrans" cxnId="{1E7108A5-CBC3-4D06-A7E9-7367B2EF8F5D}">
      <dgm:prSet/>
      <dgm:spPr/>
      <dgm:t>
        <a:bodyPr/>
        <a:lstStyle/>
        <a:p>
          <a:endParaRPr lang="en-AU"/>
        </a:p>
      </dgm:t>
    </dgm:pt>
    <dgm:pt modelId="{5AD0C41F-0CCF-4C0C-88A4-C438DFFBDD75}" type="sibTrans" cxnId="{1E7108A5-CBC3-4D06-A7E9-7367B2EF8F5D}">
      <dgm:prSet/>
      <dgm:spPr/>
      <dgm:t>
        <a:bodyPr/>
        <a:lstStyle/>
        <a:p>
          <a:endParaRPr lang="en-AU"/>
        </a:p>
      </dgm:t>
    </dgm:pt>
    <dgm:pt modelId="{CC6439A5-CD7C-4FA8-8FF9-EDAC1866F9D9}">
      <dgm:prSet phldrT="[Text]" custT="1"/>
      <dgm:spPr/>
      <dgm:t>
        <a:bodyPr/>
        <a:lstStyle/>
        <a:p>
          <a:r>
            <a:rPr lang="fr-FR" sz="800" dirty="0"/>
            <a:t>Technologies de l’information</a:t>
          </a:r>
        </a:p>
      </dgm:t>
    </dgm:pt>
    <dgm:pt modelId="{8F8B0A33-2831-4BF5-AF73-56A0653CA69D}" type="parTrans" cxnId="{8899E3B9-04C6-4656-823A-C7FB3E3A07F0}">
      <dgm:prSet/>
      <dgm:spPr/>
      <dgm:t>
        <a:bodyPr/>
        <a:lstStyle/>
        <a:p>
          <a:endParaRPr lang="en-AU"/>
        </a:p>
      </dgm:t>
    </dgm:pt>
    <dgm:pt modelId="{1AA1195B-2252-48F9-A19A-5217AEE5F38F}" type="sibTrans" cxnId="{8899E3B9-04C6-4656-823A-C7FB3E3A07F0}">
      <dgm:prSet/>
      <dgm:spPr/>
      <dgm:t>
        <a:bodyPr/>
        <a:lstStyle/>
        <a:p>
          <a:endParaRPr lang="en-AU"/>
        </a:p>
      </dgm:t>
    </dgm:pt>
    <dgm:pt modelId="{1427E526-37E2-4D5C-AB49-E501CA554FEE}">
      <dgm:prSet phldrT="[Text]" custT="1"/>
      <dgm:spPr>
        <a:noFill/>
        <a:ln>
          <a:solidFill>
            <a:schemeClr val="accent5">
              <a:lumMod val="50000"/>
            </a:schemeClr>
          </a:solidFill>
        </a:ln>
      </dgm:spPr>
      <dgm:t>
        <a:bodyPr/>
        <a:lstStyle/>
        <a:p>
          <a:r>
            <a:rPr lang="fr-FR" sz="1000" b="1" dirty="0">
              <a:solidFill>
                <a:schemeClr val="accent1"/>
              </a:solidFill>
            </a:rPr>
            <a:t>Comité d’audit</a:t>
          </a:r>
        </a:p>
      </dgm:t>
    </dgm:pt>
    <dgm:pt modelId="{EFAA4667-90F1-47FF-8F0A-6F835BDCA570}" type="parTrans" cxnId="{589E16FC-16BC-4D63-95BC-CE3AC25C13E9}">
      <dgm:prSet/>
      <dgm:spPr/>
      <dgm:t>
        <a:bodyPr/>
        <a:lstStyle/>
        <a:p>
          <a:endParaRPr lang="en-AU"/>
        </a:p>
      </dgm:t>
    </dgm:pt>
    <dgm:pt modelId="{3DFD988E-F22A-47CF-9805-F2A1A4DFEA28}" type="sibTrans" cxnId="{589E16FC-16BC-4D63-95BC-CE3AC25C13E9}">
      <dgm:prSet/>
      <dgm:spPr/>
      <dgm:t>
        <a:bodyPr/>
        <a:lstStyle/>
        <a:p>
          <a:endParaRPr lang="en-AU"/>
        </a:p>
      </dgm:t>
    </dgm:pt>
    <dgm:pt modelId="{D56DE292-C9A2-4AFE-A985-D9BF906BD02B}">
      <dgm:prSet custT="1"/>
      <dgm:spPr/>
      <dgm:t>
        <a:bodyPr/>
        <a:lstStyle/>
        <a:p>
          <a:r>
            <a:rPr lang="fr-FR" sz="800" dirty="0"/>
            <a:t>Audit interne</a:t>
          </a:r>
        </a:p>
      </dgm:t>
    </dgm:pt>
    <dgm:pt modelId="{3E991395-FD0B-42CC-9A38-DCCE2E7914F4}" type="parTrans" cxnId="{D1439B10-BC00-447A-A361-02FED62827BB}">
      <dgm:prSet/>
      <dgm:spPr/>
      <dgm:t>
        <a:bodyPr/>
        <a:lstStyle/>
        <a:p>
          <a:endParaRPr lang="en-AU"/>
        </a:p>
      </dgm:t>
    </dgm:pt>
    <dgm:pt modelId="{E9E7A2A8-6D7F-4FEC-9A52-720711DAAA61}" type="sibTrans" cxnId="{D1439B10-BC00-447A-A361-02FED62827BB}">
      <dgm:prSet/>
      <dgm:spPr/>
      <dgm:t>
        <a:bodyPr/>
        <a:lstStyle/>
        <a:p>
          <a:endParaRPr lang="en-AU"/>
        </a:p>
      </dgm:t>
    </dgm:pt>
    <dgm:pt modelId="{F1B05BB6-C068-475C-B39F-EF5AF7789241}" type="pres">
      <dgm:prSet presAssocID="{0AABE181-F17E-4E1D-966A-924EC0739C48}" presName="diagram" presStyleCnt="0">
        <dgm:presLayoutVars>
          <dgm:chPref val="1"/>
          <dgm:dir/>
          <dgm:animOne val="branch"/>
          <dgm:animLvl val="lvl"/>
          <dgm:resizeHandles/>
        </dgm:presLayoutVars>
      </dgm:prSet>
      <dgm:spPr/>
      <dgm:t>
        <a:bodyPr/>
        <a:lstStyle/>
        <a:p>
          <a:endParaRPr lang="en-GB"/>
        </a:p>
      </dgm:t>
    </dgm:pt>
    <dgm:pt modelId="{D1C05039-18D1-417D-874D-647127E91D76}" type="pres">
      <dgm:prSet presAssocID="{54A5FD5E-ED0C-46E5-B01D-DC1544901F01}" presName="root" presStyleCnt="0"/>
      <dgm:spPr/>
    </dgm:pt>
    <dgm:pt modelId="{6DBBA19A-E9A3-4914-BD81-8020A25ED53F}" type="pres">
      <dgm:prSet presAssocID="{54A5FD5E-ED0C-46E5-B01D-DC1544901F01}" presName="rootComposite" presStyleCnt="0"/>
      <dgm:spPr/>
    </dgm:pt>
    <dgm:pt modelId="{6FD5CA74-E0F0-4D04-9D2D-FB2C5C0F2FD7}" type="pres">
      <dgm:prSet presAssocID="{54A5FD5E-ED0C-46E5-B01D-DC1544901F01}" presName="rootText" presStyleLbl="node1" presStyleIdx="0" presStyleCnt="6"/>
      <dgm:spPr/>
      <dgm:t>
        <a:bodyPr/>
        <a:lstStyle/>
        <a:p>
          <a:endParaRPr lang="en-GB"/>
        </a:p>
      </dgm:t>
    </dgm:pt>
    <dgm:pt modelId="{621E49D3-0EED-486A-BAE1-8E3CD57E1048}" type="pres">
      <dgm:prSet presAssocID="{54A5FD5E-ED0C-46E5-B01D-DC1544901F01}" presName="rootConnector" presStyleLbl="node1" presStyleIdx="0" presStyleCnt="6"/>
      <dgm:spPr/>
      <dgm:t>
        <a:bodyPr/>
        <a:lstStyle/>
        <a:p>
          <a:endParaRPr lang="en-GB"/>
        </a:p>
      </dgm:t>
    </dgm:pt>
    <dgm:pt modelId="{4624F0F3-B043-4E72-A423-58013D49A1AD}" type="pres">
      <dgm:prSet presAssocID="{54A5FD5E-ED0C-46E5-B01D-DC1544901F01}" presName="childShape" presStyleCnt="0"/>
      <dgm:spPr/>
    </dgm:pt>
    <dgm:pt modelId="{EC29734D-60E4-4362-9ED4-0077B10412C3}" type="pres">
      <dgm:prSet presAssocID="{9042ED42-F710-4BBE-9962-CEA3C797B0DC}" presName="Name13" presStyleLbl="parChTrans1D2" presStyleIdx="0" presStyleCnt="19"/>
      <dgm:spPr/>
      <dgm:t>
        <a:bodyPr/>
        <a:lstStyle/>
        <a:p>
          <a:endParaRPr lang="en-GB"/>
        </a:p>
      </dgm:t>
    </dgm:pt>
    <dgm:pt modelId="{4727C08D-9F49-445F-BBE8-E27C972E8C64}" type="pres">
      <dgm:prSet presAssocID="{0CC59EC2-7AA8-4DE2-870D-30B056C1A805}" presName="childText" presStyleLbl="bgAcc1" presStyleIdx="0" presStyleCnt="19" custScaleX="128060">
        <dgm:presLayoutVars>
          <dgm:bulletEnabled val="1"/>
        </dgm:presLayoutVars>
      </dgm:prSet>
      <dgm:spPr/>
      <dgm:t>
        <a:bodyPr/>
        <a:lstStyle/>
        <a:p>
          <a:endParaRPr lang="en-GB"/>
        </a:p>
      </dgm:t>
    </dgm:pt>
    <dgm:pt modelId="{D255641D-50AE-4941-B6F6-FB843BAFB8B6}" type="pres">
      <dgm:prSet presAssocID="{7C9F4919-B59C-41CB-8E5B-2B2329E617C8}" presName="Name13" presStyleLbl="parChTrans1D2" presStyleIdx="1" presStyleCnt="19"/>
      <dgm:spPr/>
      <dgm:t>
        <a:bodyPr/>
        <a:lstStyle/>
        <a:p>
          <a:endParaRPr lang="en-GB"/>
        </a:p>
      </dgm:t>
    </dgm:pt>
    <dgm:pt modelId="{EEEAE104-A141-4B95-AA58-AE90E7AA7980}" type="pres">
      <dgm:prSet presAssocID="{AAA4A22B-75C7-4D5D-9F49-3DFF62F7C68A}" presName="childText" presStyleLbl="bgAcc1" presStyleIdx="1" presStyleCnt="19" custScaleX="127209">
        <dgm:presLayoutVars>
          <dgm:bulletEnabled val="1"/>
        </dgm:presLayoutVars>
      </dgm:prSet>
      <dgm:spPr/>
      <dgm:t>
        <a:bodyPr/>
        <a:lstStyle/>
        <a:p>
          <a:endParaRPr lang="en-GB"/>
        </a:p>
      </dgm:t>
    </dgm:pt>
    <dgm:pt modelId="{D56E110D-330C-4FB6-9FAB-84D5275869A8}" type="pres">
      <dgm:prSet presAssocID="{47F036A6-F74D-4F21-AC86-49C6546869F3}" presName="Name13" presStyleLbl="parChTrans1D2" presStyleIdx="2" presStyleCnt="19"/>
      <dgm:spPr/>
      <dgm:t>
        <a:bodyPr/>
        <a:lstStyle/>
        <a:p>
          <a:endParaRPr lang="en-GB"/>
        </a:p>
      </dgm:t>
    </dgm:pt>
    <dgm:pt modelId="{0A576463-18E0-4B89-922E-4CA349B489A2}" type="pres">
      <dgm:prSet presAssocID="{ABC4418C-767C-428B-A0CB-B097B6BAE768}" presName="childText" presStyleLbl="bgAcc1" presStyleIdx="2" presStyleCnt="19" custScaleX="127548">
        <dgm:presLayoutVars>
          <dgm:bulletEnabled val="1"/>
        </dgm:presLayoutVars>
      </dgm:prSet>
      <dgm:spPr/>
      <dgm:t>
        <a:bodyPr/>
        <a:lstStyle/>
        <a:p>
          <a:endParaRPr lang="en-GB"/>
        </a:p>
      </dgm:t>
    </dgm:pt>
    <dgm:pt modelId="{7E7E465E-3829-434A-A157-D92EFF3962B4}" type="pres">
      <dgm:prSet presAssocID="{97A6B3C4-A149-4557-94A5-E00F43F4B2BA}" presName="Name13" presStyleLbl="parChTrans1D2" presStyleIdx="3" presStyleCnt="19"/>
      <dgm:spPr/>
      <dgm:t>
        <a:bodyPr/>
        <a:lstStyle/>
        <a:p>
          <a:endParaRPr lang="en-GB"/>
        </a:p>
      </dgm:t>
    </dgm:pt>
    <dgm:pt modelId="{FDEBB9A5-5173-4FFC-B2F9-57F283585E2F}" type="pres">
      <dgm:prSet presAssocID="{B89A7A99-FA85-4C4F-A5FA-1ABA67142868}" presName="childText" presStyleLbl="bgAcc1" presStyleIdx="3" presStyleCnt="19" custScaleX="127548">
        <dgm:presLayoutVars>
          <dgm:bulletEnabled val="1"/>
        </dgm:presLayoutVars>
      </dgm:prSet>
      <dgm:spPr/>
      <dgm:t>
        <a:bodyPr/>
        <a:lstStyle/>
        <a:p>
          <a:endParaRPr lang="en-GB"/>
        </a:p>
      </dgm:t>
    </dgm:pt>
    <dgm:pt modelId="{92C417AC-E7EB-42CF-9902-6C6796EB732E}" type="pres">
      <dgm:prSet presAssocID="{2DED6AC2-190B-4321-8F47-969480FE7571}" presName="root" presStyleCnt="0"/>
      <dgm:spPr/>
    </dgm:pt>
    <dgm:pt modelId="{AAB1A6D1-77DE-447A-A65D-7D95CA924A71}" type="pres">
      <dgm:prSet presAssocID="{2DED6AC2-190B-4321-8F47-969480FE7571}" presName="rootComposite" presStyleCnt="0"/>
      <dgm:spPr/>
    </dgm:pt>
    <dgm:pt modelId="{AB54387F-474C-4612-99F8-2D33795F02A8}" type="pres">
      <dgm:prSet presAssocID="{2DED6AC2-190B-4321-8F47-969480FE7571}" presName="rootText" presStyleLbl="node1" presStyleIdx="1" presStyleCnt="6"/>
      <dgm:spPr/>
      <dgm:t>
        <a:bodyPr/>
        <a:lstStyle/>
        <a:p>
          <a:endParaRPr lang="en-GB"/>
        </a:p>
      </dgm:t>
    </dgm:pt>
    <dgm:pt modelId="{21732BD6-96DA-4FC8-AE83-AB13AE4CC56B}" type="pres">
      <dgm:prSet presAssocID="{2DED6AC2-190B-4321-8F47-969480FE7571}" presName="rootConnector" presStyleLbl="node1" presStyleIdx="1" presStyleCnt="6"/>
      <dgm:spPr/>
      <dgm:t>
        <a:bodyPr/>
        <a:lstStyle/>
        <a:p>
          <a:endParaRPr lang="en-GB"/>
        </a:p>
      </dgm:t>
    </dgm:pt>
    <dgm:pt modelId="{9E24CE40-DE05-4A78-9329-92E64847059B}" type="pres">
      <dgm:prSet presAssocID="{2DED6AC2-190B-4321-8F47-969480FE7571}" presName="childShape" presStyleCnt="0"/>
      <dgm:spPr/>
    </dgm:pt>
    <dgm:pt modelId="{331D97BC-2F1D-47DF-ABF7-54316B07B892}" type="pres">
      <dgm:prSet presAssocID="{3D1A9469-3B03-41DF-8A63-83E60FEE586D}" presName="Name13" presStyleLbl="parChTrans1D2" presStyleIdx="4" presStyleCnt="19"/>
      <dgm:spPr/>
      <dgm:t>
        <a:bodyPr/>
        <a:lstStyle/>
        <a:p>
          <a:endParaRPr lang="en-GB"/>
        </a:p>
      </dgm:t>
    </dgm:pt>
    <dgm:pt modelId="{3D0C3FBD-B7F1-4418-A759-01E44692F739}" type="pres">
      <dgm:prSet presAssocID="{AA570861-3406-4825-8808-48A9388075F5}" presName="childText" presStyleLbl="bgAcc1" presStyleIdx="4" presStyleCnt="19" custScaleX="110656">
        <dgm:presLayoutVars>
          <dgm:bulletEnabled val="1"/>
        </dgm:presLayoutVars>
      </dgm:prSet>
      <dgm:spPr/>
      <dgm:t>
        <a:bodyPr/>
        <a:lstStyle/>
        <a:p>
          <a:endParaRPr lang="en-GB"/>
        </a:p>
      </dgm:t>
    </dgm:pt>
    <dgm:pt modelId="{7CE2B403-F702-4644-BFD3-2EBB0D6845E2}" type="pres">
      <dgm:prSet presAssocID="{35CDC79E-B6F7-4A83-ADDA-69A30B1F7D77}" presName="Name13" presStyleLbl="parChTrans1D2" presStyleIdx="5" presStyleCnt="19"/>
      <dgm:spPr/>
      <dgm:t>
        <a:bodyPr/>
        <a:lstStyle/>
        <a:p>
          <a:endParaRPr lang="en-GB"/>
        </a:p>
      </dgm:t>
    </dgm:pt>
    <dgm:pt modelId="{4A910FC2-FC77-45C4-AFA2-8DC43BEA41E7}" type="pres">
      <dgm:prSet presAssocID="{F08A9E65-C049-47A3-96CA-ED1171F8A2C0}" presName="childText" presStyleLbl="bgAcc1" presStyleIdx="5" presStyleCnt="19" custScaleX="110656">
        <dgm:presLayoutVars>
          <dgm:bulletEnabled val="1"/>
        </dgm:presLayoutVars>
      </dgm:prSet>
      <dgm:spPr/>
      <dgm:t>
        <a:bodyPr/>
        <a:lstStyle/>
        <a:p>
          <a:endParaRPr lang="en-GB"/>
        </a:p>
      </dgm:t>
    </dgm:pt>
    <dgm:pt modelId="{E858B091-724C-474D-A45B-C0D16EBE8D30}" type="pres">
      <dgm:prSet presAssocID="{9073D08B-9B22-4F6B-91A3-27D362308685}" presName="Name13" presStyleLbl="parChTrans1D2" presStyleIdx="6" presStyleCnt="19"/>
      <dgm:spPr/>
      <dgm:t>
        <a:bodyPr/>
        <a:lstStyle/>
        <a:p>
          <a:endParaRPr lang="en-GB"/>
        </a:p>
      </dgm:t>
    </dgm:pt>
    <dgm:pt modelId="{A25E51E7-0C7C-490F-A742-FCD71CDA24C2}" type="pres">
      <dgm:prSet presAssocID="{5836441E-057A-4465-A0ED-B647D7164DCD}" presName="childText" presStyleLbl="bgAcc1" presStyleIdx="6" presStyleCnt="19" custScaleX="110656">
        <dgm:presLayoutVars>
          <dgm:bulletEnabled val="1"/>
        </dgm:presLayoutVars>
      </dgm:prSet>
      <dgm:spPr/>
      <dgm:t>
        <a:bodyPr/>
        <a:lstStyle/>
        <a:p>
          <a:endParaRPr lang="en-GB"/>
        </a:p>
      </dgm:t>
    </dgm:pt>
    <dgm:pt modelId="{6B8F1152-40AA-4C6C-90FF-33473CCD5480}" type="pres">
      <dgm:prSet presAssocID="{51FFFF13-B74C-441C-AEC9-88275CE70AE2}" presName="root" presStyleCnt="0"/>
      <dgm:spPr/>
    </dgm:pt>
    <dgm:pt modelId="{9A388C49-AF83-4C6C-A71E-042C1ACD1BC9}" type="pres">
      <dgm:prSet presAssocID="{51FFFF13-B74C-441C-AEC9-88275CE70AE2}" presName="rootComposite" presStyleCnt="0"/>
      <dgm:spPr/>
    </dgm:pt>
    <dgm:pt modelId="{2D6E4F35-D7AF-4C23-906E-1B04CCDE481C}" type="pres">
      <dgm:prSet presAssocID="{51FFFF13-B74C-441C-AEC9-88275CE70AE2}" presName="rootText" presStyleLbl="node1" presStyleIdx="2" presStyleCnt="6"/>
      <dgm:spPr/>
      <dgm:t>
        <a:bodyPr/>
        <a:lstStyle/>
        <a:p>
          <a:endParaRPr lang="en-GB"/>
        </a:p>
      </dgm:t>
    </dgm:pt>
    <dgm:pt modelId="{213DB1EE-CC3E-426C-B492-CD137BB54F30}" type="pres">
      <dgm:prSet presAssocID="{51FFFF13-B74C-441C-AEC9-88275CE70AE2}" presName="rootConnector" presStyleLbl="node1" presStyleIdx="2" presStyleCnt="6"/>
      <dgm:spPr/>
      <dgm:t>
        <a:bodyPr/>
        <a:lstStyle/>
        <a:p>
          <a:endParaRPr lang="en-GB"/>
        </a:p>
      </dgm:t>
    </dgm:pt>
    <dgm:pt modelId="{2F472885-9DD0-487E-ACD4-9B20A003156C}" type="pres">
      <dgm:prSet presAssocID="{51FFFF13-B74C-441C-AEC9-88275CE70AE2}" presName="childShape" presStyleCnt="0"/>
      <dgm:spPr/>
    </dgm:pt>
    <dgm:pt modelId="{982D0798-2295-4352-B72C-4DDE6486B78E}" type="pres">
      <dgm:prSet presAssocID="{10B3AEC1-D756-4256-B282-7308245894D3}" presName="Name13" presStyleLbl="parChTrans1D2" presStyleIdx="7" presStyleCnt="19"/>
      <dgm:spPr/>
      <dgm:t>
        <a:bodyPr/>
        <a:lstStyle/>
        <a:p>
          <a:endParaRPr lang="en-GB"/>
        </a:p>
      </dgm:t>
    </dgm:pt>
    <dgm:pt modelId="{9135626F-104B-4E2F-A652-4575839E0FA4}" type="pres">
      <dgm:prSet presAssocID="{D4DE38EA-D25E-41A2-B59A-4C94C6BC1B65}" presName="childText" presStyleLbl="bgAcc1" presStyleIdx="7" presStyleCnt="19" custScaleX="144542">
        <dgm:presLayoutVars>
          <dgm:bulletEnabled val="1"/>
        </dgm:presLayoutVars>
      </dgm:prSet>
      <dgm:spPr/>
      <dgm:t>
        <a:bodyPr/>
        <a:lstStyle/>
        <a:p>
          <a:endParaRPr lang="en-GB"/>
        </a:p>
      </dgm:t>
    </dgm:pt>
    <dgm:pt modelId="{BADA5726-CC12-4C2A-A3C4-046DF3E9E690}" type="pres">
      <dgm:prSet presAssocID="{F397A260-D81A-4D63-A6E1-CA29BF102FF7}" presName="Name13" presStyleLbl="parChTrans1D2" presStyleIdx="8" presStyleCnt="19"/>
      <dgm:spPr/>
      <dgm:t>
        <a:bodyPr/>
        <a:lstStyle/>
        <a:p>
          <a:endParaRPr lang="en-GB"/>
        </a:p>
      </dgm:t>
    </dgm:pt>
    <dgm:pt modelId="{8D1B4FCB-049B-4248-8F7F-A48B315D30DE}" type="pres">
      <dgm:prSet presAssocID="{B82650F6-9C3F-4AE2-8ED3-9E54CB8075F8}" presName="childText" presStyleLbl="bgAcc1" presStyleIdx="8" presStyleCnt="19" custScaleX="148665">
        <dgm:presLayoutVars>
          <dgm:bulletEnabled val="1"/>
        </dgm:presLayoutVars>
      </dgm:prSet>
      <dgm:spPr/>
      <dgm:t>
        <a:bodyPr/>
        <a:lstStyle/>
        <a:p>
          <a:endParaRPr lang="en-GB"/>
        </a:p>
      </dgm:t>
    </dgm:pt>
    <dgm:pt modelId="{2DDB1763-BEDF-43D1-A47A-E0CF3E8E80C5}" type="pres">
      <dgm:prSet presAssocID="{DB530972-75B4-49F9-B475-89090B7A4E2C}" presName="root" presStyleCnt="0"/>
      <dgm:spPr/>
    </dgm:pt>
    <dgm:pt modelId="{B1CEB079-8A77-4FB4-8808-C2001C84B1B1}" type="pres">
      <dgm:prSet presAssocID="{DB530972-75B4-49F9-B475-89090B7A4E2C}" presName="rootComposite" presStyleCnt="0"/>
      <dgm:spPr/>
    </dgm:pt>
    <dgm:pt modelId="{5F63C09D-FD1A-4F9D-84E7-C9EF4EBA189A}" type="pres">
      <dgm:prSet presAssocID="{DB530972-75B4-49F9-B475-89090B7A4E2C}" presName="rootText" presStyleLbl="node1" presStyleIdx="3" presStyleCnt="6"/>
      <dgm:spPr/>
      <dgm:t>
        <a:bodyPr/>
        <a:lstStyle/>
        <a:p>
          <a:endParaRPr lang="en-GB"/>
        </a:p>
      </dgm:t>
    </dgm:pt>
    <dgm:pt modelId="{DAA16890-DD8C-42B0-B9FA-AB907131646F}" type="pres">
      <dgm:prSet presAssocID="{DB530972-75B4-49F9-B475-89090B7A4E2C}" presName="rootConnector" presStyleLbl="node1" presStyleIdx="3" presStyleCnt="6"/>
      <dgm:spPr/>
      <dgm:t>
        <a:bodyPr/>
        <a:lstStyle/>
        <a:p>
          <a:endParaRPr lang="en-GB"/>
        </a:p>
      </dgm:t>
    </dgm:pt>
    <dgm:pt modelId="{C46938F2-7141-4FE3-886F-3FF58B079DF3}" type="pres">
      <dgm:prSet presAssocID="{DB530972-75B4-49F9-B475-89090B7A4E2C}" presName="childShape" presStyleCnt="0"/>
      <dgm:spPr/>
    </dgm:pt>
    <dgm:pt modelId="{9D718F9A-F068-4B6C-A4F5-868090E45489}" type="pres">
      <dgm:prSet presAssocID="{61855683-4A0F-42F1-9F73-3DB6F110A622}" presName="Name13" presStyleLbl="parChTrans1D2" presStyleIdx="9" presStyleCnt="19"/>
      <dgm:spPr/>
      <dgm:t>
        <a:bodyPr/>
        <a:lstStyle/>
        <a:p>
          <a:endParaRPr lang="en-GB"/>
        </a:p>
      </dgm:t>
    </dgm:pt>
    <dgm:pt modelId="{28FCC61A-BA41-4AEB-8DA0-8AFA285B1ADE}" type="pres">
      <dgm:prSet presAssocID="{6C02448B-977A-45D3-B3E5-3E8430C93993}" presName="childText" presStyleLbl="bgAcc1" presStyleIdx="9" presStyleCnt="19" custScaleX="147670">
        <dgm:presLayoutVars>
          <dgm:bulletEnabled val="1"/>
        </dgm:presLayoutVars>
      </dgm:prSet>
      <dgm:spPr/>
      <dgm:t>
        <a:bodyPr/>
        <a:lstStyle/>
        <a:p>
          <a:endParaRPr lang="en-GB"/>
        </a:p>
      </dgm:t>
    </dgm:pt>
    <dgm:pt modelId="{1E73EB53-C069-4A6F-AECB-60E5F989D3B3}" type="pres">
      <dgm:prSet presAssocID="{0A6048FF-4164-44BF-BCDD-ADD9FD21325A}" presName="Name13" presStyleLbl="parChTrans1D2" presStyleIdx="10" presStyleCnt="19"/>
      <dgm:spPr/>
      <dgm:t>
        <a:bodyPr/>
        <a:lstStyle/>
        <a:p>
          <a:endParaRPr lang="en-GB"/>
        </a:p>
      </dgm:t>
    </dgm:pt>
    <dgm:pt modelId="{0C976356-C27E-4205-A1F7-9039D9DF748F}" type="pres">
      <dgm:prSet presAssocID="{53909219-50D5-4330-91F3-25858882C4A0}" presName="childText" presStyleLbl="bgAcc1" presStyleIdx="10" presStyleCnt="19" custScaleX="146176">
        <dgm:presLayoutVars>
          <dgm:bulletEnabled val="1"/>
        </dgm:presLayoutVars>
      </dgm:prSet>
      <dgm:spPr/>
      <dgm:t>
        <a:bodyPr/>
        <a:lstStyle/>
        <a:p>
          <a:endParaRPr lang="en-GB"/>
        </a:p>
      </dgm:t>
    </dgm:pt>
    <dgm:pt modelId="{82F733AB-A6F0-4F43-8B7A-07B7539FE1C6}" type="pres">
      <dgm:prSet presAssocID="{DB599E0D-539D-4E32-8A97-651203AB5DC7}" presName="Name13" presStyleLbl="parChTrans1D2" presStyleIdx="11" presStyleCnt="19"/>
      <dgm:spPr/>
      <dgm:t>
        <a:bodyPr/>
        <a:lstStyle/>
        <a:p>
          <a:endParaRPr lang="en-GB"/>
        </a:p>
      </dgm:t>
    </dgm:pt>
    <dgm:pt modelId="{96CD36D2-442B-4771-B669-F89A309041B1}" type="pres">
      <dgm:prSet presAssocID="{BA66C888-9425-45C3-AEB0-6E54148BCADE}" presName="childText" presStyleLbl="bgAcc1" presStyleIdx="11" presStyleCnt="19" custScaleX="146176">
        <dgm:presLayoutVars>
          <dgm:bulletEnabled val="1"/>
        </dgm:presLayoutVars>
      </dgm:prSet>
      <dgm:spPr/>
      <dgm:t>
        <a:bodyPr/>
        <a:lstStyle/>
        <a:p>
          <a:endParaRPr lang="en-GB"/>
        </a:p>
      </dgm:t>
    </dgm:pt>
    <dgm:pt modelId="{7B7A7857-5E10-45D5-BF45-8C54936B2A84}" type="pres">
      <dgm:prSet presAssocID="{DCC04AEC-5E42-4E9D-92C3-F7B0A37F5E02}" presName="root" presStyleCnt="0"/>
      <dgm:spPr/>
    </dgm:pt>
    <dgm:pt modelId="{E01B2522-7349-4C1C-AFC4-2B2A56F41CFE}" type="pres">
      <dgm:prSet presAssocID="{DCC04AEC-5E42-4E9D-92C3-F7B0A37F5E02}" presName="rootComposite" presStyleCnt="0"/>
      <dgm:spPr/>
    </dgm:pt>
    <dgm:pt modelId="{88D37937-7DEB-4449-901D-A15D525F8311}" type="pres">
      <dgm:prSet presAssocID="{DCC04AEC-5E42-4E9D-92C3-F7B0A37F5E02}" presName="rootText" presStyleLbl="node1" presStyleIdx="4" presStyleCnt="6"/>
      <dgm:spPr/>
      <dgm:t>
        <a:bodyPr/>
        <a:lstStyle/>
        <a:p>
          <a:endParaRPr lang="en-GB"/>
        </a:p>
      </dgm:t>
    </dgm:pt>
    <dgm:pt modelId="{30E6732A-9718-4E44-BC38-73BCD8804B18}" type="pres">
      <dgm:prSet presAssocID="{DCC04AEC-5E42-4E9D-92C3-F7B0A37F5E02}" presName="rootConnector" presStyleLbl="node1" presStyleIdx="4" presStyleCnt="6"/>
      <dgm:spPr/>
      <dgm:t>
        <a:bodyPr/>
        <a:lstStyle/>
        <a:p>
          <a:endParaRPr lang="en-GB"/>
        </a:p>
      </dgm:t>
    </dgm:pt>
    <dgm:pt modelId="{65ABB96F-E6D9-4762-98A1-EC02D3C6F251}" type="pres">
      <dgm:prSet presAssocID="{DCC04AEC-5E42-4E9D-92C3-F7B0A37F5E02}" presName="childShape" presStyleCnt="0"/>
      <dgm:spPr/>
    </dgm:pt>
    <dgm:pt modelId="{A030EF74-A245-4828-9794-CD8086231F91}" type="pres">
      <dgm:prSet presAssocID="{0E750EC0-0FB4-4E98-BDA2-5C15D23D20B1}" presName="Name13" presStyleLbl="parChTrans1D2" presStyleIdx="12" presStyleCnt="19"/>
      <dgm:spPr/>
      <dgm:t>
        <a:bodyPr/>
        <a:lstStyle/>
        <a:p>
          <a:endParaRPr lang="en-GB"/>
        </a:p>
      </dgm:t>
    </dgm:pt>
    <dgm:pt modelId="{9390BDA4-153B-4698-AEAD-8EE72DC38A93}" type="pres">
      <dgm:prSet presAssocID="{758C8DE7-C332-4E9F-A8DC-2E0E72C0A7B0}" presName="childText" presStyleLbl="bgAcc1" presStyleIdx="12" presStyleCnt="19" custScaleX="163799">
        <dgm:presLayoutVars>
          <dgm:bulletEnabled val="1"/>
        </dgm:presLayoutVars>
      </dgm:prSet>
      <dgm:spPr/>
      <dgm:t>
        <a:bodyPr/>
        <a:lstStyle/>
        <a:p>
          <a:endParaRPr lang="en-GB"/>
        </a:p>
      </dgm:t>
    </dgm:pt>
    <dgm:pt modelId="{CC58EBE0-FB96-46BB-A019-9CB2BB78F90B}" type="pres">
      <dgm:prSet presAssocID="{4DBF9307-B37A-4709-BE0E-572EC05970E6}" presName="Name13" presStyleLbl="parChTrans1D2" presStyleIdx="13" presStyleCnt="19"/>
      <dgm:spPr/>
      <dgm:t>
        <a:bodyPr/>
        <a:lstStyle/>
        <a:p>
          <a:endParaRPr lang="en-GB"/>
        </a:p>
      </dgm:t>
    </dgm:pt>
    <dgm:pt modelId="{56A42CE0-979F-41CC-B5CE-E26534679243}" type="pres">
      <dgm:prSet presAssocID="{36A9F627-A57B-4F75-84E0-5C1C8F7CD00E}" presName="childText" presStyleLbl="bgAcc1" presStyleIdx="13" presStyleCnt="19" custScaleX="163799">
        <dgm:presLayoutVars>
          <dgm:bulletEnabled val="1"/>
        </dgm:presLayoutVars>
      </dgm:prSet>
      <dgm:spPr/>
      <dgm:t>
        <a:bodyPr/>
        <a:lstStyle/>
        <a:p>
          <a:endParaRPr lang="en-GB"/>
        </a:p>
      </dgm:t>
    </dgm:pt>
    <dgm:pt modelId="{C904175C-6161-42BD-AA40-B96F6D4771CD}" type="pres">
      <dgm:prSet presAssocID="{23D7DDBF-4E59-4B47-9CCA-FB2D454D6556}" presName="Name13" presStyleLbl="parChTrans1D2" presStyleIdx="14" presStyleCnt="19"/>
      <dgm:spPr/>
      <dgm:t>
        <a:bodyPr/>
        <a:lstStyle/>
        <a:p>
          <a:endParaRPr lang="en-GB"/>
        </a:p>
      </dgm:t>
    </dgm:pt>
    <dgm:pt modelId="{3AD230B2-B642-4490-9974-5AA59B11764F}" type="pres">
      <dgm:prSet presAssocID="{361540BD-FB27-47D4-AC62-99515F6382E3}" presName="childText" presStyleLbl="bgAcc1" presStyleIdx="14" presStyleCnt="19" custScaleX="163799">
        <dgm:presLayoutVars>
          <dgm:bulletEnabled val="1"/>
        </dgm:presLayoutVars>
      </dgm:prSet>
      <dgm:spPr/>
      <dgm:t>
        <a:bodyPr/>
        <a:lstStyle/>
        <a:p>
          <a:endParaRPr lang="en-GB"/>
        </a:p>
      </dgm:t>
    </dgm:pt>
    <dgm:pt modelId="{104A64B5-9C28-4AC2-BBC3-89F4B17AEEE3}" type="pres">
      <dgm:prSet presAssocID="{0478DE3B-CF11-41F3-80CB-3BE92B18F42A}" presName="Name13" presStyleLbl="parChTrans1D2" presStyleIdx="15" presStyleCnt="19"/>
      <dgm:spPr/>
      <dgm:t>
        <a:bodyPr/>
        <a:lstStyle/>
        <a:p>
          <a:endParaRPr lang="en-GB"/>
        </a:p>
      </dgm:t>
    </dgm:pt>
    <dgm:pt modelId="{B6D976AA-2BA3-43A8-AEA9-8CE6A8FBBC7D}" type="pres">
      <dgm:prSet presAssocID="{D20A9A95-4A81-4C94-8D18-02A59D84CE59}" presName="childText" presStyleLbl="bgAcc1" presStyleIdx="15" presStyleCnt="19" custScaleX="163799">
        <dgm:presLayoutVars>
          <dgm:bulletEnabled val="1"/>
        </dgm:presLayoutVars>
      </dgm:prSet>
      <dgm:spPr/>
      <dgm:t>
        <a:bodyPr/>
        <a:lstStyle/>
        <a:p>
          <a:endParaRPr lang="en-GB"/>
        </a:p>
      </dgm:t>
    </dgm:pt>
    <dgm:pt modelId="{2F8A5D59-BEC8-4BD2-A828-9B84B5783332}" type="pres">
      <dgm:prSet presAssocID="{01B262B2-7C05-4788-B124-4CE1B0789CD5}" presName="Name13" presStyleLbl="parChTrans1D2" presStyleIdx="16" presStyleCnt="19"/>
      <dgm:spPr/>
      <dgm:t>
        <a:bodyPr/>
        <a:lstStyle/>
        <a:p>
          <a:endParaRPr lang="en-GB"/>
        </a:p>
      </dgm:t>
    </dgm:pt>
    <dgm:pt modelId="{4D5A4D03-EC74-48CC-9082-0218D80F477A}" type="pres">
      <dgm:prSet presAssocID="{15B9D6EC-81D7-43F4-A14E-E96415C909FF}" presName="childText" presStyleLbl="bgAcc1" presStyleIdx="16" presStyleCnt="19" custScaleX="165923">
        <dgm:presLayoutVars>
          <dgm:bulletEnabled val="1"/>
        </dgm:presLayoutVars>
      </dgm:prSet>
      <dgm:spPr/>
      <dgm:t>
        <a:bodyPr/>
        <a:lstStyle/>
        <a:p>
          <a:endParaRPr lang="en-GB"/>
        </a:p>
      </dgm:t>
    </dgm:pt>
    <dgm:pt modelId="{422128C4-834D-46F4-AF4E-65FDF60EB07B}" type="pres">
      <dgm:prSet presAssocID="{8F8B0A33-2831-4BF5-AF73-56A0653CA69D}" presName="Name13" presStyleLbl="parChTrans1D2" presStyleIdx="17" presStyleCnt="19"/>
      <dgm:spPr/>
      <dgm:t>
        <a:bodyPr/>
        <a:lstStyle/>
        <a:p>
          <a:endParaRPr lang="en-GB"/>
        </a:p>
      </dgm:t>
    </dgm:pt>
    <dgm:pt modelId="{D9636BD3-882E-4A7D-8BC7-8273680D45EA}" type="pres">
      <dgm:prSet presAssocID="{CC6439A5-CD7C-4FA8-8FF9-EDAC1866F9D9}" presName="childText" presStyleLbl="bgAcc1" presStyleIdx="17" presStyleCnt="19" custScaleX="158672">
        <dgm:presLayoutVars>
          <dgm:bulletEnabled val="1"/>
        </dgm:presLayoutVars>
      </dgm:prSet>
      <dgm:spPr/>
      <dgm:t>
        <a:bodyPr/>
        <a:lstStyle/>
        <a:p>
          <a:endParaRPr lang="en-GB"/>
        </a:p>
      </dgm:t>
    </dgm:pt>
    <dgm:pt modelId="{0C85DD4E-7801-438C-BAF2-372F5913CAA8}" type="pres">
      <dgm:prSet presAssocID="{1427E526-37E2-4D5C-AB49-E501CA554FEE}" presName="root" presStyleCnt="0"/>
      <dgm:spPr/>
    </dgm:pt>
    <dgm:pt modelId="{0759AD01-362B-429B-852B-4F57138BC3EF}" type="pres">
      <dgm:prSet presAssocID="{1427E526-37E2-4D5C-AB49-E501CA554FEE}" presName="rootComposite" presStyleCnt="0"/>
      <dgm:spPr/>
    </dgm:pt>
    <dgm:pt modelId="{24EDD977-527E-41A2-97A8-E2AAB1D8A63F}" type="pres">
      <dgm:prSet presAssocID="{1427E526-37E2-4D5C-AB49-E501CA554FEE}" presName="rootText" presStyleLbl="node1" presStyleIdx="5" presStyleCnt="6"/>
      <dgm:spPr/>
      <dgm:t>
        <a:bodyPr/>
        <a:lstStyle/>
        <a:p>
          <a:endParaRPr lang="en-GB"/>
        </a:p>
      </dgm:t>
    </dgm:pt>
    <dgm:pt modelId="{30FA0449-427D-4F26-8049-83749B84C6E6}" type="pres">
      <dgm:prSet presAssocID="{1427E526-37E2-4D5C-AB49-E501CA554FEE}" presName="rootConnector" presStyleLbl="node1" presStyleIdx="5" presStyleCnt="6"/>
      <dgm:spPr/>
      <dgm:t>
        <a:bodyPr/>
        <a:lstStyle/>
        <a:p>
          <a:endParaRPr lang="en-GB"/>
        </a:p>
      </dgm:t>
    </dgm:pt>
    <dgm:pt modelId="{E06386E4-0246-41AC-BD67-37C820177846}" type="pres">
      <dgm:prSet presAssocID="{1427E526-37E2-4D5C-AB49-E501CA554FEE}" presName="childShape" presStyleCnt="0"/>
      <dgm:spPr/>
    </dgm:pt>
    <dgm:pt modelId="{292A675A-82B8-43CE-9951-805EDF3502D3}" type="pres">
      <dgm:prSet presAssocID="{3E991395-FD0B-42CC-9A38-DCCE2E7914F4}" presName="Name13" presStyleLbl="parChTrans1D2" presStyleIdx="18" presStyleCnt="19"/>
      <dgm:spPr/>
      <dgm:t>
        <a:bodyPr/>
        <a:lstStyle/>
        <a:p>
          <a:endParaRPr lang="en-GB"/>
        </a:p>
      </dgm:t>
    </dgm:pt>
    <dgm:pt modelId="{AC1C1479-0E8B-47DC-9CC7-5D7FB37DBD27}" type="pres">
      <dgm:prSet presAssocID="{D56DE292-C9A2-4AFE-A985-D9BF906BD02B}" presName="childText" presStyleLbl="bgAcc1" presStyleIdx="18" presStyleCnt="19">
        <dgm:presLayoutVars>
          <dgm:bulletEnabled val="1"/>
        </dgm:presLayoutVars>
      </dgm:prSet>
      <dgm:spPr/>
      <dgm:t>
        <a:bodyPr/>
        <a:lstStyle/>
        <a:p>
          <a:endParaRPr lang="en-GB"/>
        </a:p>
      </dgm:t>
    </dgm:pt>
  </dgm:ptLst>
  <dgm:cxnLst>
    <dgm:cxn modelId="{952A8EE1-4CCE-4E97-9C26-9923E7257B72}" srcId="{0AABE181-F17E-4E1D-966A-924EC0739C48}" destId="{DB530972-75B4-49F9-B475-89090B7A4E2C}" srcOrd="3" destOrd="0" parTransId="{6ADAEAC3-44D8-49D4-8F8E-C88EC3C69CED}" sibTransId="{E1406B4B-7BDB-4884-88DA-E7CEFD9DBD03}"/>
    <dgm:cxn modelId="{7627CD7F-F5F0-4883-B9CB-40F170927397}" srcId="{DCC04AEC-5E42-4E9D-92C3-F7B0A37F5E02}" destId="{758C8DE7-C332-4E9F-A8DC-2E0E72C0A7B0}" srcOrd="0" destOrd="0" parTransId="{0E750EC0-0FB4-4E98-BDA2-5C15D23D20B1}" sibTransId="{84EAD6AB-BC52-4637-BA16-70658E2A3016}"/>
    <dgm:cxn modelId="{00EEAA63-BD47-4EFD-AF8A-E9402C64DCA0}" type="presOf" srcId="{D20A9A95-4A81-4C94-8D18-02A59D84CE59}" destId="{B6D976AA-2BA3-43A8-AEA9-8CE6A8FBBC7D}" srcOrd="0" destOrd="0" presId="urn:microsoft.com/office/officeart/2005/8/layout/hierarchy3"/>
    <dgm:cxn modelId="{9AB2875D-C425-40A4-8C52-B5F5A78B6D8D}" type="presOf" srcId="{2DED6AC2-190B-4321-8F47-969480FE7571}" destId="{AB54387F-474C-4612-99F8-2D33795F02A8}" srcOrd="0" destOrd="0" presId="urn:microsoft.com/office/officeart/2005/8/layout/hierarchy3"/>
    <dgm:cxn modelId="{54CAF2C1-240D-4E7A-9EFC-3CB4E3C5BC44}" srcId="{0AABE181-F17E-4E1D-966A-924EC0739C48}" destId="{54A5FD5E-ED0C-46E5-B01D-DC1544901F01}" srcOrd="0" destOrd="0" parTransId="{F312285F-3D5D-458C-BDAA-A6993261F6D6}" sibTransId="{2F9C565A-7EBC-4FFB-AB6B-301EAEB5AABD}"/>
    <dgm:cxn modelId="{9EEC87CB-DDA1-4A2E-BD83-ABE3B7E7A70D}" srcId="{DB530972-75B4-49F9-B475-89090B7A4E2C}" destId="{BA66C888-9425-45C3-AEB0-6E54148BCADE}" srcOrd="2" destOrd="0" parTransId="{DB599E0D-539D-4E32-8A97-651203AB5DC7}" sibTransId="{C8BCB62D-FBFA-429B-9B81-7223BB25DB1D}"/>
    <dgm:cxn modelId="{8DB3C145-4A2A-46AE-A0E8-2D56C8B5DA7E}" srcId="{DB530972-75B4-49F9-B475-89090B7A4E2C}" destId="{53909219-50D5-4330-91F3-25858882C4A0}" srcOrd="1" destOrd="0" parTransId="{0A6048FF-4164-44BF-BCDD-ADD9FD21325A}" sibTransId="{C5CA80B7-E706-4EAB-9419-6ECCC0AA7429}"/>
    <dgm:cxn modelId="{385F66A1-8BE3-4493-8A52-85A833B3B0EE}" type="presOf" srcId="{10B3AEC1-D756-4256-B282-7308245894D3}" destId="{982D0798-2295-4352-B72C-4DDE6486B78E}" srcOrd="0" destOrd="0" presId="urn:microsoft.com/office/officeart/2005/8/layout/hierarchy3"/>
    <dgm:cxn modelId="{C5F3D3B9-39C2-4379-8BE9-0C27E02B80DE}" type="presOf" srcId="{5836441E-057A-4465-A0ED-B647D7164DCD}" destId="{A25E51E7-0C7C-490F-A742-FCD71CDA24C2}" srcOrd="0" destOrd="0" presId="urn:microsoft.com/office/officeart/2005/8/layout/hierarchy3"/>
    <dgm:cxn modelId="{42B97261-FC27-4BB8-8F0F-2910168E722B}" srcId="{DCC04AEC-5E42-4E9D-92C3-F7B0A37F5E02}" destId="{361540BD-FB27-47D4-AC62-99515F6382E3}" srcOrd="2" destOrd="0" parTransId="{23D7DDBF-4E59-4B47-9CCA-FB2D454D6556}" sibTransId="{2D7863CD-E84E-45E8-BC47-C6A263B21C9F}"/>
    <dgm:cxn modelId="{30A5F1F6-B722-41F8-B72F-D74BDE1DF35A}" srcId="{2DED6AC2-190B-4321-8F47-969480FE7571}" destId="{5836441E-057A-4465-A0ED-B647D7164DCD}" srcOrd="2" destOrd="0" parTransId="{9073D08B-9B22-4F6B-91A3-27D362308685}" sibTransId="{481C46B2-C2F0-4A22-BDEB-796D52315B74}"/>
    <dgm:cxn modelId="{950B303F-ABB1-4033-8D33-256D48588444}" type="presOf" srcId="{BA66C888-9425-45C3-AEB0-6E54148BCADE}" destId="{96CD36D2-442B-4771-B669-F89A309041B1}" srcOrd="0" destOrd="0" presId="urn:microsoft.com/office/officeart/2005/8/layout/hierarchy3"/>
    <dgm:cxn modelId="{DF08A64E-494A-4F44-8A34-92E85BB271E3}" srcId="{0AABE181-F17E-4E1D-966A-924EC0739C48}" destId="{DCC04AEC-5E42-4E9D-92C3-F7B0A37F5E02}" srcOrd="4" destOrd="0" parTransId="{01266CC7-02CB-4F14-B75E-C759293E1FB9}" sibTransId="{BF0F9D65-5BAC-41DE-82EC-349FE983D646}"/>
    <dgm:cxn modelId="{469A5AB7-2EDC-455D-BEE3-DC6ED5CE0604}" type="presOf" srcId="{4DBF9307-B37A-4709-BE0E-572EC05970E6}" destId="{CC58EBE0-FB96-46BB-A019-9CB2BB78F90B}" srcOrd="0" destOrd="0" presId="urn:microsoft.com/office/officeart/2005/8/layout/hierarchy3"/>
    <dgm:cxn modelId="{A7C9C2D3-FF2F-4E51-9077-97D0CC3A6DDD}" srcId="{51FFFF13-B74C-441C-AEC9-88275CE70AE2}" destId="{D4DE38EA-D25E-41A2-B59A-4C94C6BC1B65}" srcOrd="0" destOrd="0" parTransId="{10B3AEC1-D756-4256-B282-7308245894D3}" sibTransId="{61F41D1F-60A6-4C88-A039-0FE9C5BCA19D}"/>
    <dgm:cxn modelId="{B2D40F40-70CB-47B7-847E-0CF6FE07C61E}" type="presOf" srcId="{D56DE292-C9A2-4AFE-A985-D9BF906BD02B}" destId="{AC1C1479-0E8B-47DC-9CC7-5D7FB37DBD27}" srcOrd="0" destOrd="0" presId="urn:microsoft.com/office/officeart/2005/8/layout/hierarchy3"/>
    <dgm:cxn modelId="{24EDD6B8-DF3E-4CB6-8B40-A2BED2F23166}" type="presOf" srcId="{54A5FD5E-ED0C-46E5-B01D-DC1544901F01}" destId="{621E49D3-0EED-486A-BAE1-8E3CD57E1048}" srcOrd="1" destOrd="0" presId="urn:microsoft.com/office/officeart/2005/8/layout/hierarchy3"/>
    <dgm:cxn modelId="{8899E3B9-04C6-4656-823A-C7FB3E3A07F0}" srcId="{DCC04AEC-5E42-4E9D-92C3-F7B0A37F5E02}" destId="{CC6439A5-CD7C-4FA8-8FF9-EDAC1866F9D9}" srcOrd="5" destOrd="0" parTransId="{8F8B0A33-2831-4BF5-AF73-56A0653CA69D}" sibTransId="{1AA1195B-2252-48F9-A19A-5217AEE5F38F}"/>
    <dgm:cxn modelId="{DEBFA818-4C6A-4881-8C43-120DA5C09FB6}" srcId="{54A5FD5E-ED0C-46E5-B01D-DC1544901F01}" destId="{ABC4418C-767C-428B-A0CB-B097B6BAE768}" srcOrd="2" destOrd="0" parTransId="{47F036A6-F74D-4F21-AC86-49C6546869F3}" sibTransId="{58DEBC2F-1690-4AAD-BB5B-4B511F242E9F}"/>
    <dgm:cxn modelId="{4F785B4F-8978-426D-AB64-34816BC554C4}" type="presOf" srcId="{0AABE181-F17E-4E1D-966A-924EC0739C48}" destId="{F1B05BB6-C068-475C-B39F-EF5AF7789241}" srcOrd="0" destOrd="0" presId="urn:microsoft.com/office/officeart/2005/8/layout/hierarchy3"/>
    <dgm:cxn modelId="{FC8A32B7-1957-4D33-A9E9-DE4EAB4FC1E5}" type="presOf" srcId="{B82650F6-9C3F-4AE2-8ED3-9E54CB8075F8}" destId="{8D1B4FCB-049B-4248-8F7F-A48B315D30DE}" srcOrd="0" destOrd="0" presId="urn:microsoft.com/office/officeart/2005/8/layout/hierarchy3"/>
    <dgm:cxn modelId="{A4CC2446-9BEA-4A37-83FA-3FEBDC269FD3}" type="presOf" srcId="{DCC04AEC-5E42-4E9D-92C3-F7B0A37F5E02}" destId="{88D37937-7DEB-4449-901D-A15D525F8311}" srcOrd="0" destOrd="0" presId="urn:microsoft.com/office/officeart/2005/8/layout/hierarchy3"/>
    <dgm:cxn modelId="{315ED3B2-71ED-4D7E-BE7C-F2428A0757B6}" type="presOf" srcId="{36A9F627-A57B-4F75-84E0-5C1C8F7CD00E}" destId="{56A42CE0-979F-41CC-B5CE-E26534679243}" srcOrd="0" destOrd="0" presId="urn:microsoft.com/office/officeart/2005/8/layout/hierarchy3"/>
    <dgm:cxn modelId="{89AD4258-C574-444D-B94F-9F1E13569496}" type="presOf" srcId="{DB599E0D-539D-4E32-8A97-651203AB5DC7}" destId="{82F733AB-A6F0-4F43-8B7A-07B7539FE1C6}" srcOrd="0" destOrd="0" presId="urn:microsoft.com/office/officeart/2005/8/layout/hierarchy3"/>
    <dgm:cxn modelId="{B94C9CE9-8EDC-45C3-8808-58FF455C5E64}" type="presOf" srcId="{2DED6AC2-190B-4321-8F47-969480FE7571}" destId="{21732BD6-96DA-4FC8-AE83-AB13AE4CC56B}" srcOrd="1" destOrd="0" presId="urn:microsoft.com/office/officeart/2005/8/layout/hierarchy3"/>
    <dgm:cxn modelId="{1C86F819-F465-4910-9587-014DD3769814}" type="presOf" srcId="{0CC59EC2-7AA8-4DE2-870D-30B056C1A805}" destId="{4727C08D-9F49-445F-BBE8-E27C972E8C64}" srcOrd="0" destOrd="0" presId="urn:microsoft.com/office/officeart/2005/8/layout/hierarchy3"/>
    <dgm:cxn modelId="{3693D649-CE63-4D62-9C28-AD319E4EF4E6}" type="presOf" srcId="{F08A9E65-C049-47A3-96CA-ED1171F8A2C0}" destId="{4A910FC2-FC77-45C4-AFA2-8DC43BEA41E7}" srcOrd="0" destOrd="0" presId="urn:microsoft.com/office/officeart/2005/8/layout/hierarchy3"/>
    <dgm:cxn modelId="{DC09D6DC-95A4-4E0F-9CEC-766A219407FA}" type="presOf" srcId="{0478DE3B-CF11-41F3-80CB-3BE92B18F42A}" destId="{104A64B5-9C28-4AC2-BBC3-89F4B17AEEE3}" srcOrd="0" destOrd="0" presId="urn:microsoft.com/office/officeart/2005/8/layout/hierarchy3"/>
    <dgm:cxn modelId="{AAC4DB0A-BED9-4508-8D8A-6A9E3A05E888}" srcId="{0AABE181-F17E-4E1D-966A-924EC0739C48}" destId="{51FFFF13-B74C-441C-AEC9-88275CE70AE2}" srcOrd="2" destOrd="0" parTransId="{775A3B4D-11FF-469D-AE7B-550E8F7A3A94}" sibTransId="{4E0121D8-4FBD-4939-AAB0-BEAFC2A03D64}"/>
    <dgm:cxn modelId="{5434A222-4C44-400B-A07C-4956CEBEA0A6}" type="presOf" srcId="{47F036A6-F74D-4F21-AC86-49C6546869F3}" destId="{D56E110D-330C-4FB6-9FAB-84D5275869A8}" srcOrd="0" destOrd="0" presId="urn:microsoft.com/office/officeart/2005/8/layout/hierarchy3"/>
    <dgm:cxn modelId="{B5DB065B-DB7F-436F-970E-1B56F921040E}" type="presOf" srcId="{3E991395-FD0B-42CC-9A38-DCCE2E7914F4}" destId="{292A675A-82B8-43CE-9951-805EDF3502D3}" srcOrd="0" destOrd="0" presId="urn:microsoft.com/office/officeart/2005/8/layout/hierarchy3"/>
    <dgm:cxn modelId="{F8DC8057-3CEB-4856-AF3F-4F4E79E91261}" type="presOf" srcId="{61855683-4A0F-42F1-9F73-3DB6F110A622}" destId="{9D718F9A-F068-4B6C-A4F5-868090E45489}" srcOrd="0" destOrd="0" presId="urn:microsoft.com/office/officeart/2005/8/layout/hierarchy3"/>
    <dgm:cxn modelId="{B9989EBC-0137-42D4-AEA7-5C4B515A56CF}" srcId="{54A5FD5E-ED0C-46E5-B01D-DC1544901F01}" destId="{B89A7A99-FA85-4C4F-A5FA-1ABA67142868}" srcOrd="3" destOrd="0" parTransId="{97A6B3C4-A149-4557-94A5-E00F43F4B2BA}" sibTransId="{2641CB2F-E9CA-4C15-8BB5-148CD32CDA02}"/>
    <dgm:cxn modelId="{B3193E9C-A459-49C3-9B2A-CBEB39C27C52}" srcId="{54A5FD5E-ED0C-46E5-B01D-DC1544901F01}" destId="{0CC59EC2-7AA8-4DE2-870D-30B056C1A805}" srcOrd="0" destOrd="0" parTransId="{9042ED42-F710-4BBE-9962-CEA3C797B0DC}" sibTransId="{8B6A2058-B941-4862-BDD2-C319BA80ACDA}"/>
    <dgm:cxn modelId="{541D7033-51A5-4575-9003-C72D75CD2BAF}" srcId="{DB530972-75B4-49F9-B475-89090B7A4E2C}" destId="{6C02448B-977A-45D3-B3E5-3E8430C93993}" srcOrd="0" destOrd="0" parTransId="{61855683-4A0F-42F1-9F73-3DB6F110A622}" sibTransId="{4A82487C-5701-48E8-A481-F27850A6B75E}"/>
    <dgm:cxn modelId="{18ACA505-B515-49BC-9157-428DDB6E84C8}" type="presOf" srcId="{0E750EC0-0FB4-4E98-BDA2-5C15D23D20B1}" destId="{A030EF74-A245-4828-9794-CD8086231F91}" srcOrd="0" destOrd="0" presId="urn:microsoft.com/office/officeart/2005/8/layout/hierarchy3"/>
    <dgm:cxn modelId="{6A1464B6-B5A8-47BA-9394-CBD4DCCB4AB4}" type="presOf" srcId="{D4DE38EA-D25E-41A2-B59A-4C94C6BC1B65}" destId="{9135626F-104B-4E2F-A652-4575839E0FA4}" srcOrd="0" destOrd="0" presId="urn:microsoft.com/office/officeart/2005/8/layout/hierarchy3"/>
    <dgm:cxn modelId="{D1439B10-BC00-447A-A361-02FED62827BB}" srcId="{1427E526-37E2-4D5C-AB49-E501CA554FEE}" destId="{D56DE292-C9A2-4AFE-A985-D9BF906BD02B}" srcOrd="0" destOrd="0" parTransId="{3E991395-FD0B-42CC-9A38-DCCE2E7914F4}" sibTransId="{E9E7A2A8-6D7F-4FEC-9A52-720711DAAA61}"/>
    <dgm:cxn modelId="{589E16FC-16BC-4D63-95BC-CE3AC25C13E9}" srcId="{0AABE181-F17E-4E1D-966A-924EC0739C48}" destId="{1427E526-37E2-4D5C-AB49-E501CA554FEE}" srcOrd="5" destOrd="0" parTransId="{EFAA4667-90F1-47FF-8F0A-6F835BDCA570}" sibTransId="{3DFD988E-F22A-47CF-9805-F2A1A4DFEA28}"/>
    <dgm:cxn modelId="{81407324-B492-4BFF-8A94-1B029C403CD0}" type="presOf" srcId="{B89A7A99-FA85-4C4F-A5FA-1ABA67142868}" destId="{FDEBB9A5-5173-4FFC-B2F9-57F283585E2F}" srcOrd="0" destOrd="0" presId="urn:microsoft.com/office/officeart/2005/8/layout/hierarchy3"/>
    <dgm:cxn modelId="{47EDF069-7C2C-4525-8FA7-C664D9D10188}" type="presOf" srcId="{6C02448B-977A-45D3-B3E5-3E8430C93993}" destId="{28FCC61A-BA41-4AEB-8DA0-8AFA285B1ADE}" srcOrd="0" destOrd="0" presId="urn:microsoft.com/office/officeart/2005/8/layout/hierarchy3"/>
    <dgm:cxn modelId="{A0BEFF12-2E24-42CC-89F8-310126A9F044}" type="presOf" srcId="{53909219-50D5-4330-91F3-25858882C4A0}" destId="{0C976356-C27E-4205-A1F7-9039D9DF748F}" srcOrd="0" destOrd="0" presId="urn:microsoft.com/office/officeart/2005/8/layout/hierarchy3"/>
    <dgm:cxn modelId="{30A747AD-B983-4B68-A524-FDD4F9653B9B}" type="presOf" srcId="{97A6B3C4-A149-4557-94A5-E00F43F4B2BA}" destId="{7E7E465E-3829-434A-A157-D92EFF3962B4}" srcOrd="0" destOrd="0" presId="urn:microsoft.com/office/officeart/2005/8/layout/hierarchy3"/>
    <dgm:cxn modelId="{7513F0F7-80F0-49F7-AE33-52209FE50465}" type="presOf" srcId="{DCC04AEC-5E42-4E9D-92C3-F7B0A37F5E02}" destId="{30E6732A-9718-4E44-BC38-73BCD8804B18}" srcOrd="1" destOrd="0" presId="urn:microsoft.com/office/officeart/2005/8/layout/hierarchy3"/>
    <dgm:cxn modelId="{34822C83-4A32-4BFD-883A-9723D1B9466A}" type="presOf" srcId="{0A6048FF-4164-44BF-BCDD-ADD9FD21325A}" destId="{1E73EB53-C069-4A6F-AECB-60E5F989D3B3}" srcOrd="0" destOrd="0" presId="urn:microsoft.com/office/officeart/2005/8/layout/hierarchy3"/>
    <dgm:cxn modelId="{CC2309A5-7484-4DDB-B82C-32394B123031}" type="presOf" srcId="{1427E526-37E2-4D5C-AB49-E501CA554FEE}" destId="{30FA0449-427D-4F26-8049-83749B84C6E6}" srcOrd="1" destOrd="0" presId="urn:microsoft.com/office/officeart/2005/8/layout/hierarchy3"/>
    <dgm:cxn modelId="{FA4C7384-948D-4C7D-A1C9-503F85399347}" type="presOf" srcId="{361540BD-FB27-47D4-AC62-99515F6382E3}" destId="{3AD230B2-B642-4490-9974-5AA59B11764F}" srcOrd="0" destOrd="0" presId="urn:microsoft.com/office/officeart/2005/8/layout/hierarchy3"/>
    <dgm:cxn modelId="{499C6DB0-4311-47A1-85E8-D5791C2BBB9F}" type="presOf" srcId="{35CDC79E-B6F7-4A83-ADDA-69A30B1F7D77}" destId="{7CE2B403-F702-4644-BFD3-2EBB0D6845E2}" srcOrd="0" destOrd="0" presId="urn:microsoft.com/office/officeart/2005/8/layout/hierarchy3"/>
    <dgm:cxn modelId="{683AD9BD-2CE8-4E58-903F-15E9AF442D28}" type="presOf" srcId="{AA570861-3406-4825-8808-48A9388075F5}" destId="{3D0C3FBD-B7F1-4418-A759-01E44692F739}" srcOrd="0" destOrd="0" presId="urn:microsoft.com/office/officeart/2005/8/layout/hierarchy3"/>
    <dgm:cxn modelId="{35CDD503-1CFD-414E-98D3-49F9426A129C}" srcId="{DCC04AEC-5E42-4E9D-92C3-F7B0A37F5E02}" destId="{36A9F627-A57B-4F75-84E0-5C1C8F7CD00E}" srcOrd="1" destOrd="0" parTransId="{4DBF9307-B37A-4709-BE0E-572EC05970E6}" sibTransId="{D8072DA5-6891-452E-A80E-94FDCC79924A}"/>
    <dgm:cxn modelId="{2F01B9E9-47A4-4146-BFE3-C35E37E68277}" type="presOf" srcId="{51FFFF13-B74C-441C-AEC9-88275CE70AE2}" destId="{2D6E4F35-D7AF-4C23-906E-1B04CCDE481C}" srcOrd="0" destOrd="0" presId="urn:microsoft.com/office/officeart/2005/8/layout/hierarchy3"/>
    <dgm:cxn modelId="{C92E5A86-A03C-4B97-915F-A3E61E052398}" type="presOf" srcId="{CC6439A5-CD7C-4FA8-8FF9-EDAC1866F9D9}" destId="{D9636BD3-882E-4A7D-8BC7-8273680D45EA}" srcOrd="0" destOrd="0" presId="urn:microsoft.com/office/officeart/2005/8/layout/hierarchy3"/>
    <dgm:cxn modelId="{4098E6FB-344F-4474-8CDA-73EB12C6E281}" type="presOf" srcId="{F397A260-D81A-4D63-A6E1-CA29BF102FF7}" destId="{BADA5726-CC12-4C2A-A3C4-046DF3E9E690}" srcOrd="0" destOrd="0" presId="urn:microsoft.com/office/officeart/2005/8/layout/hierarchy3"/>
    <dgm:cxn modelId="{282F689F-451D-4321-B99E-CBB3847B9AE0}" srcId="{DCC04AEC-5E42-4E9D-92C3-F7B0A37F5E02}" destId="{15B9D6EC-81D7-43F4-A14E-E96415C909FF}" srcOrd="4" destOrd="0" parTransId="{01B262B2-7C05-4788-B124-4CE1B0789CD5}" sibTransId="{0DE1A42C-D218-4F63-BDEA-CA45D30FE096}"/>
    <dgm:cxn modelId="{DFE3BDA4-FF99-41BB-9E8C-43C5A8CCB7D7}" type="presOf" srcId="{51FFFF13-B74C-441C-AEC9-88275CE70AE2}" destId="{213DB1EE-CC3E-426C-B492-CD137BB54F30}" srcOrd="1" destOrd="0" presId="urn:microsoft.com/office/officeart/2005/8/layout/hierarchy3"/>
    <dgm:cxn modelId="{9AC4EC78-F424-4982-8F20-9919EE622ACB}" type="presOf" srcId="{9042ED42-F710-4BBE-9962-CEA3C797B0DC}" destId="{EC29734D-60E4-4362-9ED4-0077B10412C3}" srcOrd="0" destOrd="0" presId="urn:microsoft.com/office/officeart/2005/8/layout/hierarchy3"/>
    <dgm:cxn modelId="{C280576B-6BE8-4076-B225-D06676549FF3}" type="presOf" srcId="{3D1A9469-3B03-41DF-8A63-83E60FEE586D}" destId="{331D97BC-2F1D-47DF-ABF7-54316B07B892}" srcOrd="0" destOrd="0" presId="urn:microsoft.com/office/officeart/2005/8/layout/hierarchy3"/>
    <dgm:cxn modelId="{563A2ECF-1712-4B84-9EB8-F1B311BE81ED}" srcId="{2DED6AC2-190B-4321-8F47-969480FE7571}" destId="{F08A9E65-C049-47A3-96CA-ED1171F8A2C0}" srcOrd="1" destOrd="0" parTransId="{35CDC79E-B6F7-4A83-ADDA-69A30B1F7D77}" sibTransId="{3CFC93DE-66B7-460E-B583-41A1DED08C2E}"/>
    <dgm:cxn modelId="{D40A6AA2-F18E-417B-9B77-55F05439A761}" type="presOf" srcId="{9073D08B-9B22-4F6B-91A3-27D362308685}" destId="{E858B091-724C-474D-A45B-C0D16EBE8D30}" srcOrd="0" destOrd="0" presId="urn:microsoft.com/office/officeart/2005/8/layout/hierarchy3"/>
    <dgm:cxn modelId="{C77C9151-A244-4FFF-A2A8-41FA047F7D25}" type="presOf" srcId="{DB530972-75B4-49F9-B475-89090B7A4E2C}" destId="{DAA16890-DD8C-42B0-B9FA-AB907131646F}" srcOrd="1" destOrd="0" presId="urn:microsoft.com/office/officeart/2005/8/layout/hierarchy3"/>
    <dgm:cxn modelId="{9E925F0A-4B6C-4CF8-8410-2653DAB85B73}" type="presOf" srcId="{DB530972-75B4-49F9-B475-89090B7A4E2C}" destId="{5F63C09D-FD1A-4F9D-84E7-C9EF4EBA189A}" srcOrd="0" destOrd="0" presId="urn:microsoft.com/office/officeart/2005/8/layout/hierarchy3"/>
    <dgm:cxn modelId="{3554D0CB-20AB-4A9A-8612-F153DD4DDB62}" type="presOf" srcId="{7C9F4919-B59C-41CB-8E5B-2B2329E617C8}" destId="{D255641D-50AE-4941-B6F6-FB843BAFB8B6}" srcOrd="0" destOrd="0" presId="urn:microsoft.com/office/officeart/2005/8/layout/hierarchy3"/>
    <dgm:cxn modelId="{661209DF-1FE1-4BB7-9F8A-124A3A378980}" type="presOf" srcId="{01B262B2-7C05-4788-B124-4CE1B0789CD5}" destId="{2F8A5D59-BEC8-4BD2-A828-9B84B5783332}" srcOrd="0" destOrd="0" presId="urn:microsoft.com/office/officeart/2005/8/layout/hierarchy3"/>
    <dgm:cxn modelId="{7AF53FAA-A8A5-4B19-AE61-86CAA92F91E8}" type="presOf" srcId="{15B9D6EC-81D7-43F4-A14E-E96415C909FF}" destId="{4D5A4D03-EC74-48CC-9082-0218D80F477A}" srcOrd="0" destOrd="0" presId="urn:microsoft.com/office/officeart/2005/8/layout/hierarchy3"/>
    <dgm:cxn modelId="{9161502D-1E96-454C-A91E-558B5AD3B036}" srcId="{2DED6AC2-190B-4321-8F47-969480FE7571}" destId="{AA570861-3406-4825-8808-48A9388075F5}" srcOrd="0" destOrd="0" parTransId="{3D1A9469-3B03-41DF-8A63-83E60FEE586D}" sibTransId="{329273E8-ECE4-4C2D-B2A0-EE67E73263F8}"/>
    <dgm:cxn modelId="{1E7108A5-CBC3-4D06-A7E9-7367B2EF8F5D}" srcId="{DCC04AEC-5E42-4E9D-92C3-F7B0A37F5E02}" destId="{D20A9A95-4A81-4C94-8D18-02A59D84CE59}" srcOrd="3" destOrd="0" parTransId="{0478DE3B-CF11-41F3-80CB-3BE92B18F42A}" sibTransId="{5AD0C41F-0CCF-4C0C-88A4-C438DFFBDD75}"/>
    <dgm:cxn modelId="{FA2850A0-1E45-4CDA-B846-C10F7E01FF13}" type="presOf" srcId="{ABC4418C-767C-428B-A0CB-B097B6BAE768}" destId="{0A576463-18E0-4B89-922E-4CA349B489A2}" srcOrd="0" destOrd="0" presId="urn:microsoft.com/office/officeart/2005/8/layout/hierarchy3"/>
    <dgm:cxn modelId="{180CBD90-D52E-4958-9EB6-963F719B206C}" type="presOf" srcId="{54A5FD5E-ED0C-46E5-B01D-DC1544901F01}" destId="{6FD5CA74-E0F0-4D04-9D2D-FB2C5C0F2FD7}" srcOrd="0" destOrd="0" presId="urn:microsoft.com/office/officeart/2005/8/layout/hierarchy3"/>
    <dgm:cxn modelId="{EEB1B603-3CD1-486E-BD69-4C7A8AFC6595}" type="presOf" srcId="{AAA4A22B-75C7-4D5D-9F49-3DFF62F7C68A}" destId="{EEEAE104-A141-4B95-AA58-AE90E7AA7980}" srcOrd="0" destOrd="0" presId="urn:microsoft.com/office/officeart/2005/8/layout/hierarchy3"/>
    <dgm:cxn modelId="{129F2507-32A3-4E20-81A8-F24F8C5A976B}" srcId="{51FFFF13-B74C-441C-AEC9-88275CE70AE2}" destId="{B82650F6-9C3F-4AE2-8ED3-9E54CB8075F8}" srcOrd="1" destOrd="0" parTransId="{F397A260-D81A-4D63-A6E1-CA29BF102FF7}" sibTransId="{B0595CBE-E443-4ED9-87B7-C3C3B5E52CB7}"/>
    <dgm:cxn modelId="{6BEB0847-64DB-42FE-8C7A-0570C645E2B7}" type="presOf" srcId="{23D7DDBF-4E59-4B47-9CCA-FB2D454D6556}" destId="{C904175C-6161-42BD-AA40-B96F6D4771CD}" srcOrd="0" destOrd="0" presId="urn:microsoft.com/office/officeart/2005/8/layout/hierarchy3"/>
    <dgm:cxn modelId="{546BCABE-9EC7-4007-951D-A62CE2015D21}" srcId="{54A5FD5E-ED0C-46E5-B01D-DC1544901F01}" destId="{AAA4A22B-75C7-4D5D-9F49-3DFF62F7C68A}" srcOrd="1" destOrd="0" parTransId="{7C9F4919-B59C-41CB-8E5B-2B2329E617C8}" sibTransId="{AAE81F1B-D5E6-43DE-B342-CB6F96178266}"/>
    <dgm:cxn modelId="{80D78F65-B1A9-4155-95AB-90B3B6A9FED5}" type="presOf" srcId="{758C8DE7-C332-4E9F-A8DC-2E0E72C0A7B0}" destId="{9390BDA4-153B-4698-AEAD-8EE72DC38A93}" srcOrd="0" destOrd="0" presId="urn:microsoft.com/office/officeart/2005/8/layout/hierarchy3"/>
    <dgm:cxn modelId="{A189A389-15D3-489C-8085-3F915C84A6A1}" srcId="{0AABE181-F17E-4E1D-966A-924EC0739C48}" destId="{2DED6AC2-190B-4321-8F47-969480FE7571}" srcOrd="1" destOrd="0" parTransId="{71A6E6DB-1E93-4612-86A4-E446CA4278D1}" sibTransId="{104477F7-D29A-4B77-B2A0-388150573963}"/>
    <dgm:cxn modelId="{1B0D38C6-DF3F-4296-9939-B8B67369EB65}" type="presOf" srcId="{1427E526-37E2-4D5C-AB49-E501CA554FEE}" destId="{24EDD977-527E-41A2-97A8-E2AAB1D8A63F}" srcOrd="0" destOrd="0" presId="urn:microsoft.com/office/officeart/2005/8/layout/hierarchy3"/>
    <dgm:cxn modelId="{E9DA5EFF-8698-45DE-87CB-2BD2791F16A4}" type="presOf" srcId="{8F8B0A33-2831-4BF5-AF73-56A0653CA69D}" destId="{422128C4-834D-46F4-AF4E-65FDF60EB07B}" srcOrd="0" destOrd="0" presId="urn:microsoft.com/office/officeart/2005/8/layout/hierarchy3"/>
    <dgm:cxn modelId="{A81510C3-712E-4CF5-99DE-136EF12BAB29}" type="presParOf" srcId="{F1B05BB6-C068-475C-B39F-EF5AF7789241}" destId="{D1C05039-18D1-417D-874D-647127E91D76}" srcOrd="0" destOrd="0" presId="urn:microsoft.com/office/officeart/2005/8/layout/hierarchy3"/>
    <dgm:cxn modelId="{C539F877-3420-4C58-A43E-0D14D1004048}" type="presParOf" srcId="{D1C05039-18D1-417D-874D-647127E91D76}" destId="{6DBBA19A-E9A3-4914-BD81-8020A25ED53F}" srcOrd="0" destOrd="0" presId="urn:microsoft.com/office/officeart/2005/8/layout/hierarchy3"/>
    <dgm:cxn modelId="{8757BB18-986F-413E-99B9-66B1911CBD5C}" type="presParOf" srcId="{6DBBA19A-E9A3-4914-BD81-8020A25ED53F}" destId="{6FD5CA74-E0F0-4D04-9D2D-FB2C5C0F2FD7}" srcOrd="0" destOrd="0" presId="urn:microsoft.com/office/officeart/2005/8/layout/hierarchy3"/>
    <dgm:cxn modelId="{48C5A8A7-14B9-4344-A7F8-96FCB933F85B}" type="presParOf" srcId="{6DBBA19A-E9A3-4914-BD81-8020A25ED53F}" destId="{621E49D3-0EED-486A-BAE1-8E3CD57E1048}" srcOrd="1" destOrd="0" presId="urn:microsoft.com/office/officeart/2005/8/layout/hierarchy3"/>
    <dgm:cxn modelId="{021BDF70-A286-4931-9CCF-04E311B52421}" type="presParOf" srcId="{D1C05039-18D1-417D-874D-647127E91D76}" destId="{4624F0F3-B043-4E72-A423-58013D49A1AD}" srcOrd="1" destOrd="0" presId="urn:microsoft.com/office/officeart/2005/8/layout/hierarchy3"/>
    <dgm:cxn modelId="{608ED347-49E0-416E-BAAF-6FEB8708EFF5}" type="presParOf" srcId="{4624F0F3-B043-4E72-A423-58013D49A1AD}" destId="{EC29734D-60E4-4362-9ED4-0077B10412C3}" srcOrd="0" destOrd="0" presId="urn:microsoft.com/office/officeart/2005/8/layout/hierarchy3"/>
    <dgm:cxn modelId="{BDD7545B-EBC7-4D1B-8BE6-0DF9984CDD27}" type="presParOf" srcId="{4624F0F3-B043-4E72-A423-58013D49A1AD}" destId="{4727C08D-9F49-445F-BBE8-E27C972E8C64}" srcOrd="1" destOrd="0" presId="urn:microsoft.com/office/officeart/2005/8/layout/hierarchy3"/>
    <dgm:cxn modelId="{F2207249-6587-4C6F-A4D0-F57629C25DED}" type="presParOf" srcId="{4624F0F3-B043-4E72-A423-58013D49A1AD}" destId="{D255641D-50AE-4941-B6F6-FB843BAFB8B6}" srcOrd="2" destOrd="0" presId="urn:microsoft.com/office/officeart/2005/8/layout/hierarchy3"/>
    <dgm:cxn modelId="{8F1B60F0-7DEB-47D7-99D4-93BE2E90C8A2}" type="presParOf" srcId="{4624F0F3-B043-4E72-A423-58013D49A1AD}" destId="{EEEAE104-A141-4B95-AA58-AE90E7AA7980}" srcOrd="3" destOrd="0" presId="urn:microsoft.com/office/officeart/2005/8/layout/hierarchy3"/>
    <dgm:cxn modelId="{A9F96DFB-7532-4FA8-AD9A-89FFB5BF54A2}" type="presParOf" srcId="{4624F0F3-B043-4E72-A423-58013D49A1AD}" destId="{D56E110D-330C-4FB6-9FAB-84D5275869A8}" srcOrd="4" destOrd="0" presId="urn:microsoft.com/office/officeart/2005/8/layout/hierarchy3"/>
    <dgm:cxn modelId="{ACB82AF5-83FC-4EEB-B563-4B012BD3DEE0}" type="presParOf" srcId="{4624F0F3-B043-4E72-A423-58013D49A1AD}" destId="{0A576463-18E0-4B89-922E-4CA349B489A2}" srcOrd="5" destOrd="0" presId="urn:microsoft.com/office/officeart/2005/8/layout/hierarchy3"/>
    <dgm:cxn modelId="{10F5B5E7-398A-44B0-94A4-C0355DCBBADE}" type="presParOf" srcId="{4624F0F3-B043-4E72-A423-58013D49A1AD}" destId="{7E7E465E-3829-434A-A157-D92EFF3962B4}" srcOrd="6" destOrd="0" presId="urn:microsoft.com/office/officeart/2005/8/layout/hierarchy3"/>
    <dgm:cxn modelId="{28298428-DECC-4863-AB2F-9E2F36DA99D8}" type="presParOf" srcId="{4624F0F3-B043-4E72-A423-58013D49A1AD}" destId="{FDEBB9A5-5173-4FFC-B2F9-57F283585E2F}" srcOrd="7" destOrd="0" presId="urn:microsoft.com/office/officeart/2005/8/layout/hierarchy3"/>
    <dgm:cxn modelId="{24668A48-6A48-47C7-A1ED-9F84C67AACF9}" type="presParOf" srcId="{F1B05BB6-C068-475C-B39F-EF5AF7789241}" destId="{92C417AC-E7EB-42CF-9902-6C6796EB732E}" srcOrd="1" destOrd="0" presId="urn:microsoft.com/office/officeart/2005/8/layout/hierarchy3"/>
    <dgm:cxn modelId="{3FD26B27-2D56-4EC3-9E28-69CDD9949741}" type="presParOf" srcId="{92C417AC-E7EB-42CF-9902-6C6796EB732E}" destId="{AAB1A6D1-77DE-447A-A65D-7D95CA924A71}" srcOrd="0" destOrd="0" presId="urn:microsoft.com/office/officeart/2005/8/layout/hierarchy3"/>
    <dgm:cxn modelId="{5A507695-554A-4B4E-AA99-E57EE0320AC9}" type="presParOf" srcId="{AAB1A6D1-77DE-447A-A65D-7D95CA924A71}" destId="{AB54387F-474C-4612-99F8-2D33795F02A8}" srcOrd="0" destOrd="0" presId="urn:microsoft.com/office/officeart/2005/8/layout/hierarchy3"/>
    <dgm:cxn modelId="{718F8151-8836-4E05-9F0B-EBB55D2D2AF5}" type="presParOf" srcId="{AAB1A6D1-77DE-447A-A65D-7D95CA924A71}" destId="{21732BD6-96DA-4FC8-AE83-AB13AE4CC56B}" srcOrd="1" destOrd="0" presId="urn:microsoft.com/office/officeart/2005/8/layout/hierarchy3"/>
    <dgm:cxn modelId="{7B98A717-C2FC-49A2-B63C-F3CF71494AF1}" type="presParOf" srcId="{92C417AC-E7EB-42CF-9902-6C6796EB732E}" destId="{9E24CE40-DE05-4A78-9329-92E64847059B}" srcOrd="1" destOrd="0" presId="urn:microsoft.com/office/officeart/2005/8/layout/hierarchy3"/>
    <dgm:cxn modelId="{DA8CC1F9-379C-4319-B422-A3AC0DD3A4B0}" type="presParOf" srcId="{9E24CE40-DE05-4A78-9329-92E64847059B}" destId="{331D97BC-2F1D-47DF-ABF7-54316B07B892}" srcOrd="0" destOrd="0" presId="urn:microsoft.com/office/officeart/2005/8/layout/hierarchy3"/>
    <dgm:cxn modelId="{0CEF5644-12EB-408E-BDAE-9A2D7DED4B01}" type="presParOf" srcId="{9E24CE40-DE05-4A78-9329-92E64847059B}" destId="{3D0C3FBD-B7F1-4418-A759-01E44692F739}" srcOrd="1" destOrd="0" presId="urn:microsoft.com/office/officeart/2005/8/layout/hierarchy3"/>
    <dgm:cxn modelId="{86DA9EED-FD6E-451B-B065-A7663C65840C}" type="presParOf" srcId="{9E24CE40-DE05-4A78-9329-92E64847059B}" destId="{7CE2B403-F702-4644-BFD3-2EBB0D6845E2}" srcOrd="2" destOrd="0" presId="urn:microsoft.com/office/officeart/2005/8/layout/hierarchy3"/>
    <dgm:cxn modelId="{604CC9A5-BBB2-4F51-8A80-7276A063F023}" type="presParOf" srcId="{9E24CE40-DE05-4A78-9329-92E64847059B}" destId="{4A910FC2-FC77-45C4-AFA2-8DC43BEA41E7}" srcOrd="3" destOrd="0" presId="urn:microsoft.com/office/officeart/2005/8/layout/hierarchy3"/>
    <dgm:cxn modelId="{F7C8A883-7F56-4D7B-8889-ADAB8BD8FD7D}" type="presParOf" srcId="{9E24CE40-DE05-4A78-9329-92E64847059B}" destId="{E858B091-724C-474D-A45B-C0D16EBE8D30}" srcOrd="4" destOrd="0" presId="urn:microsoft.com/office/officeart/2005/8/layout/hierarchy3"/>
    <dgm:cxn modelId="{57F9E30C-201B-49CF-8E46-36E745D176E8}" type="presParOf" srcId="{9E24CE40-DE05-4A78-9329-92E64847059B}" destId="{A25E51E7-0C7C-490F-A742-FCD71CDA24C2}" srcOrd="5" destOrd="0" presId="urn:microsoft.com/office/officeart/2005/8/layout/hierarchy3"/>
    <dgm:cxn modelId="{05692432-EB12-4512-8CC5-8AE71A40FD1A}" type="presParOf" srcId="{F1B05BB6-C068-475C-B39F-EF5AF7789241}" destId="{6B8F1152-40AA-4C6C-90FF-33473CCD5480}" srcOrd="2" destOrd="0" presId="urn:microsoft.com/office/officeart/2005/8/layout/hierarchy3"/>
    <dgm:cxn modelId="{7C0494BE-638C-47B5-B557-D515D2DD8A69}" type="presParOf" srcId="{6B8F1152-40AA-4C6C-90FF-33473CCD5480}" destId="{9A388C49-AF83-4C6C-A71E-042C1ACD1BC9}" srcOrd="0" destOrd="0" presId="urn:microsoft.com/office/officeart/2005/8/layout/hierarchy3"/>
    <dgm:cxn modelId="{8C9E7C8D-1A20-4CDD-AACA-A79EA7DAAD00}" type="presParOf" srcId="{9A388C49-AF83-4C6C-A71E-042C1ACD1BC9}" destId="{2D6E4F35-D7AF-4C23-906E-1B04CCDE481C}" srcOrd="0" destOrd="0" presId="urn:microsoft.com/office/officeart/2005/8/layout/hierarchy3"/>
    <dgm:cxn modelId="{403A575B-2212-4C08-8574-E97E66F2CFFF}" type="presParOf" srcId="{9A388C49-AF83-4C6C-A71E-042C1ACD1BC9}" destId="{213DB1EE-CC3E-426C-B492-CD137BB54F30}" srcOrd="1" destOrd="0" presId="urn:microsoft.com/office/officeart/2005/8/layout/hierarchy3"/>
    <dgm:cxn modelId="{A492AC7D-2D1B-4FCD-B6B5-E13DC22B0D03}" type="presParOf" srcId="{6B8F1152-40AA-4C6C-90FF-33473CCD5480}" destId="{2F472885-9DD0-487E-ACD4-9B20A003156C}" srcOrd="1" destOrd="0" presId="urn:microsoft.com/office/officeart/2005/8/layout/hierarchy3"/>
    <dgm:cxn modelId="{F4E8BAB7-871B-4A82-BB62-44B417C9B67B}" type="presParOf" srcId="{2F472885-9DD0-487E-ACD4-9B20A003156C}" destId="{982D0798-2295-4352-B72C-4DDE6486B78E}" srcOrd="0" destOrd="0" presId="urn:microsoft.com/office/officeart/2005/8/layout/hierarchy3"/>
    <dgm:cxn modelId="{7D9BEB27-4F8E-4BD3-9500-B93E2CCE212D}" type="presParOf" srcId="{2F472885-9DD0-487E-ACD4-9B20A003156C}" destId="{9135626F-104B-4E2F-A652-4575839E0FA4}" srcOrd="1" destOrd="0" presId="urn:microsoft.com/office/officeart/2005/8/layout/hierarchy3"/>
    <dgm:cxn modelId="{2E2FBF53-1DE3-471F-BCCC-4C625EACE096}" type="presParOf" srcId="{2F472885-9DD0-487E-ACD4-9B20A003156C}" destId="{BADA5726-CC12-4C2A-A3C4-046DF3E9E690}" srcOrd="2" destOrd="0" presId="urn:microsoft.com/office/officeart/2005/8/layout/hierarchy3"/>
    <dgm:cxn modelId="{F0F61BB0-C843-4D95-80D5-4D1996F30542}" type="presParOf" srcId="{2F472885-9DD0-487E-ACD4-9B20A003156C}" destId="{8D1B4FCB-049B-4248-8F7F-A48B315D30DE}" srcOrd="3" destOrd="0" presId="urn:microsoft.com/office/officeart/2005/8/layout/hierarchy3"/>
    <dgm:cxn modelId="{139B86D2-7B6F-48F2-B04C-60A979F5659F}" type="presParOf" srcId="{F1B05BB6-C068-475C-B39F-EF5AF7789241}" destId="{2DDB1763-BEDF-43D1-A47A-E0CF3E8E80C5}" srcOrd="3" destOrd="0" presId="urn:microsoft.com/office/officeart/2005/8/layout/hierarchy3"/>
    <dgm:cxn modelId="{B8ECFF60-D1F4-41BD-BD41-F1124D171728}" type="presParOf" srcId="{2DDB1763-BEDF-43D1-A47A-E0CF3E8E80C5}" destId="{B1CEB079-8A77-4FB4-8808-C2001C84B1B1}" srcOrd="0" destOrd="0" presId="urn:microsoft.com/office/officeart/2005/8/layout/hierarchy3"/>
    <dgm:cxn modelId="{7E4A04A1-6DCB-4EE9-804F-A833D7168A97}" type="presParOf" srcId="{B1CEB079-8A77-4FB4-8808-C2001C84B1B1}" destId="{5F63C09D-FD1A-4F9D-84E7-C9EF4EBA189A}" srcOrd="0" destOrd="0" presId="urn:microsoft.com/office/officeart/2005/8/layout/hierarchy3"/>
    <dgm:cxn modelId="{5BA57E5B-2881-4E09-889F-6E008C87FF35}" type="presParOf" srcId="{B1CEB079-8A77-4FB4-8808-C2001C84B1B1}" destId="{DAA16890-DD8C-42B0-B9FA-AB907131646F}" srcOrd="1" destOrd="0" presId="urn:microsoft.com/office/officeart/2005/8/layout/hierarchy3"/>
    <dgm:cxn modelId="{94964EF1-815A-46BE-B363-ABCB7BFB6918}" type="presParOf" srcId="{2DDB1763-BEDF-43D1-A47A-E0CF3E8E80C5}" destId="{C46938F2-7141-4FE3-886F-3FF58B079DF3}" srcOrd="1" destOrd="0" presId="urn:microsoft.com/office/officeart/2005/8/layout/hierarchy3"/>
    <dgm:cxn modelId="{55853653-10E0-4B71-BA5A-9490FBF0A23A}" type="presParOf" srcId="{C46938F2-7141-4FE3-886F-3FF58B079DF3}" destId="{9D718F9A-F068-4B6C-A4F5-868090E45489}" srcOrd="0" destOrd="0" presId="urn:microsoft.com/office/officeart/2005/8/layout/hierarchy3"/>
    <dgm:cxn modelId="{505B6DCD-C987-433A-A3D4-EE831AB4D735}" type="presParOf" srcId="{C46938F2-7141-4FE3-886F-3FF58B079DF3}" destId="{28FCC61A-BA41-4AEB-8DA0-8AFA285B1ADE}" srcOrd="1" destOrd="0" presId="urn:microsoft.com/office/officeart/2005/8/layout/hierarchy3"/>
    <dgm:cxn modelId="{762C115E-B736-4D13-9044-5476D0EDC9AE}" type="presParOf" srcId="{C46938F2-7141-4FE3-886F-3FF58B079DF3}" destId="{1E73EB53-C069-4A6F-AECB-60E5F989D3B3}" srcOrd="2" destOrd="0" presId="urn:microsoft.com/office/officeart/2005/8/layout/hierarchy3"/>
    <dgm:cxn modelId="{8D338C44-2B47-45A4-8836-7E0C9B6A6816}" type="presParOf" srcId="{C46938F2-7141-4FE3-886F-3FF58B079DF3}" destId="{0C976356-C27E-4205-A1F7-9039D9DF748F}" srcOrd="3" destOrd="0" presId="urn:microsoft.com/office/officeart/2005/8/layout/hierarchy3"/>
    <dgm:cxn modelId="{86C790E2-A2D3-4EA5-933F-2D265794292D}" type="presParOf" srcId="{C46938F2-7141-4FE3-886F-3FF58B079DF3}" destId="{82F733AB-A6F0-4F43-8B7A-07B7539FE1C6}" srcOrd="4" destOrd="0" presId="urn:microsoft.com/office/officeart/2005/8/layout/hierarchy3"/>
    <dgm:cxn modelId="{0E18435F-8D50-4794-9827-EE195C9764F5}" type="presParOf" srcId="{C46938F2-7141-4FE3-886F-3FF58B079DF3}" destId="{96CD36D2-442B-4771-B669-F89A309041B1}" srcOrd="5" destOrd="0" presId="urn:microsoft.com/office/officeart/2005/8/layout/hierarchy3"/>
    <dgm:cxn modelId="{3124B1D3-471E-4C57-8C45-9C65060D961E}" type="presParOf" srcId="{F1B05BB6-C068-475C-B39F-EF5AF7789241}" destId="{7B7A7857-5E10-45D5-BF45-8C54936B2A84}" srcOrd="4" destOrd="0" presId="urn:microsoft.com/office/officeart/2005/8/layout/hierarchy3"/>
    <dgm:cxn modelId="{08DB8426-4589-4B9A-A2C2-A677724F5333}" type="presParOf" srcId="{7B7A7857-5E10-45D5-BF45-8C54936B2A84}" destId="{E01B2522-7349-4C1C-AFC4-2B2A56F41CFE}" srcOrd="0" destOrd="0" presId="urn:microsoft.com/office/officeart/2005/8/layout/hierarchy3"/>
    <dgm:cxn modelId="{4A39E4B6-4E3C-49A4-9029-9BF76D0AA63E}" type="presParOf" srcId="{E01B2522-7349-4C1C-AFC4-2B2A56F41CFE}" destId="{88D37937-7DEB-4449-901D-A15D525F8311}" srcOrd="0" destOrd="0" presId="urn:microsoft.com/office/officeart/2005/8/layout/hierarchy3"/>
    <dgm:cxn modelId="{9604BA1A-5976-4708-9063-13D3EA20CA19}" type="presParOf" srcId="{E01B2522-7349-4C1C-AFC4-2B2A56F41CFE}" destId="{30E6732A-9718-4E44-BC38-73BCD8804B18}" srcOrd="1" destOrd="0" presId="urn:microsoft.com/office/officeart/2005/8/layout/hierarchy3"/>
    <dgm:cxn modelId="{75B7842F-2006-4CD1-8D3C-E2175CFA6384}" type="presParOf" srcId="{7B7A7857-5E10-45D5-BF45-8C54936B2A84}" destId="{65ABB96F-E6D9-4762-98A1-EC02D3C6F251}" srcOrd="1" destOrd="0" presId="urn:microsoft.com/office/officeart/2005/8/layout/hierarchy3"/>
    <dgm:cxn modelId="{14CB438A-C669-4506-BACC-B9D96970178D}" type="presParOf" srcId="{65ABB96F-E6D9-4762-98A1-EC02D3C6F251}" destId="{A030EF74-A245-4828-9794-CD8086231F91}" srcOrd="0" destOrd="0" presId="urn:microsoft.com/office/officeart/2005/8/layout/hierarchy3"/>
    <dgm:cxn modelId="{A0A93544-BFE7-4462-92C6-F728DFF140CB}" type="presParOf" srcId="{65ABB96F-E6D9-4762-98A1-EC02D3C6F251}" destId="{9390BDA4-153B-4698-AEAD-8EE72DC38A93}" srcOrd="1" destOrd="0" presId="urn:microsoft.com/office/officeart/2005/8/layout/hierarchy3"/>
    <dgm:cxn modelId="{98533670-D0EA-4A63-944A-9B59D2A05405}" type="presParOf" srcId="{65ABB96F-E6D9-4762-98A1-EC02D3C6F251}" destId="{CC58EBE0-FB96-46BB-A019-9CB2BB78F90B}" srcOrd="2" destOrd="0" presId="urn:microsoft.com/office/officeart/2005/8/layout/hierarchy3"/>
    <dgm:cxn modelId="{0031A221-C0BC-4C08-8B4F-96ED4FEF1FA9}" type="presParOf" srcId="{65ABB96F-E6D9-4762-98A1-EC02D3C6F251}" destId="{56A42CE0-979F-41CC-B5CE-E26534679243}" srcOrd="3" destOrd="0" presId="urn:microsoft.com/office/officeart/2005/8/layout/hierarchy3"/>
    <dgm:cxn modelId="{FD7105C2-712C-4FA7-8A84-49693A6CF7BA}" type="presParOf" srcId="{65ABB96F-E6D9-4762-98A1-EC02D3C6F251}" destId="{C904175C-6161-42BD-AA40-B96F6D4771CD}" srcOrd="4" destOrd="0" presId="urn:microsoft.com/office/officeart/2005/8/layout/hierarchy3"/>
    <dgm:cxn modelId="{3D07898D-DCB3-4969-9FD5-6823CEE58936}" type="presParOf" srcId="{65ABB96F-E6D9-4762-98A1-EC02D3C6F251}" destId="{3AD230B2-B642-4490-9974-5AA59B11764F}" srcOrd="5" destOrd="0" presId="urn:microsoft.com/office/officeart/2005/8/layout/hierarchy3"/>
    <dgm:cxn modelId="{9ECEF228-08C7-41C2-A02A-DC538AC9631C}" type="presParOf" srcId="{65ABB96F-E6D9-4762-98A1-EC02D3C6F251}" destId="{104A64B5-9C28-4AC2-BBC3-89F4B17AEEE3}" srcOrd="6" destOrd="0" presId="urn:microsoft.com/office/officeart/2005/8/layout/hierarchy3"/>
    <dgm:cxn modelId="{9EC0DF15-7B2F-42AE-92F7-A76C6173A8B7}" type="presParOf" srcId="{65ABB96F-E6D9-4762-98A1-EC02D3C6F251}" destId="{B6D976AA-2BA3-43A8-AEA9-8CE6A8FBBC7D}" srcOrd="7" destOrd="0" presId="urn:microsoft.com/office/officeart/2005/8/layout/hierarchy3"/>
    <dgm:cxn modelId="{86EF6941-7A87-4575-86F3-60BC7A492C79}" type="presParOf" srcId="{65ABB96F-E6D9-4762-98A1-EC02D3C6F251}" destId="{2F8A5D59-BEC8-4BD2-A828-9B84B5783332}" srcOrd="8" destOrd="0" presId="urn:microsoft.com/office/officeart/2005/8/layout/hierarchy3"/>
    <dgm:cxn modelId="{58D76E6A-7BE5-4885-B0B4-C1697EAF72C1}" type="presParOf" srcId="{65ABB96F-E6D9-4762-98A1-EC02D3C6F251}" destId="{4D5A4D03-EC74-48CC-9082-0218D80F477A}" srcOrd="9" destOrd="0" presId="urn:microsoft.com/office/officeart/2005/8/layout/hierarchy3"/>
    <dgm:cxn modelId="{8D893C3A-0BA2-4031-82BB-C480EB94166D}" type="presParOf" srcId="{65ABB96F-E6D9-4762-98A1-EC02D3C6F251}" destId="{422128C4-834D-46F4-AF4E-65FDF60EB07B}" srcOrd="10" destOrd="0" presId="urn:microsoft.com/office/officeart/2005/8/layout/hierarchy3"/>
    <dgm:cxn modelId="{B62338CF-16DD-4840-AF00-7794609C15AE}" type="presParOf" srcId="{65ABB96F-E6D9-4762-98A1-EC02D3C6F251}" destId="{D9636BD3-882E-4A7D-8BC7-8273680D45EA}" srcOrd="11" destOrd="0" presId="urn:microsoft.com/office/officeart/2005/8/layout/hierarchy3"/>
    <dgm:cxn modelId="{0864C917-43C0-4D93-840A-5C36BCC19EC4}" type="presParOf" srcId="{F1B05BB6-C068-475C-B39F-EF5AF7789241}" destId="{0C85DD4E-7801-438C-BAF2-372F5913CAA8}" srcOrd="5" destOrd="0" presId="urn:microsoft.com/office/officeart/2005/8/layout/hierarchy3"/>
    <dgm:cxn modelId="{FF7193DB-6D91-4D66-8502-E1859218F7F7}" type="presParOf" srcId="{0C85DD4E-7801-438C-BAF2-372F5913CAA8}" destId="{0759AD01-362B-429B-852B-4F57138BC3EF}" srcOrd="0" destOrd="0" presId="urn:microsoft.com/office/officeart/2005/8/layout/hierarchy3"/>
    <dgm:cxn modelId="{DD099D02-A4E7-4A82-9078-0FF4C388E76E}" type="presParOf" srcId="{0759AD01-362B-429B-852B-4F57138BC3EF}" destId="{24EDD977-527E-41A2-97A8-E2AAB1D8A63F}" srcOrd="0" destOrd="0" presId="urn:microsoft.com/office/officeart/2005/8/layout/hierarchy3"/>
    <dgm:cxn modelId="{D65B53C8-1AD9-4527-B1E7-65668C984E13}" type="presParOf" srcId="{0759AD01-362B-429B-852B-4F57138BC3EF}" destId="{30FA0449-427D-4F26-8049-83749B84C6E6}" srcOrd="1" destOrd="0" presId="urn:microsoft.com/office/officeart/2005/8/layout/hierarchy3"/>
    <dgm:cxn modelId="{D8698DB1-BAF3-4E13-9B02-83DEC48D98B9}" type="presParOf" srcId="{0C85DD4E-7801-438C-BAF2-372F5913CAA8}" destId="{E06386E4-0246-41AC-BD67-37C820177846}" srcOrd="1" destOrd="0" presId="urn:microsoft.com/office/officeart/2005/8/layout/hierarchy3"/>
    <dgm:cxn modelId="{2217382D-1D29-45AB-82D0-CFF3BD02050B}" type="presParOf" srcId="{E06386E4-0246-41AC-BD67-37C820177846}" destId="{292A675A-82B8-43CE-9951-805EDF3502D3}" srcOrd="0" destOrd="0" presId="urn:microsoft.com/office/officeart/2005/8/layout/hierarchy3"/>
    <dgm:cxn modelId="{538E6E5A-558C-439A-9472-03EBD695C71E}" type="presParOf" srcId="{E06386E4-0246-41AC-BD67-37C820177846}" destId="{AC1C1479-0E8B-47DC-9CC7-5D7FB37DBD27}" srcOrd="1" destOrd="0" presId="urn:microsoft.com/office/officeart/2005/8/layout/hierarchy3"/>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D5CA74-E0F0-4D04-9D2D-FB2C5C0F2FD7}">
      <dsp:nvSpPr>
        <dsp:cNvPr id="0" name=""/>
        <dsp:cNvSpPr/>
      </dsp:nvSpPr>
      <dsp:spPr>
        <a:xfrm>
          <a:off x="4967" y="138454"/>
          <a:ext cx="745852" cy="372926"/>
        </a:xfrm>
        <a:prstGeom prst="roundRect">
          <a:avLst>
            <a:gd name="adj" fmla="val 10000"/>
          </a:avLst>
        </a:prstGeom>
        <a:solidFill>
          <a:schemeClr val="accent1">
            <a:hueOff val="0"/>
            <a:satOff val="0"/>
            <a:lumOff val="0"/>
            <a:alphaOff val="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fr-FR" sz="700" b="1" kern="1200" dirty="0"/>
            <a:t>Biodiversité et gestion écosystémique</a:t>
          </a:r>
        </a:p>
      </dsp:txBody>
      <dsp:txXfrm>
        <a:off x="15890" y="149377"/>
        <a:ext cx="724006" cy="351080"/>
      </dsp:txXfrm>
    </dsp:sp>
    <dsp:sp modelId="{EC29734D-60E4-4362-9ED4-0077B10412C3}">
      <dsp:nvSpPr>
        <dsp:cNvPr id="0" name=""/>
        <dsp:cNvSpPr/>
      </dsp:nvSpPr>
      <dsp:spPr>
        <a:xfrm>
          <a:off x="33832"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27C08D-9F49-445F-BBE8-E27C972E8C64}">
      <dsp:nvSpPr>
        <dsp:cNvPr id="0" name=""/>
        <dsp:cNvSpPr/>
      </dsp:nvSpPr>
      <dsp:spPr>
        <a:xfrm>
          <a:off x="154137" y="604611"/>
          <a:ext cx="764110"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Zones côtières et marines</a:t>
          </a:r>
        </a:p>
      </dsp:txBody>
      <dsp:txXfrm>
        <a:off x="165060" y="615534"/>
        <a:ext cx="742264" cy="351080"/>
      </dsp:txXfrm>
    </dsp:sp>
    <dsp:sp modelId="{D255641D-50AE-4941-B6F6-FB843BAFB8B6}">
      <dsp:nvSpPr>
        <dsp:cNvPr id="0" name=""/>
        <dsp:cNvSpPr/>
      </dsp:nvSpPr>
      <dsp:spPr>
        <a:xfrm>
          <a:off x="33832"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AE104-A141-4B95-AA58-AE90E7AA7980}">
      <dsp:nvSpPr>
        <dsp:cNvPr id="0" name=""/>
        <dsp:cNvSpPr/>
      </dsp:nvSpPr>
      <dsp:spPr>
        <a:xfrm>
          <a:off x="154137" y="1070769"/>
          <a:ext cx="759032"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Espèces menacées et migratrices</a:t>
          </a:r>
        </a:p>
      </dsp:txBody>
      <dsp:txXfrm>
        <a:off x="165060" y="1081692"/>
        <a:ext cx="737186" cy="351080"/>
      </dsp:txXfrm>
    </dsp:sp>
    <dsp:sp modelId="{D56E110D-330C-4FB6-9FAB-84D5275869A8}">
      <dsp:nvSpPr>
        <dsp:cNvPr id="0" name=""/>
        <dsp:cNvSpPr/>
      </dsp:nvSpPr>
      <dsp:spPr>
        <a:xfrm>
          <a:off x="33832" y="511380"/>
          <a:ext cx="91440" cy="1212009"/>
        </a:xfrm>
        <a:custGeom>
          <a:avLst/>
          <a:gdLst/>
          <a:ahLst/>
          <a:cxnLst/>
          <a:rect l="0" t="0" r="0" b="0"/>
          <a:pathLst>
            <a:path>
              <a:moveTo>
                <a:pt x="45720" y="0"/>
              </a:moveTo>
              <a:lnTo>
                <a:pt x="45720" y="1212009"/>
              </a:lnTo>
              <a:lnTo>
                <a:pt x="120305" y="121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576463-18E0-4B89-922E-4CA349B489A2}">
      <dsp:nvSpPr>
        <dsp:cNvPr id="0" name=""/>
        <dsp:cNvSpPr/>
      </dsp:nvSpPr>
      <dsp:spPr>
        <a:xfrm>
          <a:off x="154137" y="1536926"/>
          <a:ext cx="761055"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Espèces envahissantes</a:t>
          </a:r>
        </a:p>
      </dsp:txBody>
      <dsp:txXfrm>
        <a:off x="165060" y="1547849"/>
        <a:ext cx="739209" cy="351080"/>
      </dsp:txXfrm>
    </dsp:sp>
    <dsp:sp modelId="{7E7E465E-3829-434A-A157-D92EFF3962B4}">
      <dsp:nvSpPr>
        <dsp:cNvPr id="0" name=""/>
        <dsp:cNvSpPr/>
      </dsp:nvSpPr>
      <dsp:spPr>
        <a:xfrm>
          <a:off x="33832" y="511380"/>
          <a:ext cx="91440" cy="1678167"/>
        </a:xfrm>
        <a:custGeom>
          <a:avLst/>
          <a:gdLst/>
          <a:ahLst/>
          <a:cxnLst/>
          <a:rect l="0" t="0" r="0" b="0"/>
          <a:pathLst>
            <a:path>
              <a:moveTo>
                <a:pt x="45720" y="0"/>
              </a:moveTo>
              <a:lnTo>
                <a:pt x="45720" y="1678167"/>
              </a:lnTo>
              <a:lnTo>
                <a:pt x="120305" y="16781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EBB9A5-5173-4FFC-B2F9-57F283585E2F}">
      <dsp:nvSpPr>
        <dsp:cNvPr id="0" name=""/>
        <dsp:cNvSpPr/>
      </dsp:nvSpPr>
      <dsp:spPr>
        <a:xfrm>
          <a:off x="154137" y="2003084"/>
          <a:ext cx="761055"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Biodiversité</a:t>
          </a:r>
        </a:p>
      </dsp:txBody>
      <dsp:txXfrm>
        <a:off x="165060" y="2014007"/>
        <a:ext cx="739209" cy="351080"/>
      </dsp:txXfrm>
    </dsp:sp>
    <dsp:sp modelId="{AB54387F-474C-4612-99F8-2D33795F02A8}">
      <dsp:nvSpPr>
        <dsp:cNvPr id="0" name=""/>
        <dsp:cNvSpPr/>
      </dsp:nvSpPr>
      <dsp:spPr>
        <a:xfrm>
          <a:off x="955540" y="138454"/>
          <a:ext cx="745852" cy="372926"/>
        </a:xfrm>
        <a:prstGeom prst="roundRect">
          <a:avLst>
            <a:gd name="adj" fmla="val 10000"/>
          </a:avLst>
        </a:prstGeom>
        <a:solidFill>
          <a:schemeClr val="accent1">
            <a:hueOff val="0"/>
            <a:satOff val="0"/>
            <a:lumOff val="0"/>
            <a:alphaOff val="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fr-FR" sz="700" b="1" kern="1200" dirty="0"/>
            <a:t>Changement climatique</a:t>
          </a:r>
        </a:p>
      </dsp:txBody>
      <dsp:txXfrm>
        <a:off x="966463" y="149377"/>
        <a:ext cx="724006" cy="351080"/>
      </dsp:txXfrm>
    </dsp:sp>
    <dsp:sp modelId="{331D97BC-2F1D-47DF-ABF7-54316B07B892}">
      <dsp:nvSpPr>
        <dsp:cNvPr id="0" name=""/>
        <dsp:cNvSpPr/>
      </dsp:nvSpPr>
      <dsp:spPr>
        <a:xfrm>
          <a:off x="984406"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0C3FBD-B7F1-4418-A759-01E44692F739}">
      <dsp:nvSpPr>
        <dsp:cNvPr id="0" name=""/>
        <dsp:cNvSpPr/>
      </dsp:nvSpPr>
      <dsp:spPr>
        <a:xfrm>
          <a:off x="1104711" y="604611"/>
          <a:ext cx="660264"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Adaptation</a:t>
          </a:r>
        </a:p>
      </dsp:txBody>
      <dsp:txXfrm>
        <a:off x="1115634" y="615534"/>
        <a:ext cx="638418" cy="351080"/>
      </dsp:txXfrm>
    </dsp:sp>
    <dsp:sp modelId="{7CE2B403-F702-4644-BFD3-2EBB0D6845E2}">
      <dsp:nvSpPr>
        <dsp:cNvPr id="0" name=""/>
        <dsp:cNvSpPr/>
      </dsp:nvSpPr>
      <dsp:spPr>
        <a:xfrm>
          <a:off x="984406"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910FC2-FC77-45C4-AFA2-8DC43BEA41E7}">
      <dsp:nvSpPr>
        <dsp:cNvPr id="0" name=""/>
        <dsp:cNvSpPr/>
      </dsp:nvSpPr>
      <dsp:spPr>
        <a:xfrm>
          <a:off x="1104711" y="1070769"/>
          <a:ext cx="660264"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Sciences et politique</a:t>
          </a:r>
        </a:p>
      </dsp:txBody>
      <dsp:txXfrm>
        <a:off x="1115634" y="1081692"/>
        <a:ext cx="638418" cy="351080"/>
      </dsp:txXfrm>
    </dsp:sp>
    <dsp:sp modelId="{E858B091-724C-474D-A45B-C0D16EBE8D30}">
      <dsp:nvSpPr>
        <dsp:cNvPr id="0" name=""/>
        <dsp:cNvSpPr/>
      </dsp:nvSpPr>
      <dsp:spPr>
        <a:xfrm>
          <a:off x="984406" y="511380"/>
          <a:ext cx="91440" cy="1212009"/>
        </a:xfrm>
        <a:custGeom>
          <a:avLst/>
          <a:gdLst/>
          <a:ahLst/>
          <a:cxnLst/>
          <a:rect l="0" t="0" r="0" b="0"/>
          <a:pathLst>
            <a:path>
              <a:moveTo>
                <a:pt x="45720" y="0"/>
              </a:moveTo>
              <a:lnTo>
                <a:pt x="45720" y="1212009"/>
              </a:lnTo>
              <a:lnTo>
                <a:pt x="120305" y="121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5E51E7-0C7C-490F-A742-FCD71CDA24C2}">
      <dsp:nvSpPr>
        <dsp:cNvPr id="0" name=""/>
        <dsp:cNvSpPr/>
      </dsp:nvSpPr>
      <dsp:spPr>
        <a:xfrm>
          <a:off x="1104711" y="1536926"/>
          <a:ext cx="660264"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Atténuation</a:t>
          </a:r>
        </a:p>
      </dsp:txBody>
      <dsp:txXfrm>
        <a:off x="1115634" y="1547849"/>
        <a:ext cx="638418" cy="351080"/>
      </dsp:txXfrm>
    </dsp:sp>
    <dsp:sp modelId="{2D6E4F35-D7AF-4C23-906E-1B04CCDE481C}">
      <dsp:nvSpPr>
        <dsp:cNvPr id="0" name=""/>
        <dsp:cNvSpPr/>
      </dsp:nvSpPr>
      <dsp:spPr>
        <a:xfrm>
          <a:off x="1887856" y="138454"/>
          <a:ext cx="745852" cy="372926"/>
        </a:xfrm>
        <a:prstGeom prst="roundRect">
          <a:avLst>
            <a:gd name="adj" fmla="val 10000"/>
          </a:avLst>
        </a:prstGeom>
        <a:solidFill>
          <a:schemeClr val="accent1">
            <a:hueOff val="0"/>
            <a:satOff val="0"/>
            <a:lumOff val="0"/>
            <a:alphaOff val="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fr-FR" sz="700" b="1" kern="1200" dirty="0"/>
            <a:t>Surveillance et gouvernance environnementale</a:t>
          </a:r>
        </a:p>
      </dsp:txBody>
      <dsp:txXfrm>
        <a:off x="1898779" y="149377"/>
        <a:ext cx="724006" cy="351080"/>
      </dsp:txXfrm>
    </dsp:sp>
    <dsp:sp modelId="{982D0798-2295-4352-B72C-4DDE6486B78E}">
      <dsp:nvSpPr>
        <dsp:cNvPr id="0" name=""/>
        <dsp:cNvSpPr/>
      </dsp:nvSpPr>
      <dsp:spPr>
        <a:xfrm>
          <a:off x="1916721"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35626F-104B-4E2F-A652-4575839E0FA4}">
      <dsp:nvSpPr>
        <dsp:cNvPr id="0" name=""/>
        <dsp:cNvSpPr/>
      </dsp:nvSpPr>
      <dsp:spPr>
        <a:xfrm>
          <a:off x="2037026" y="604611"/>
          <a:ext cx="862455"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Surveillance et planification environnementale </a:t>
          </a:r>
        </a:p>
      </dsp:txBody>
      <dsp:txXfrm>
        <a:off x="2047949" y="615534"/>
        <a:ext cx="840609" cy="351080"/>
      </dsp:txXfrm>
    </dsp:sp>
    <dsp:sp modelId="{BADA5726-CC12-4C2A-A3C4-046DF3E9E690}">
      <dsp:nvSpPr>
        <dsp:cNvPr id="0" name=""/>
        <dsp:cNvSpPr/>
      </dsp:nvSpPr>
      <dsp:spPr>
        <a:xfrm>
          <a:off x="1916721"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1B4FCB-049B-4248-8F7F-A48B315D30DE}">
      <dsp:nvSpPr>
        <dsp:cNvPr id="0" name=""/>
        <dsp:cNvSpPr/>
      </dsp:nvSpPr>
      <dsp:spPr>
        <a:xfrm>
          <a:off x="2037026" y="1070769"/>
          <a:ext cx="887056"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Gouvernance</a:t>
          </a:r>
        </a:p>
      </dsp:txBody>
      <dsp:txXfrm>
        <a:off x="2047949" y="1081692"/>
        <a:ext cx="865210" cy="351080"/>
      </dsp:txXfrm>
    </dsp:sp>
    <dsp:sp modelId="{5F63C09D-FD1A-4F9D-84E7-C9EF4EBA189A}">
      <dsp:nvSpPr>
        <dsp:cNvPr id="0" name=""/>
        <dsp:cNvSpPr/>
      </dsp:nvSpPr>
      <dsp:spPr>
        <a:xfrm>
          <a:off x="2961375" y="138454"/>
          <a:ext cx="745852" cy="372926"/>
        </a:xfrm>
        <a:prstGeom prst="roundRect">
          <a:avLst>
            <a:gd name="adj" fmla="val 10000"/>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fr-FR" sz="700" b="1" kern="1200" dirty="0">
              <a:solidFill>
                <a:schemeClr val="bg1"/>
              </a:solidFill>
            </a:rPr>
            <a:t>Gestion des déchets et lutte contre la pollution</a:t>
          </a:r>
        </a:p>
      </dsp:txBody>
      <dsp:txXfrm>
        <a:off x="2972298" y="149377"/>
        <a:ext cx="724006" cy="351080"/>
      </dsp:txXfrm>
    </dsp:sp>
    <dsp:sp modelId="{9D718F9A-F068-4B6C-A4F5-868090E45489}">
      <dsp:nvSpPr>
        <dsp:cNvPr id="0" name=""/>
        <dsp:cNvSpPr/>
      </dsp:nvSpPr>
      <dsp:spPr>
        <a:xfrm>
          <a:off x="2990241"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FCC61A-BA41-4AEB-8DA0-8AFA285B1ADE}">
      <dsp:nvSpPr>
        <dsp:cNvPr id="0" name=""/>
        <dsp:cNvSpPr/>
      </dsp:nvSpPr>
      <dsp:spPr>
        <a:xfrm>
          <a:off x="3110546" y="604611"/>
          <a:ext cx="881119" cy="372926"/>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Gestion des déchets dangereux</a:t>
          </a:r>
        </a:p>
      </dsp:txBody>
      <dsp:txXfrm>
        <a:off x="3121469" y="615534"/>
        <a:ext cx="859273" cy="351080"/>
      </dsp:txXfrm>
    </dsp:sp>
    <dsp:sp modelId="{1E73EB53-C069-4A6F-AECB-60E5F989D3B3}">
      <dsp:nvSpPr>
        <dsp:cNvPr id="0" name=""/>
        <dsp:cNvSpPr/>
      </dsp:nvSpPr>
      <dsp:spPr>
        <a:xfrm>
          <a:off x="2990241"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976356-C27E-4205-A1F7-9039D9DF748F}">
      <dsp:nvSpPr>
        <dsp:cNvPr id="0" name=""/>
        <dsp:cNvSpPr/>
      </dsp:nvSpPr>
      <dsp:spPr>
        <a:xfrm>
          <a:off x="3110546" y="1070769"/>
          <a:ext cx="872205" cy="372926"/>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Pollution</a:t>
          </a:r>
        </a:p>
      </dsp:txBody>
      <dsp:txXfrm>
        <a:off x="3121469" y="1081692"/>
        <a:ext cx="850359" cy="351080"/>
      </dsp:txXfrm>
    </dsp:sp>
    <dsp:sp modelId="{82F733AB-A6F0-4F43-8B7A-07B7539FE1C6}">
      <dsp:nvSpPr>
        <dsp:cNvPr id="0" name=""/>
        <dsp:cNvSpPr/>
      </dsp:nvSpPr>
      <dsp:spPr>
        <a:xfrm>
          <a:off x="2990241" y="511380"/>
          <a:ext cx="91440" cy="1212009"/>
        </a:xfrm>
        <a:custGeom>
          <a:avLst/>
          <a:gdLst/>
          <a:ahLst/>
          <a:cxnLst/>
          <a:rect l="0" t="0" r="0" b="0"/>
          <a:pathLst>
            <a:path>
              <a:moveTo>
                <a:pt x="45720" y="0"/>
              </a:moveTo>
              <a:lnTo>
                <a:pt x="45720" y="1212009"/>
              </a:lnTo>
              <a:lnTo>
                <a:pt x="120305" y="121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CD36D2-442B-4771-B669-F89A309041B1}">
      <dsp:nvSpPr>
        <dsp:cNvPr id="0" name=""/>
        <dsp:cNvSpPr/>
      </dsp:nvSpPr>
      <dsp:spPr>
        <a:xfrm>
          <a:off x="3110546" y="1536926"/>
          <a:ext cx="872205" cy="372926"/>
        </a:xfrm>
        <a:prstGeom prst="roundRect">
          <a:avLst>
            <a:gd name="adj" fmla="val 10000"/>
          </a:avLst>
        </a:prstGeom>
        <a:solidFill>
          <a:schemeClr val="lt1"/>
        </a:solidFill>
        <a:ln w="25400" cap="flat" cmpd="sng" algn="ctr">
          <a:solidFill>
            <a:schemeClr val="accent1"/>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Gestion des déchets solides</a:t>
          </a:r>
        </a:p>
      </dsp:txBody>
      <dsp:txXfrm>
        <a:off x="3121469" y="1547849"/>
        <a:ext cx="850359" cy="351080"/>
      </dsp:txXfrm>
    </dsp:sp>
    <dsp:sp modelId="{88D37937-7DEB-4449-901D-A15D525F8311}">
      <dsp:nvSpPr>
        <dsp:cNvPr id="0" name=""/>
        <dsp:cNvSpPr/>
      </dsp:nvSpPr>
      <dsp:spPr>
        <a:xfrm>
          <a:off x="4028958" y="138454"/>
          <a:ext cx="745852" cy="372926"/>
        </a:xfrm>
        <a:prstGeom prst="roundRect">
          <a:avLst>
            <a:gd name="adj" fmla="val 10000"/>
          </a:avLst>
        </a:prstGeom>
        <a:solidFill>
          <a:schemeClr val="accent1">
            <a:hueOff val="0"/>
            <a:satOff val="0"/>
            <a:lumOff val="0"/>
            <a:alphaOff val="0"/>
          </a:schemeClr>
        </a:solid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fr-FR" sz="700" b="1" kern="1200" dirty="0"/>
            <a:t>Services généraux</a:t>
          </a:r>
        </a:p>
      </dsp:txBody>
      <dsp:txXfrm>
        <a:off x="4039881" y="149377"/>
        <a:ext cx="724006" cy="351080"/>
      </dsp:txXfrm>
    </dsp:sp>
    <dsp:sp modelId="{A030EF74-A245-4828-9794-CD8086231F91}">
      <dsp:nvSpPr>
        <dsp:cNvPr id="0" name=""/>
        <dsp:cNvSpPr/>
      </dsp:nvSpPr>
      <dsp:spPr>
        <a:xfrm>
          <a:off x="4057824"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90BDA4-153B-4698-AEAD-8EE72DC38A93}">
      <dsp:nvSpPr>
        <dsp:cNvPr id="0" name=""/>
        <dsp:cNvSpPr/>
      </dsp:nvSpPr>
      <dsp:spPr>
        <a:xfrm>
          <a:off x="4178129" y="604611"/>
          <a:ext cx="977358"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Documentation et archives</a:t>
          </a:r>
        </a:p>
      </dsp:txBody>
      <dsp:txXfrm>
        <a:off x="4189052" y="615534"/>
        <a:ext cx="955512" cy="351080"/>
      </dsp:txXfrm>
    </dsp:sp>
    <dsp:sp modelId="{CC58EBE0-FB96-46BB-A019-9CB2BB78F90B}">
      <dsp:nvSpPr>
        <dsp:cNvPr id="0" name=""/>
        <dsp:cNvSpPr/>
      </dsp:nvSpPr>
      <dsp:spPr>
        <a:xfrm>
          <a:off x="4057824" y="511380"/>
          <a:ext cx="91440" cy="745852"/>
        </a:xfrm>
        <a:custGeom>
          <a:avLst/>
          <a:gdLst/>
          <a:ahLst/>
          <a:cxnLst/>
          <a:rect l="0" t="0" r="0" b="0"/>
          <a:pathLst>
            <a:path>
              <a:moveTo>
                <a:pt x="45720" y="0"/>
              </a:moveTo>
              <a:lnTo>
                <a:pt x="45720" y="745852"/>
              </a:lnTo>
              <a:lnTo>
                <a:pt x="120305" y="7458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A42CE0-979F-41CC-B5CE-E26534679243}">
      <dsp:nvSpPr>
        <dsp:cNvPr id="0" name=""/>
        <dsp:cNvSpPr/>
      </dsp:nvSpPr>
      <dsp:spPr>
        <a:xfrm>
          <a:off x="4178129" y="1070769"/>
          <a:ext cx="977358"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Communication et sensibilisation</a:t>
          </a:r>
        </a:p>
      </dsp:txBody>
      <dsp:txXfrm>
        <a:off x="4189052" y="1081692"/>
        <a:ext cx="955512" cy="351080"/>
      </dsp:txXfrm>
    </dsp:sp>
    <dsp:sp modelId="{C904175C-6161-42BD-AA40-B96F6D4771CD}">
      <dsp:nvSpPr>
        <dsp:cNvPr id="0" name=""/>
        <dsp:cNvSpPr/>
      </dsp:nvSpPr>
      <dsp:spPr>
        <a:xfrm>
          <a:off x="4057824" y="511380"/>
          <a:ext cx="91440" cy="1212009"/>
        </a:xfrm>
        <a:custGeom>
          <a:avLst/>
          <a:gdLst/>
          <a:ahLst/>
          <a:cxnLst/>
          <a:rect l="0" t="0" r="0" b="0"/>
          <a:pathLst>
            <a:path>
              <a:moveTo>
                <a:pt x="45720" y="0"/>
              </a:moveTo>
              <a:lnTo>
                <a:pt x="45720" y="1212009"/>
              </a:lnTo>
              <a:lnTo>
                <a:pt x="120305" y="121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D230B2-B642-4490-9974-5AA59B11764F}">
      <dsp:nvSpPr>
        <dsp:cNvPr id="0" name=""/>
        <dsp:cNvSpPr/>
      </dsp:nvSpPr>
      <dsp:spPr>
        <a:xfrm>
          <a:off x="4178129" y="1536926"/>
          <a:ext cx="977358"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Finances et administration</a:t>
          </a:r>
        </a:p>
      </dsp:txBody>
      <dsp:txXfrm>
        <a:off x="4189052" y="1547849"/>
        <a:ext cx="955512" cy="351080"/>
      </dsp:txXfrm>
    </dsp:sp>
    <dsp:sp modelId="{104A64B5-9C28-4AC2-BBC3-89F4B17AEEE3}">
      <dsp:nvSpPr>
        <dsp:cNvPr id="0" name=""/>
        <dsp:cNvSpPr/>
      </dsp:nvSpPr>
      <dsp:spPr>
        <a:xfrm>
          <a:off x="4057824" y="511380"/>
          <a:ext cx="91440" cy="1678167"/>
        </a:xfrm>
        <a:custGeom>
          <a:avLst/>
          <a:gdLst/>
          <a:ahLst/>
          <a:cxnLst/>
          <a:rect l="0" t="0" r="0" b="0"/>
          <a:pathLst>
            <a:path>
              <a:moveTo>
                <a:pt x="45720" y="0"/>
              </a:moveTo>
              <a:lnTo>
                <a:pt x="45720" y="1678167"/>
              </a:lnTo>
              <a:lnTo>
                <a:pt x="120305" y="16781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D976AA-2BA3-43A8-AEA9-8CE6A8FBBC7D}">
      <dsp:nvSpPr>
        <dsp:cNvPr id="0" name=""/>
        <dsp:cNvSpPr/>
      </dsp:nvSpPr>
      <dsp:spPr>
        <a:xfrm>
          <a:off x="4178129" y="2003084"/>
          <a:ext cx="977358"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Surveillance &amp; évaluation</a:t>
          </a:r>
        </a:p>
      </dsp:txBody>
      <dsp:txXfrm>
        <a:off x="4189052" y="2014007"/>
        <a:ext cx="955512" cy="351080"/>
      </dsp:txXfrm>
    </dsp:sp>
    <dsp:sp modelId="{2F8A5D59-BEC8-4BD2-A828-9B84B5783332}">
      <dsp:nvSpPr>
        <dsp:cNvPr id="0" name=""/>
        <dsp:cNvSpPr/>
      </dsp:nvSpPr>
      <dsp:spPr>
        <a:xfrm>
          <a:off x="4057824" y="511380"/>
          <a:ext cx="91440" cy="2144324"/>
        </a:xfrm>
        <a:custGeom>
          <a:avLst/>
          <a:gdLst/>
          <a:ahLst/>
          <a:cxnLst/>
          <a:rect l="0" t="0" r="0" b="0"/>
          <a:pathLst>
            <a:path>
              <a:moveTo>
                <a:pt x="45720" y="0"/>
              </a:moveTo>
              <a:lnTo>
                <a:pt x="45720" y="2144324"/>
              </a:lnTo>
              <a:lnTo>
                <a:pt x="120305" y="2144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5A4D03-EC74-48CC-9082-0218D80F477A}">
      <dsp:nvSpPr>
        <dsp:cNvPr id="0" name=""/>
        <dsp:cNvSpPr/>
      </dsp:nvSpPr>
      <dsp:spPr>
        <a:xfrm>
          <a:off x="4178129" y="2469242"/>
          <a:ext cx="990032"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Ressources humaines</a:t>
          </a:r>
        </a:p>
      </dsp:txBody>
      <dsp:txXfrm>
        <a:off x="4189052" y="2480165"/>
        <a:ext cx="968186" cy="351080"/>
      </dsp:txXfrm>
    </dsp:sp>
    <dsp:sp modelId="{422128C4-834D-46F4-AF4E-65FDF60EB07B}">
      <dsp:nvSpPr>
        <dsp:cNvPr id="0" name=""/>
        <dsp:cNvSpPr/>
      </dsp:nvSpPr>
      <dsp:spPr>
        <a:xfrm>
          <a:off x="4057824" y="511380"/>
          <a:ext cx="91440" cy="2610482"/>
        </a:xfrm>
        <a:custGeom>
          <a:avLst/>
          <a:gdLst/>
          <a:ahLst/>
          <a:cxnLst/>
          <a:rect l="0" t="0" r="0" b="0"/>
          <a:pathLst>
            <a:path>
              <a:moveTo>
                <a:pt x="45720" y="0"/>
              </a:moveTo>
              <a:lnTo>
                <a:pt x="45720" y="2610482"/>
              </a:lnTo>
              <a:lnTo>
                <a:pt x="120305" y="26104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636BD3-882E-4A7D-8BC7-8273680D45EA}">
      <dsp:nvSpPr>
        <dsp:cNvPr id="0" name=""/>
        <dsp:cNvSpPr/>
      </dsp:nvSpPr>
      <dsp:spPr>
        <a:xfrm>
          <a:off x="4178129" y="2935399"/>
          <a:ext cx="946766"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Technologies de l’information</a:t>
          </a:r>
        </a:p>
      </dsp:txBody>
      <dsp:txXfrm>
        <a:off x="4189052" y="2946322"/>
        <a:ext cx="924920" cy="351080"/>
      </dsp:txXfrm>
    </dsp:sp>
    <dsp:sp modelId="{24EDD977-527E-41A2-97A8-E2AAB1D8A63F}">
      <dsp:nvSpPr>
        <dsp:cNvPr id="0" name=""/>
        <dsp:cNvSpPr/>
      </dsp:nvSpPr>
      <dsp:spPr>
        <a:xfrm>
          <a:off x="5192780" y="138454"/>
          <a:ext cx="745852" cy="372926"/>
        </a:xfrm>
        <a:prstGeom prst="roundRect">
          <a:avLst>
            <a:gd name="adj" fmla="val 10000"/>
          </a:avLst>
        </a:prstGeom>
        <a:noFill/>
        <a:ln w="25400" cap="flat" cmpd="sng" algn="ctr">
          <a:solidFill>
            <a:schemeClr val="accent5">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fr-FR" sz="1000" b="1" kern="1200" dirty="0">
              <a:solidFill>
                <a:schemeClr val="accent1"/>
              </a:solidFill>
            </a:rPr>
            <a:t>Comité d’audit</a:t>
          </a:r>
        </a:p>
      </dsp:txBody>
      <dsp:txXfrm>
        <a:off x="5203703" y="149377"/>
        <a:ext cx="724006" cy="351080"/>
      </dsp:txXfrm>
    </dsp:sp>
    <dsp:sp modelId="{292A675A-82B8-43CE-9951-805EDF3502D3}">
      <dsp:nvSpPr>
        <dsp:cNvPr id="0" name=""/>
        <dsp:cNvSpPr/>
      </dsp:nvSpPr>
      <dsp:spPr>
        <a:xfrm>
          <a:off x="5221645" y="511380"/>
          <a:ext cx="91440" cy="279694"/>
        </a:xfrm>
        <a:custGeom>
          <a:avLst/>
          <a:gdLst/>
          <a:ahLst/>
          <a:cxnLst/>
          <a:rect l="0" t="0" r="0" b="0"/>
          <a:pathLst>
            <a:path>
              <a:moveTo>
                <a:pt x="45720" y="0"/>
              </a:moveTo>
              <a:lnTo>
                <a:pt x="45720" y="279694"/>
              </a:lnTo>
              <a:lnTo>
                <a:pt x="120305" y="279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1C1479-0E8B-47DC-9CC7-5D7FB37DBD27}">
      <dsp:nvSpPr>
        <dsp:cNvPr id="0" name=""/>
        <dsp:cNvSpPr/>
      </dsp:nvSpPr>
      <dsp:spPr>
        <a:xfrm>
          <a:off x="5341951" y="604611"/>
          <a:ext cx="596681" cy="37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fr-FR" sz="800" kern="1200" dirty="0"/>
            <a:t>Audit interne</a:t>
          </a:r>
        </a:p>
      </dsp:txBody>
      <dsp:txXfrm>
        <a:off x="5352874" y="615534"/>
        <a:ext cx="574835" cy="3510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4709</Words>
  <Characters>26277</Characters>
  <Application>Microsoft Office Word</Application>
  <DocSecurity>0</DocSecurity>
  <Lines>796</Lines>
  <Paragraphs>312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30674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SimeamativaV</dc:creator>
  <cp:lastModifiedBy>vittoria.saviolo</cp:lastModifiedBy>
  <cp:revision>4</cp:revision>
  <dcterms:created xsi:type="dcterms:W3CDTF">2020-07-02T03:19:00Z</dcterms:created>
  <dcterms:modified xsi:type="dcterms:W3CDTF">2020-07-14T15:45:00Z</dcterms:modified>
</cp:coreProperties>
</file>