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D242" w14:textId="6E063957" w:rsidR="0060431C" w:rsidRPr="0050120E" w:rsidRDefault="008432AB" w:rsidP="0060431C">
      <w:pPr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Atelier préparatoire de la région du Pacifique pour le</w:t>
      </w:r>
    </w:p>
    <w:p w14:paraId="2811422C" w14:textId="0D61CC35" w:rsidR="008432AB" w:rsidRPr="0050120E" w:rsidRDefault="008432AB" w:rsidP="0060431C">
      <w:pPr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Comité de négociation intergouvernemental</w:t>
      </w:r>
    </w:p>
    <w:p w14:paraId="2F23FAB3" w14:textId="1E7B78CB" w:rsidR="008432AB" w:rsidRPr="00707E87" w:rsidRDefault="00AF4F33" w:rsidP="008432AB">
      <w:pPr>
        <w:jc w:val="center"/>
        <w:rPr>
          <w:bCs/>
          <w:color w:val="365F91" w:themeColor="accent1" w:themeShade="BF"/>
          <w:sz w:val="20"/>
          <w:szCs w:val="20"/>
        </w:rPr>
      </w:pPr>
      <w:r>
        <w:rPr>
          <w:bCs/>
          <w:color w:val="365F91" w:themeColor="accent1" w:themeShade="BF"/>
          <w:sz w:val="20"/>
          <w:szCs w:val="20"/>
        </w:rPr>
        <w:t xml:space="preserve">Grand Pacific Hotel, Suva, Fidji</w:t>
      </w:r>
    </w:p>
    <w:p w14:paraId="71BBCB2B" w14:textId="3D48F08A" w:rsidR="008432AB" w:rsidRPr="00707E87" w:rsidRDefault="008432AB" w:rsidP="008432AB">
      <w:pPr>
        <w:jc w:val="center"/>
        <w:rPr>
          <w:bCs/>
          <w:color w:val="365F91" w:themeColor="accent1" w:themeShade="BF"/>
          <w:sz w:val="20"/>
          <w:szCs w:val="20"/>
        </w:rPr>
      </w:pPr>
      <w:r>
        <w:rPr>
          <w:bCs/>
          <w:color w:val="365F91" w:themeColor="accent1" w:themeShade="BF"/>
          <w:sz w:val="20"/>
          <w:szCs w:val="20"/>
        </w:rPr>
        <w:t xml:space="preserve">16-18 août 2022</w:t>
      </w:r>
    </w:p>
    <w:p w14:paraId="7B02E916" w14:textId="77777777" w:rsidR="00662F20" w:rsidRDefault="00662F20" w:rsidP="00662F20">
      <w:pPr>
        <w:rPr>
          <w:rFonts w:ascii="Arial" w:hAnsi="Arial"/>
          <w:b/>
          <w:color w:val="365F91" w:themeColor="accent1" w:themeShade="BF"/>
        </w:rPr>
      </w:pPr>
    </w:p>
    <w:p w14:paraId="34E9583B" w14:textId="50B7365F" w:rsidR="00A17915" w:rsidRPr="00BA07C3" w:rsidRDefault="00662F20" w:rsidP="00662F2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Ordre du jour provisoire</w:t>
      </w:r>
      <w:r>
        <w:rPr>
          <w:b/>
          <w:sz w:val="22"/>
          <w:szCs w:val="22"/>
        </w:rPr>
        <w:t xml:space="preserve">  </w:t>
      </w:r>
    </w:p>
    <w:p w14:paraId="15535707" w14:textId="7EC09A51" w:rsidR="008432AB" w:rsidRPr="00707E87" w:rsidRDefault="008432AB" w:rsidP="00A17915">
      <w:pPr>
        <w:rPr>
          <w:rFonts w:ascii="Arial" w:hAnsi="Arial"/>
          <w:b/>
          <w:color w:val="365F91" w:themeColor="accent1" w:themeShade="BF"/>
          <w:sz w:val="20"/>
          <w:szCs w:val="20"/>
        </w:rPr>
      </w:pPr>
    </w:p>
    <w:tbl>
      <w:tblPr>
        <w:tblStyle w:val="PlainTable2"/>
        <w:tblpPr w:leftFromText="180" w:rightFromText="180" w:vertAnchor="text" w:tblpY="1"/>
        <w:tblOverlap w:val="never"/>
        <w:tblW w:w="9640" w:type="dxa"/>
        <w:tblLook w:val="04A0" w:firstRow="1" w:lastRow="0" w:firstColumn="1" w:lastColumn="0" w:noHBand="0" w:noVBand="1"/>
      </w:tblPr>
      <w:tblGrid>
        <w:gridCol w:w="1130"/>
        <w:gridCol w:w="714"/>
        <w:gridCol w:w="4961"/>
        <w:gridCol w:w="2835"/>
      </w:tblGrid>
      <w:tr w:rsidR="00BA07C3" w:rsidRPr="00BA07C3" w14:paraId="293D4D9E" w14:textId="77777777" w:rsidTr="00BA07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DBE5F1" w:themeFill="accent1" w:themeFillTint="33"/>
          </w:tcPr>
          <w:p w14:paraId="39711F88" w14:textId="18FAB4EF" w:rsidR="00BA07C3" w:rsidRPr="00BA07C3" w:rsidRDefault="00BA07C3" w:rsidP="00BA0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 août</w:t>
            </w:r>
          </w:p>
        </w:tc>
        <w:tc>
          <w:tcPr>
            <w:tcW w:w="714" w:type="dxa"/>
            <w:shd w:val="clear" w:color="auto" w:fill="DBE5F1" w:themeFill="accent1" w:themeFillTint="33"/>
          </w:tcPr>
          <w:p w14:paraId="726B5F62" w14:textId="1ADEBC75" w:rsidR="00BA07C3" w:rsidRPr="00BA07C3" w:rsidRDefault="00BA07C3" w:rsidP="00BA07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Point de l’ordre du jour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43D37734" w14:textId="06FEB837" w:rsidR="00BA07C3" w:rsidRPr="00BA07C3" w:rsidRDefault="00BA07C3" w:rsidP="00BA07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Objet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68097EA9" w14:textId="1F9939F1" w:rsidR="00BA07C3" w:rsidRPr="00BA07C3" w:rsidRDefault="00BA07C3" w:rsidP="00BA07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Intervenant·e </w:t>
            </w:r>
            <w:r>
              <w:rPr>
                <w:sz w:val="20"/>
                <w:szCs w:val="20"/>
                <w:color w:val="FF0000"/>
              </w:rPr>
              <w:t xml:space="preserve">[proposition]</w:t>
            </w:r>
          </w:p>
          <w:p w14:paraId="2290D4B8" w14:textId="2960221D" w:rsidR="00BA07C3" w:rsidRPr="00BA07C3" w:rsidRDefault="00BA07C3" w:rsidP="00BA07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A07C3" w:rsidRPr="00BA07C3" w14:paraId="3B29FDE1" w14:textId="77777777" w:rsidTr="00BA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2FD777C6" w14:textId="763BDE66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 h-09 h 30</w:t>
            </w:r>
          </w:p>
        </w:tc>
        <w:tc>
          <w:tcPr>
            <w:tcW w:w="714" w:type="dxa"/>
          </w:tcPr>
          <w:p w14:paraId="0B199C55" w14:textId="084B7908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</w:p>
        </w:tc>
        <w:tc>
          <w:tcPr>
            <w:tcW w:w="4961" w:type="dxa"/>
          </w:tcPr>
          <w:p w14:paraId="781AA471" w14:textId="6A5E7FDF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Ouverture de la réunion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04DDD50" w14:textId="51A0A174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Révérend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077FE4FC" w14:textId="1F03BC7D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Premier Ministre des Fidji</w:t>
            </w:r>
          </w:p>
          <w:p w14:paraId="6D62C6DF" w14:textId="7CC3B663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Représentant·e de l’Australie</w:t>
            </w:r>
          </w:p>
          <w:p w14:paraId="31238820" w14:textId="5155F83C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Directeur général du PROE</w:t>
            </w:r>
          </w:p>
        </w:tc>
      </w:tr>
      <w:tr w:rsidR="00BA07C3" w:rsidRPr="00BA07C3" w14:paraId="6A9DA64A" w14:textId="77777777" w:rsidTr="00BA0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00600004" w14:textId="77777777" w:rsidR="00BA07C3" w:rsidRPr="00BA07C3" w:rsidRDefault="00BA07C3" w:rsidP="00BA07C3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714" w:type="dxa"/>
          </w:tcPr>
          <w:p w14:paraId="7DED4236" w14:textId="03B1DB75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</w:p>
        </w:tc>
        <w:tc>
          <w:tcPr>
            <w:tcW w:w="4961" w:type="dxa"/>
          </w:tcPr>
          <w:p w14:paraId="1E051DEF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Élection du/de la président·e</w:t>
            </w:r>
          </w:p>
          <w:p w14:paraId="12120AA2" w14:textId="1A4D2EB2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2E91D6" w14:textId="5D9FC9F0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Secrétariat du PROE</w:t>
            </w:r>
          </w:p>
        </w:tc>
      </w:tr>
      <w:tr w:rsidR="00BA07C3" w:rsidRPr="00BA07C3" w14:paraId="204DE8BF" w14:textId="77777777" w:rsidTr="00BA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F2F2F2" w:themeFill="background1" w:themeFillShade="F2"/>
          </w:tcPr>
          <w:p w14:paraId="0DAB8909" w14:textId="71CFED75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 h 30-10 h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14:paraId="3C624AB0" w14:textId="0A80852A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08B4CDB4" w14:textId="7E571299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Pause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B44250B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A07C3" w:rsidRPr="00BA07C3" w14:paraId="08C5311A" w14:textId="77777777" w:rsidTr="00BA0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54FD7ACD" w14:textId="6CB03CC8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h-10 h 30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</w:tcPr>
          <w:p w14:paraId="7C2FA1A2" w14:textId="1E051AAC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</w:p>
        </w:tc>
        <w:tc>
          <w:tcPr>
            <w:tcW w:w="4961" w:type="dxa"/>
          </w:tcPr>
          <w:p w14:paraId="5FBCCCD2" w14:textId="1B9873EA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 problème mondial de la pollution plastique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EA07FEB" w14:textId="781326F9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Les données scientifiques et la décision de prendre des mesures à l'échelle mondiale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0F6BDDA8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Résolution 5/14 de l’UNEA, « Mettre fin à la pollution plastique 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vers un instrument international juridiquement contraignant »</w:t>
            </w:r>
          </w:p>
          <w:p w14:paraId="1B5CF10D" w14:textId="0D0B8EA4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984CBF" w14:textId="5C3F4450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Sasha Fuller (à confirmer)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A07C3" w:rsidRPr="00BA07C3" w14:paraId="58857001" w14:textId="77777777" w:rsidTr="00BA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243CE450" w14:textId="2DB1CE48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h 30-11 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</w:tcPr>
          <w:p w14:paraId="481039BB" w14:textId="6A9A0AEF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</w:t>
            </w:r>
          </w:p>
        </w:tc>
        <w:tc>
          <w:tcPr>
            <w:tcW w:w="4961" w:type="dxa"/>
          </w:tcPr>
          <w:p w14:paraId="395DC1FE" w14:textId="7B88520D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  <w:b/>
              </w:rPr>
              <w:t xml:space="preserve">Pourquoi le Pacifique a-t-il besoin d’un accord mondial sur la pollution plastique ?</w:t>
            </w:r>
            <w:r>
              <w:rPr>
                <w:sz w:val="20"/>
                <w:szCs w:val="20"/>
                <w:bCs/>
              </w:rPr>
              <w:t xml:space="preserve"> </w:t>
            </w:r>
            <w:r>
              <w:rPr>
                <w:sz w:val="20"/>
                <w:szCs w:val="20"/>
                <w:bCs/>
                <w:i/>
                <w:iCs/>
              </w:rPr>
              <w:t xml:space="preserve">(N’est-ce pas déjà couvert par les accords multilatéraux sur l’environnement [AME] auxquels les îles du Pacifique sont Partie [Bâle, Stockholm, Convention sur la diversité biologique, Waigani, Nouméa] ?)</w:t>
            </w:r>
          </w:p>
          <w:p w14:paraId="4F0FA0C9" w14:textId="382332B9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98230D" w14:textId="57B23D86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Karen Raubenheimer (à confirmer)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A07C3" w:rsidRPr="00BA07C3" w14:paraId="0A737BFD" w14:textId="77777777" w:rsidTr="00BA0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6B38E1D7" w14:textId="441EA325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 h-11 h 30</w:t>
            </w:r>
          </w:p>
        </w:tc>
        <w:tc>
          <w:tcPr>
            <w:tcW w:w="714" w:type="dxa"/>
          </w:tcPr>
          <w:p w14:paraId="003CD3E5" w14:textId="19BF8C46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</w:t>
            </w:r>
          </w:p>
        </w:tc>
        <w:tc>
          <w:tcPr>
            <w:tcW w:w="4961" w:type="dxa"/>
          </w:tcPr>
          <w:p w14:paraId="4B1B2414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b/>
              </w:rPr>
              <w:t xml:space="preserve">Dernière déclaration du Pacifique :</w:t>
            </w:r>
            <w:r>
              <w:rPr>
                <w:sz w:val="20"/>
                <w:szCs w:val="20"/>
                <w:bCs/>
              </w:rPr>
              <w:t xml:space="preserve"> </w:t>
            </w:r>
            <w:r>
              <w:rPr>
                <w:sz w:val="20"/>
                <w:szCs w:val="20"/>
                <w:bCs/>
                <w:i/>
                <w:iCs/>
              </w:rPr>
              <w:t xml:space="preserve">Déclaration régionale du Pacifique sur la prévention des déchets marins, de la pollution plastique et de leurs conséquences</w:t>
            </w:r>
            <w:r>
              <w:rPr>
                <w:sz w:val="20"/>
                <w:szCs w:val="20"/>
                <w:bCs/>
              </w:rPr>
              <w:t xml:space="preserve"> (en établissant des liens avec la biodiversité, le changement climatique, la culture)</w:t>
            </w:r>
          </w:p>
          <w:p w14:paraId="3899A320" w14:textId="5CE7FE7F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63416A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Pays à confirmer</w:t>
            </w:r>
          </w:p>
          <w:p w14:paraId="7913DF89" w14:textId="31B6832F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Fidji ?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Les Tonga à la présidence du PROE ?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A07C3" w:rsidRPr="00BA07C3" w14:paraId="1A8ACD2E" w14:textId="77777777" w:rsidTr="00BA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77BDD3F2" w14:textId="6541FF13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 h 30-12 h</w:t>
            </w:r>
          </w:p>
        </w:tc>
        <w:tc>
          <w:tcPr>
            <w:tcW w:w="714" w:type="dxa"/>
          </w:tcPr>
          <w:p w14:paraId="4878D5C3" w14:textId="7BF55580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</w:t>
            </w:r>
          </w:p>
        </w:tc>
        <w:tc>
          <w:tcPr>
            <w:tcW w:w="4961" w:type="dxa"/>
          </w:tcPr>
          <w:p w14:paraId="4693FAE4" w14:textId="0F3A4D62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b/>
              </w:rPr>
              <w:t xml:space="preserve">Questions clés à soumettre à discussion au premier CNI</w:t>
            </w:r>
            <w:r>
              <w:rPr>
                <w:sz w:val="20"/>
                <w:szCs w:val="20"/>
                <w:bCs/>
              </w:rPr>
              <w:t xml:space="preserve"> en vue d’élaborer un instrument international juridiquement contraignant sur la pollution plastique, notamment dans l’environnement marin.</w:t>
            </w:r>
          </w:p>
          <w:p w14:paraId="26D2842A" w14:textId="2BA53907" w:rsidR="00BA07C3" w:rsidRPr="00BA07C3" w:rsidRDefault="00BA07C3" w:rsidP="00BA07C3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Principes, objectif et champ d’application</w:t>
            </w:r>
          </w:p>
          <w:p w14:paraId="7525034A" w14:textId="64548E6C" w:rsidR="00BA07C3" w:rsidRPr="00BA07C3" w:rsidRDefault="00BA07C3" w:rsidP="00BA07C3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Cadre </w:t>
            </w:r>
            <w:r>
              <w:rPr>
                <w:sz w:val="20"/>
                <w:szCs w:val="20"/>
                <w:i/>
                <w:iCs/>
              </w:rPr>
              <w:t xml:space="preserve">versus</w:t>
            </w:r>
            <w:r>
              <w:rPr>
                <w:sz w:val="20"/>
                <w:szCs w:val="20"/>
              </w:rPr>
              <w:t xml:space="preserve"> accord détaillé/spécifique</w:t>
            </w:r>
          </w:p>
          <w:p w14:paraId="27FC2B64" w14:textId="2EAEAD92" w:rsidR="00BA07C3" w:rsidRPr="00BA07C3" w:rsidRDefault="00BA07C3" w:rsidP="00BA07C3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Éléments et mesures de contrôle (conformément aux paragraphes 3 et 4 de la résolution 5/14 de l’UNEA)</w:t>
            </w:r>
          </w:p>
          <w:p w14:paraId="11B050F3" w14:textId="35472158" w:rsidR="00BA07C3" w:rsidRPr="00BA07C3" w:rsidRDefault="00BA07C3" w:rsidP="00BA07C3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Possibilités de soutien pour la mise en œuvre/application</w:t>
            </w:r>
          </w:p>
          <w:p w14:paraId="341E4236" w14:textId="5F96DE3E" w:rsidR="00BA07C3" w:rsidRPr="00BA07C3" w:rsidRDefault="00BA07C3" w:rsidP="00BA07C3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 nécessaires pour informer l’élaboration de l’accord et suivre les progrès dans la réalisation des objectifs/cibles mondiaux, par exemple les flux de plastique, les produits chimiques, les conséquences sur la santé.</w:t>
            </w:r>
          </w:p>
          <w:p w14:paraId="2CFC63BC" w14:textId="723ED8ED" w:rsidR="00BA07C3" w:rsidRPr="00BA07C3" w:rsidRDefault="00BA07C3" w:rsidP="00BA07C3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Priorités, obstacles et besoins des pays insulaires du Pacifique (PIP) dans la mise en œuvre du nouvel accord, par exemple le transfert de technologie, le renforcement des capacités, le financement.</w:t>
            </w:r>
            <w:r>
              <w:rPr>
                <w:sz w:val="20"/>
                <w:szCs w:val="20"/>
              </w:rPr>
              <w:cr/>
            </w:r>
            <w:r>
              <w:rPr>
                <w:sz w:val="20"/>
                <w:szCs w:val="20"/>
                <w:bCs/>
              </w:rPr>
              <w:t xml:space="preserve">Discussion et observations</w:t>
            </w:r>
            <w:r>
              <w:rPr>
                <w:sz w:val="20"/>
                <w:szCs w:val="20"/>
                <w:bCs/>
              </w:rPr>
              <w:t xml:space="preserve">  </w:t>
            </w:r>
          </w:p>
          <w:p w14:paraId="5EAD7494" w14:textId="300AE4E8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5E2A55" w14:textId="33EA451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Karen Raubenheimer (à confirmer)</w:t>
            </w:r>
          </w:p>
        </w:tc>
      </w:tr>
      <w:tr w:rsidR="00BA07C3" w:rsidRPr="00BA07C3" w14:paraId="7A50AFCA" w14:textId="77777777" w:rsidTr="00BA0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F2F2F2" w:themeFill="background1" w:themeFillShade="F2"/>
          </w:tcPr>
          <w:p w14:paraId="69590E30" w14:textId="49908F07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h-13 h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14:paraId="22E33F97" w14:textId="1758A8D1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18824000" w14:textId="3183A87B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Pause déjeuner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7DDFD71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A07C3" w:rsidRPr="00BA07C3" w14:paraId="394E4288" w14:textId="77777777" w:rsidTr="00BA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2F34F84D" w14:textId="77777777" w:rsidR="00BA07C3" w:rsidRPr="00BA07C3" w:rsidRDefault="00BA07C3" w:rsidP="00BA07C3">
            <w:pPr>
              <w:rPr>
                <w:bCs w:val="0"/>
                <w:sz w:val="20"/>
                <w:szCs w:val="20"/>
              </w:rPr>
            </w:pPr>
          </w:p>
          <w:p w14:paraId="112CDCB3" w14:textId="30332310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 h-15 h</w:t>
            </w:r>
          </w:p>
        </w:tc>
        <w:tc>
          <w:tcPr>
            <w:tcW w:w="714" w:type="dxa"/>
          </w:tcPr>
          <w:p w14:paraId="0B673A00" w14:textId="270B3118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649238CB" w14:textId="3095004F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</w:t>
            </w:r>
          </w:p>
        </w:tc>
        <w:tc>
          <w:tcPr>
            <w:tcW w:w="4961" w:type="dxa"/>
          </w:tcPr>
          <w:p w14:paraId="40C581A5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1E51925B" w14:textId="34D4EFFC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b/>
              </w:rPr>
              <w:t xml:space="preserve">Questions clés à soumettre à discussion au premier CNI</w:t>
            </w:r>
            <w:r>
              <w:rPr>
                <w:sz w:val="20"/>
                <w:szCs w:val="20"/>
                <w:bCs/>
              </w:rPr>
              <w:t xml:space="preserve"> (suite)</w:t>
            </w:r>
          </w:p>
          <w:p w14:paraId="011B8B9C" w14:textId="567D5D66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Discussion et observations</w:t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01BFF23D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18C78537" w14:textId="41D36822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A07C3" w:rsidRPr="00BA07C3" w14:paraId="75A992E9" w14:textId="77777777" w:rsidTr="00BA0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F2F2F2" w:themeFill="background1" w:themeFillShade="F2"/>
          </w:tcPr>
          <w:p w14:paraId="60D25C96" w14:textId="753FA88A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 h-15 h 30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14:paraId="79301EDB" w14:textId="5A9F46E3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0136C85A" w14:textId="732F507F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Pause café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DB0E0B7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A07C3" w:rsidRPr="00BA07C3" w14:paraId="6ABDEE50" w14:textId="77777777" w:rsidTr="00BA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0FF973A3" w14:textId="3925A2D1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 h 30-17 h</w:t>
            </w:r>
          </w:p>
        </w:tc>
        <w:tc>
          <w:tcPr>
            <w:tcW w:w="714" w:type="dxa"/>
          </w:tcPr>
          <w:p w14:paraId="546CA07C" w14:textId="6AE2BA92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</w:t>
            </w:r>
          </w:p>
        </w:tc>
        <w:tc>
          <w:tcPr>
            <w:tcW w:w="4961" w:type="dxa"/>
          </w:tcPr>
          <w:p w14:paraId="4F0A43EB" w14:textId="3D2C5613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Aperçu des différentes possibilités pour l’élaboration de l’accord mondial / Qu’attendent les îles du Pacifique d’un accord mondial sur la pollution plastique ?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Qu’est-ce qu’un accord réussi ?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14:paraId="56AA99E5" w14:textId="57DC6570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6FD5E8BD" w14:textId="6A8A1A4A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Discussion et observations</w:t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7C4E8129" w14:textId="098FB939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Karen Raubenheimer</w:t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BA07C3" w:rsidRPr="00BA07C3" w14:paraId="7ED82EF1" w14:textId="77777777" w:rsidTr="00BA07C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F2F2F2" w:themeFill="background1" w:themeFillShade="F2"/>
          </w:tcPr>
          <w:p w14:paraId="0452B498" w14:textId="69C177AD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bookmarkStart w:id="0" w:name="_Hlk108535031"/>
          </w:p>
        </w:tc>
        <w:tc>
          <w:tcPr>
            <w:tcW w:w="714" w:type="dxa"/>
            <w:shd w:val="clear" w:color="auto" w:fill="F2F2F2" w:themeFill="background1" w:themeFillShade="F2"/>
          </w:tcPr>
          <w:p w14:paraId="7E4B6A1F" w14:textId="36EE80C2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73E6E403" w14:textId="3E191BFD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Fin de la première journée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BC63B27" w14:textId="6453813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A07C3" w:rsidRPr="00BA07C3" w14:paraId="6E0BFAD4" w14:textId="77777777" w:rsidTr="00BA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512D1593" w14:textId="77777777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14" w:type="dxa"/>
          </w:tcPr>
          <w:p w14:paraId="49A177E7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81A80B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1880A4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bookmarkEnd w:id="0"/>
      <w:tr w:rsidR="00BA07C3" w:rsidRPr="00BA07C3" w14:paraId="430E693A" w14:textId="77777777" w:rsidTr="00BA0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DBE5F1" w:themeFill="accent1" w:themeFillTint="33"/>
          </w:tcPr>
          <w:p w14:paraId="3FEE9270" w14:textId="6748097B" w:rsidR="00BA07C3" w:rsidRPr="00BA07C3" w:rsidRDefault="00BA07C3" w:rsidP="00BA07C3">
            <w:pPr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 août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shd w:val="clear" w:color="auto" w:fill="DBE5F1" w:themeFill="accent1" w:themeFillTint="33"/>
          </w:tcPr>
          <w:p w14:paraId="11D8ADB4" w14:textId="45084DF9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Point de l’ordre du jour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3E74A8DB" w14:textId="79E93084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Objet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287EF3EA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Intervenant·e</w:t>
            </w:r>
          </w:p>
          <w:p w14:paraId="1C7EAF0E" w14:textId="6FB25BF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BA07C3" w:rsidRPr="00BA07C3" w14:paraId="3925EA91" w14:textId="77777777" w:rsidTr="00BA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7312757E" w14:textId="69613E84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 h 30-09 h</w:t>
            </w:r>
          </w:p>
        </w:tc>
        <w:tc>
          <w:tcPr>
            <w:tcW w:w="714" w:type="dxa"/>
          </w:tcPr>
          <w:p w14:paraId="6C374D74" w14:textId="3840D162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3261EE" w14:textId="52A84563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Récapitulatif des messages clés de la première journée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6EF44B9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Président·e</w:t>
            </w:r>
          </w:p>
          <w:p w14:paraId="75E3A460" w14:textId="1C7AD556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A07C3" w:rsidRPr="00BA07C3" w14:paraId="57CFAC6B" w14:textId="77777777" w:rsidTr="00BA0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291E700A" w14:textId="399D5AA9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 h</w:t>
            </w:r>
            <w:r>
              <w:rPr>
                <w:sz w:val="20"/>
                <w:szCs w:val="20"/>
                <w:b w:val="0"/>
              </w:rPr>
              <w:t xml:space="preserve">-</w:t>
            </w:r>
            <w:r>
              <w:rPr>
                <w:sz w:val="20"/>
                <w:szCs w:val="20"/>
              </w:rPr>
              <w:t xml:space="preserve">10 h</w:t>
            </w:r>
          </w:p>
        </w:tc>
        <w:tc>
          <w:tcPr>
            <w:tcW w:w="714" w:type="dxa"/>
          </w:tcPr>
          <w:p w14:paraId="0FBCF552" w14:textId="7C9A7642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</w:t>
            </w:r>
          </w:p>
        </w:tc>
        <w:tc>
          <w:tcPr>
            <w:tcW w:w="4961" w:type="dxa"/>
          </w:tcPr>
          <w:p w14:paraId="419ECD17" w14:textId="647F5EBC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Ateliers sur les questions clés du CNI pour déterminer les priorités du Pacifique par secteur</w:t>
            </w:r>
          </w:p>
          <w:p w14:paraId="49F4B1FB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44B943A7" w14:textId="21F94482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Organisation des participant·es en groupes de travail représentant les différents secteurs (public, privé, secteurs ciblés [tourisme, pêche] et société civile).</w:t>
            </w:r>
          </w:p>
          <w:p w14:paraId="1C1CD30A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737754EC" w14:textId="25EDDBAE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 format </w:t>
            </w:r>
            <w:r>
              <w:rPr>
                <w:bCs/>
                <w:sz w:val="20"/>
                <w:szCs w:val="20"/>
                <w:i/>
                <w:iCs/>
              </w:rPr>
              <w:t xml:space="preserve">World Café</w:t>
            </w:r>
            <w:r>
              <w:rPr>
                <w:bCs/>
                <w:sz w:val="20"/>
                <w:szCs w:val="20"/>
              </w:rPr>
              <w:t xml:space="preserve"> sera utilisé pour discuter des questions organisées en six thèmes :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4401DB58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7853E6AB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Table de discussion 1 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Objectifs, définitions et structure du travail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16489151" w14:textId="780F26E4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(20 minutes)</w:t>
            </w:r>
          </w:p>
          <w:p w14:paraId="3A3864C2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Table de discussion 2 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Cadre institutionnel</w:t>
            </w:r>
          </w:p>
          <w:p w14:paraId="3FE4B96A" w14:textId="45C5396A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(20 minutes)</w:t>
            </w:r>
          </w:p>
          <w:p w14:paraId="2805C320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Table de discussion 3 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Production et consommation durables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4C206E50" w14:textId="207E4ABC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(20 minutes)</w:t>
            </w:r>
          </w:p>
          <w:p w14:paraId="5F1BFB6A" w14:textId="4AAE0BD5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2835" w:type="dxa"/>
          </w:tcPr>
          <w:p w14:paraId="52DE4128" w14:textId="01E4A4DA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Participation de six hôtes à confirmer pour les tables thématiques et d’experts techniques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63FFE972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04FDCEF5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6FF2093E" w14:textId="33598251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Christina Dixon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D9E85D4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Trisia Farrelly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59EE306E" w14:textId="3B38659A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Sascha Fuller</w:t>
            </w:r>
          </w:p>
          <w:p w14:paraId="5F1FB617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Andrés Del Castillo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3E4E1347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David Azoulay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04758AF8" w14:textId="5446654E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Karen Raubenheimer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043EA670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Christina Dixon</w:t>
            </w:r>
          </w:p>
          <w:p w14:paraId="5C8996B0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David Azoulay</w:t>
            </w:r>
          </w:p>
          <w:p w14:paraId="644A4E8F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17F946C7" w14:textId="7A522055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À confirmer</w:t>
            </w:r>
          </w:p>
          <w:p w14:paraId="4F890D4A" w14:textId="33767F5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A07C3" w:rsidRPr="00BA07C3" w14:paraId="0871A5BF" w14:textId="77777777" w:rsidTr="00BA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F2F2F2" w:themeFill="background1" w:themeFillShade="F2"/>
          </w:tcPr>
          <w:p w14:paraId="511DBBC4" w14:textId="156F678E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h-10 h 30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14:paraId="3319F191" w14:textId="3DFACEFB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7CB93FDE" w14:textId="769558B0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Pause café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9D4168A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A07C3" w:rsidRPr="00BA07C3" w14:paraId="62E732C0" w14:textId="77777777" w:rsidTr="00BA0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5C9D8654" w14:textId="39DEF4CA" w:rsidR="00BA07C3" w:rsidRPr="00BA07C3" w:rsidRDefault="00BA07C3" w:rsidP="00BA07C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10 h 30-12 h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</w:tcPr>
          <w:p w14:paraId="223738BB" w14:textId="7D4E7088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</w:t>
            </w:r>
          </w:p>
        </w:tc>
        <w:tc>
          <w:tcPr>
            <w:tcW w:w="4961" w:type="dxa"/>
          </w:tcPr>
          <w:p w14:paraId="2F71400A" w14:textId="3961BD61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Suite du World Café</w:t>
            </w:r>
          </w:p>
          <w:p w14:paraId="6D4B1610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54C1C5CC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Table de discussion 4 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Conception et fabrication de produits durables</w:t>
            </w:r>
          </w:p>
          <w:p w14:paraId="28CE0BA3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(20 minutes)</w:t>
            </w:r>
          </w:p>
          <w:p w14:paraId="03A12E9B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Table de discussion 5 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Gestion des déchets respectueuse de l’environnement</w:t>
            </w:r>
          </w:p>
          <w:p w14:paraId="5985A13C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(20 minutes)</w:t>
            </w:r>
          </w:p>
          <w:p w14:paraId="76876C16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Table de discussion 6 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Plans d’action nationaux</w:t>
            </w:r>
          </w:p>
          <w:p w14:paraId="444A7A68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(20 minutes)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3B882D35" w14:textId="4B8D084E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3B2AD5" w14:textId="67A2DEBC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A07C3" w:rsidRPr="00BA07C3" w14:paraId="367D47BB" w14:textId="77777777" w:rsidTr="00BA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F2F2F2" w:themeFill="background1" w:themeFillShade="F2"/>
          </w:tcPr>
          <w:p w14:paraId="4D1C4D5B" w14:textId="685523F8" w:rsidR="00BA07C3" w:rsidRPr="00BA07C3" w:rsidRDefault="00BA07C3" w:rsidP="00BA07C3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  <w:b w:val="0"/>
                <w:bCs w:val="0"/>
              </w:rPr>
              <w:t xml:space="preserve">12 h-13 h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14:paraId="51D08721" w14:textId="47B3AB0A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47DCEC7B" w14:textId="0C4E06FA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Pause déjeuner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1690F51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A07C3" w:rsidRPr="00BA07C3" w14:paraId="0D5A4AE6" w14:textId="77777777" w:rsidTr="00BA0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3D6D8484" w14:textId="77777777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</w:p>
          <w:p w14:paraId="136C6CF9" w14:textId="10942CF8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b w:val="0"/>
              </w:rPr>
              <w:t xml:space="preserve">13 h-15 h</w:t>
            </w:r>
          </w:p>
        </w:tc>
        <w:tc>
          <w:tcPr>
            <w:tcW w:w="714" w:type="dxa"/>
          </w:tcPr>
          <w:p w14:paraId="5BFE0537" w14:textId="1790A37C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2AD19AB5" w14:textId="1F8DEF73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</w:t>
            </w:r>
          </w:p>
        </w:tc>
        <w:tc>
          <w:tcPr>
            <w:tcW w:w="4961" w:type="dxa"/>
          </w:tcPr>
          <w:p w14:paraId="139EC3BD" w14:textId="6A695BEF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317ACD92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b/>
              </w:rPr>
              <w:t xml:space="preserve">Présentation</w:t>
            </w:r>
            <w:r>
              <w:rPr>
                <w:bCs/>
                <w:sz w:val="20"/>
                <w:szCs w:val="20"/>
              </w:rPr>
              <w:t xml:space="preserve"> des conclusions par les hôtes des six tables thématiques</w:t>
            </w:r>
          </w:p>
          <w:p w14:paraId="66F8BD68" w14:textId="4F2D2424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Discussion</w:t>
            </w:r>
          </w:p>
          <w:p w14:paraId="419D543D" w14:textId="05550C9D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784E02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4BB58273" w14:textId="118BE63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A07C3" w:rsidRPr="00BA07C3" w14:paraId="2EA29A51" w14:textId="77777777" w:rsidTr="00BA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F2F2F2" w:themeFill="background1" w:themeFillShade="F2"/>
          </w:tcPr>
          <w:p w14:paraId="001202B9" w14:textId="3CAAC8C1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 h-15 h 30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14:paraId="2AA69A9C" w14:textId="0159DABE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4DFF203D" w14:textId="1C4C9BF6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Pause café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F84A45E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A07C3" w:rsidRPr="00BA07C3" w14:paraId="446E4C29" w14:textId="77777777" w:rsidTr="00BA0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62A5EBA8" w14:textId="77777777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</w:p>
          <w:p w14:paraId="3725CB29" w14:textId="21CD5BC5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 h 30-16 h 30</w:t>
            </w:r>
          </w:p>
        </w:tc>
        <w:tc>
          <w:tcPr>
            <w:tcW w:w="714" w:type="dxa"/>
          </w:tcPr>
          <w:p w14:paraId="54B5401D" w14:textId="203DD022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3FEFAA7A" w14:textId="5CD716CE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</w:t>
            </w:r>
          </w:p>
        </w:tc>
        <w:tc>
          <w:tcPr>
            <w:tcW w:w="4961" w:type="dxa"/>
          </w:tcPr>
          <w:p w14:paraId="61A47593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462B0F1E" w14:textId="3F0B7BDC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Suite de la discussion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686BE834" w14:textId="2BC881DF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B80396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A07C3" w:rsidRPr="00BA07C3" w14:paraId="0D11C876" w14:textId="77777777" w:rsidTr="00BA07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35" w:type="dxa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F2F2F2" w:themeFill="background1" w:themeFillShade="F2"/>
          </w:tcPr>
          <w:p w14:paraId="11A2849F" w14:textId="77777777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2F2F2" w:themeFill="background1" w:themeFillShade="F2"/>
          </w:tcPr>
          <w:p w14:paraId="22C680EF" w14:textId="3B198071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344D1B01" w14:textId="1704A230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Fin de la deuxième journée</w:t>
            </w:r>
          </w:p>
        </w:tc>
      </w:tr>
      <w:tr w:rsidR="00BA07C3" w:rsidRPr="00BA07C3" w14:paraId="41D63E9D" w14:textId="77777777" w:rsidTr="00BA0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10555691" w14:textId="77777777" w:rsidR="00BA07C3" w:rsidRPr="00BA07C3" w:rsidRDefault="00BA07C3" w:rsidP="00BA07C3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714" w:type="dxa"/>
          </w:tcPr>
          <w:p w14:paraId="34E6C328" w14:textId="1B86A0E2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13D99E24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947EEE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A07C3" w:rsidRPr="00BA07C3" w14:paraId="13564CC2" w14:textId="77777777" w:rsidTr="00BA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DBE5F1" w:themeFill="accent1" w:themeFillTint="33"/>
          </w:tcPr>
          <w:p w14:paraId="28934551" w14:textId="797A3562" w:rsidR="00BA07C3" w:rsidRPr="00BA07C3" w:rsidRDefault="00BA07C3" w:rsidP="00BA07C3">
            <w:pPr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 août</w:t>
            </w:r>
          </w:p>
        </w:tc>
        <w:tc>
          <w:tcPr>
            <w:tcW w:w="714" w:type="dxa"/>
            <w:shd w:val="clear" w:color="auto" w:fill="DBE5F1" w:themeFill="accent1" w:themeFillTint="33"/>
          </w:tcPr>
          <w:p w14:paraId="509AB49F" w14:textId="454A8DBB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Point de l’ordre du jour</w:t>
            </w:r>
          </w:p>
          <w:p w14:paraId="360E0150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DBE5F1" w:themeFill="accent1" w:themeFillTint="33"/>
          </w:tcPr>
          <w:p w14:paraId="34D6FD7B" w14:textId="08EDB721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Objet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36C73558" w14:textId="07C02D9D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Intervenant·e</w:t>
            </w:r>
          </w:p>
        </w:tc>
      </w:tr>
      <w:tr w:rsidR="00BA07C3" w:rsidRPr="00BA07C3" w14:paraId="47F4C4C0" w14:textId="77777777" w:rsidTr="00BA0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07E738DC" w14:textId="0BB5902B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 h 30-09 h</w:t>
            </w:r>
          </w:p>
        </w:tc>
        <w:tc>
          <w:tcPr>
            <w:tcW w:w="714" w:type="dxa"/>
          </w:tcPr>
          <w:p w14:paraId="272E33B1" w14:textId="2F1B31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4C7D11EF" w14:textId="6B42889C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Récapitulatif des discussions de la deuxième journée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DB1E93C" w14:textId="25EF0B85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Séance plénière</w:t>
            </w:r>
          </w:p>
          <w:p w14:paraId="7525D8A2" w14:textId="64654289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Présentation générale par le/la Président·e</w:t>
            </w:r>
          </w:p>
        </w:tc>
      </w:tr>
      <w:tr w:rsidR="00BA07C3" w:rsidRPr="00BA07C3" w14:paraId="4E42E071" w14:textId="77777777" w:rsidTr="00BA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45D9C31D" w14:textId="77777777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</w:p>
          <w:p w14:paraId="5BF81A37" w14:textId="6CB0632E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 h-10 h</w:t>
            </w:r>
          </w:p>
        </w:tc>
        <w:tc>
          <w:tcPr>
            <w:tcW w:w="714" w:type="dxa"/>
          </w:tcPr>
          <w:p w14:paraId="15C90FCB" w14:textId="1F206DF5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37B6397E" w14:textId="369B8362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</w:t>
            </w:r>
          </w:p>
        </w:tc>
        <w:tc>
          <w:tcPr>
            <w:tcW w:w="4961" w:type="dxa"/>
          </w:tcPr>
          <w:p w14:paraId="1EF5879A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3089E137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b/>
              </w:rPr>
              <w:t xml:space="preserve">Présentation du projet de déclaration des résultats attendus</w:t>
            </w:r>
            <w:r>
              <w:rPr>
                <w:sz w:val="20"/>
                <w:szCs w:val="20"/>
                <w:bCs/>
              </w:rPr>
              <w:t xml:space="preserve"> </w:t>
            </w:r>
          </w:p>
          <w:p w14:paraId="77D86381" w14:textId="070C25FD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et observations de l’assemblée plénière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5812A6D1" w14:textId="3167D80E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852EFA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5E967CE9" w14:textId="6DBB0DDF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Président·e/Secrétariat du PROE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A07C3" w:rsidRPr="00BA07C3" w14:paraId="48FE7068" w14:textId="77777777" w:rsidTr="00BA0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F2F2F2" w:themeFill="background1" w:themeFillShade="F2"/>
          </w:tcPr>
          <w:p w14:paraId="26AEF2E8" w14:textId="35E579B9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h-10 h 30</w:t>
            </w:r>
          </w:p>
        </w:tc>
        <w:tc>
          <w:tcPr>
            <w:tcW w:w="714" w:type="dxa"/>
            <w:shd w:val="clear" w:color="auto" w:fill="F2F2F2" w:themeFill="background1" w:themeFillShade="F2"/>
          </w:tcPr>
          <w:p w14:paraId="20A977F0" w14:textId="09BCA952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206AFADF" w14:textId="19B2F8DB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Pause café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326F7D5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A07C3" w:rsidRPr="00BA07C3" w14:paraId="34B6034A" w14:textId="77777777" w:rsidTr="00BA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27E21F35" w14:textId="77777777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</w:p>
          <w:p w14:paraId="2F2F779B" w14:textId="781A1726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h 30-1</w:t>
            </w:r>
            <w:r>
              <w:rPr>
                <w:sz w:val="20"/>
                <w:szCs w:val="20"/>
                <w:b w:val="0"/>
              </w:rPr>
              <w:t xml:space="preserve">1</w:t>
            </w:r>
            <w:r>
              <w:rPr>
                <w:sz w:val="20"/>
                <w:szCs w:val="20"/>
              </w:rPr>
              <w:t xml:space="preserve"> h</w:t>
            </w:r>
          </w:p>
        </w:tc>
        <w:tc>
          <w:tcPr>
            <w:tcW w:w="714" w:type="dxa"/>
          </w:tcPr>
          <w:p w14:paraId="3444972D" w14:textId="2C28ED30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747BD7E8" w14:textId="380D96B1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</w:t>
            </w:r>
          </w:p>
        </w:tc>
        <w:tc>
          <w:tcPr>
            <w:tcW w:w="4961" w:type="dxa"/>
          </w:tcPr>
          <w:p w14:paraId="6941CAFE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0DEA7A0" w14:textId="3B93776B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Soutien aux petits États insulaires du Pacifique en vue du premier Comité de négociation intergouvernemental, 28 novembre – 2 décembre 2022, Uruguay</w:t>
            </w:r>
          </w:p>
          <w:p w14:paraId="091B5533" w14:textId="55AE4807" w:rsidR="00BA07C3" w:rsidRPr="00BA07C3" w:rsidRDefault="00BA07C3" w:rsidP="00BA07C3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Désignation de responsables pour les groupes thématiques</w:t>
            </w:r>
          </w:p>
          <w:p w14:paraId="1A0E1248" w14:textId="0C2BEE8C" w:rsidR="00BA07C3" w:rsidRPr="00BA07C3" w:rsidRDefault="00BA07C3" w:rsidP="00BA07C3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Assistance technique du Registre d’experts sur les plastiques à usage unique chargé de soutenir les négociations du Comité de négociation intergouvernemental</w:t>
            </w:r>
          </w:p>
          <w:p w14:paraId="0FF0A49F" w14:textId="63F03646" w:rsidR="00BA07C3" w:rsidRPr="00BA07C3" w:rsidRDefault="00BA07C3" w:rsidP="00BA07C3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Réunions virtuelles en amont du premier Comité de négociation intergouvernemental</w:t>
            </w:r>
          </w:p>
          <w:p w14:paraId="6FD559CB" w14:textId="77777777" w:rsidR="00BA07C3" w:rsidRPr="00BA07C3" w:rsidRDefault="00BA07C3" w:rsidP="00BA07C3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Projet de rapport pour le Pacifique à partir du travail des responsables des groupes thématiques, des contributions des experts et de la communauté de pratique</w:t>
            </w:r>
          </w:p>
          <w:p w14:paraId="4B0C3406" w14:textId="758E5164" w:rsidR="00BA07C3" w:rsidRPr="00BA07C3" w:rsidRDefault="00BA07C3" w:rsidP="00BA07C3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F92C44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2E34A54B" w14:textId="52A8C0B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Président·e/Secrétariat du PROE</w:t>
            </w:r>
          </w:p>
        </w:tc>
      </w:tr>
      <w:tr w:rsidR="00BA07C3" w:rsidRPr="00BA07C3" w14:paraId="756A06EA" w14:textId="77777777" w:rsidTr="00BA07C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FFFFFF" w:themeFill="background1"/>
          </w:tcPr>
          <w:p w14:paraId="1C1082A6" w14:textId="13275D23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b w:val="0"/>
              </w:rPr>
              <w:t xml:space="preserve">1</w:t>
            </w:r>
            <w:r>
              <w:rPr>
                <w:sz w:val="20"/>
                <w:szCs w:val="20"/>
              </w:rPr>
              <w:t xml:space="preserve"> h-1</w:t>
            </w:r>
            <w:r>
              <w:rPr>
                <w:sz w:val="20"/>
                <w:szCs w:val="20"/>
                <w:b w:val="0"/>
              </w:rPr>
              <w:t xml:space="preserve">1</w:t>
            </w:r>
            <w:r>
              <w:rPr>
                <w:sz w:val="20"/>
                <w:szCs w:val="20"/>
              </w:rPr>
              <w:t xml:space="preserve"> h 30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shd w:val="clear" w:color="auto" w:fill="FFFFFF" w:themeFill="background1"/>
          </w:tcPr>
          <w:p w14:paraId="5F9532F8" w14:textId="20D78C92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</w:t>
            </w:r>
          </w:p>
          <w:p w14:paraId="5FAABCA8" w14:textId="682CD3D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4070C9A9" w14:textId="66E2B34F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Autres</w:t>
            </w:r>
          </w:p>
        </w:tc>
        <w:tc>
          <w:tcPr>
            <w:tcW w:w="2835" w:type="dxa"/>
            <w:shd w:val="clear" w:color="auto" w:fill="FFFFFF" w:themeFill="background1"/>
          </w:tcPr>
          <w:p w14:paraId="7602C87F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14:paraId="41F52A71" w14:textId="7E33C95F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BA07C3" w:rsidRPr="00BA07C3" w14:paraId="510B38D4" w14:textId="77777777" w:rsidTr="00BA0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</w:tcPr>
          <w:p w14:paraId="6CAA130D" w14:textId="77777777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</w:p>
          <w:p w14:paraId="17DC2F21" w14:textId="477EA12D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 h 30-12 h</w:t>
            </w:r>
          </w:p>
        </w:tc>
        <w:tc>
          <w:tcPr>
            <w:tcW w:w="714" w:type="dxa"/>
          </w:tcPr>
          <w:p w14:paraId="3120C410" w14:textId="7B82E41E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0D91AA38" w14:textId="5FFA1975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</w:t>
            </w:r>
          </w:p>
        </w:tc>
        <w:tc>
          <w:tcPr>
            <w:tcW w:w="4961" w:type="dxa"/>
          </w:tcPr>
          <w:p w14:paraId="3007DB68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2C7E8162" w14:textId="510E6364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Adoption de la déclaration des résultats attendus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0C4F9DD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Adoption du rapport de la réunion</w:t>
            </w:r>
          </w:p>
          <w:p w14:paraId="7508B0AB" w14:textId="3878E3B9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262CDA" w14:textId="77777777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696E8C5A" w14:textId="1CCC6214" w:rsidR="00BA07C3" w:rsidRPr="00BA07C3" w:rsidRDefault="00BA07C3" w:rsidP="00BA0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Président·e</w:t>
            </w:r>
          </w:p>
        </w:tc>
      </w:tr>
      <w:tr w:rsidR="00BA07C3" w:rsidRPr="00BA07C3" w14:paraId="1711D7FD" w14:textId="77777777" w:rsidTr="00BA07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shd w:val="clear" w:color="auto" w:fill="F2F2F2" w:themeFill="background1" w:themeFillShade="F2"/>
          </w:tcPr>
          <w:p w14:paraId="540C6F74" w14:textId="77777777" w:rsidR="00BA07C3" w:rsidRPr="00BA07C3" w:rsidRDefault="00BA07C3" w:rsidP="00BA07C3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2F2F2" w:themeFill="background1" w:themeFillShade="F2"/>
          </w:tcPr>
          <w:p w14:paraId="1E677933" w14:textId="406D690E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7C1CA023" w14:textId="353FD64F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Clôture de la réunion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138473D" w14:textId="77777777" w:rsidR="00BA07C3" w:rsidRPr="00BA07C3" w:rsidRDefault="00BA07C3" w:rsidP="00BA0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14:paraId="387E4714" w14:textId="5E464A97" w:rsidR="003844A0" w:rsidRPr="00707E87" w:rsidRDefault="00BA07C3" w:rsidP="00A17915">
      <w:pPr>
        <w:rPr>
          <w:bCs/>
          <w:sz w:val="20"/>
          <w:szCs w:val="20"/>
          <w:rFonts w:ascii="Arial" w:hAnsi="Arial"/>
        </w:rPr>
      </w:pPr>
      <w:r>
        <w:br w:type="textWrapping" w:clear="all"/>
      </w:r>
      <w:r>
        <w:rPr>
          <w:bCs/>
          <w:sz w:val="20"/>
          <w:szCs w:val="20"/>
          <w:rFonts w:ascii="Arial" w:hAnsi="Arial"/>
        </w:rPr>
        <w:tab/>
        <w:tab/>
        <w:tab/>
        <w:t xml:space="preserve">     </w:t>
      </w:r>
    </w:p>
    <w:p w14:paraId="76EAAB4B" w14:textId="14D5B81D" w:rsidR="00A17915" w:rsidRPr="00707E87" w:rsidRDefault="00C3595A" w:rsidP="00A17915">
      <w:pPr>
        <w:tabs>
          <w:tab w:val="left" w:pos="851"/>
        </w:tabs>
        <w:ind w:right="-513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B1F20D2" w14:textId="543B0BC1" w:rsidR="00C3595A" w:rsidRPr="00707E87" w:rsidRDefault="00C3595A" w:rsidP="00A17915">
      <w:pPr>
        <w:tabs>
          <w:tab w:val="left" w:pos="851"/>
        </w:tabs>
        <w:ind w:right="-513"/>
        <w:rPr>
          <w:sz w:val="20"/>
          <w:szCs w:val="20"/>
        </w:rPr>
      </w:pPr>
    </w:p>
    <w:p w14:paraId="783EC16D" w14:textId="348CBB63" w:rsidR="00C3595A" w:rsidRPr="00707E87" w:rsidRDefault="00C3595A" w:rsidP="00A17915">
      <w:pPr>
        <w:tabs>
          <w:tab w:val="left" w:pos="851"/>
        </w:tabs>
        <w:ind w:right="-513"/>
        <w:rPr>
          <w:sz w:val="20"/>
          <w:szCs w:val="20"/>
        </w:rPr>
      </w:pPr>
      <w:r>
        <w:rPr>
          <w:sz w:val="20"/>
          <w:szCs w:val="20"/>
        </w:rPr>
        <w:t xml:space="preserve">18 h</w:t>
        <w:tab/>
        <w:t xml:space="preserve">Cocktail</w:t>
      </w:r>
      <w:r>
        <w:rPr>
          <w:sz w:val="20"/>
          <w:szCs w:val="20"/>
        </w:rPr>
        <w:t xml:space="preserve"> </w:t>
      </w:r>
    </w:p>
    <w:p w14:paraId="045FDB1A" w14:textId="4C6C6195" w:rsidR="00A17915" w:rsidRPr="00707E87" w:rsidRDefault="00A17915" w:rsidP="00741FB3">
      <w:pPr>
        <w:tabs>
          <w:tab w:val="left" w:pos="3045"/>
        </w:tabs>
        <w:rPr>
          <w:rFonts w:ascii="Arial" w:hAnsi="Arial"/>
          <w:sz w:val="20"/>
          <w:szCs w:val="20"/>
        </w:rPr>
      </w:pPr>
    </w:p>
    <w:p w14:paraId="6C65217A" w14:textId="77777777" w:rsidR="00A17915" w:rsidRPr="00707E87" w:rsidRDefault="00A17915" w:rsidP="00A17915">
      <w:pPr>
        <w:rPr>
          <w:rFonts w:ascii="Arial" w:hAnsi="Arial"/>
          <w:sz w:val="20"/>
          <w:szCs w:val="20"/>
        </w:rPr>
      </w:pPr>
    </w:p>
    <w:p w14:paraId="7EC22586" w14:textId="77777777" w:rsidR="00A17915" w:rsidRDefault="00A17915" w:rsidP="00A17915">
      <w:pPr>
        <w:rPr>
          <w:rFonts w:ascii="Arial" w:hAnsi="Arial"/>
        </w:rPr>
      </w:pPr>
    </w:p>
    <w:p w14:paraId="79268E92" w14:textId="77777777" w:rsidR="00A17915" w:rsidRDefault="00A17915" w:rsidP="00A17915">
      <w:pPr>
        <w:tabs>
          <w:tab w:val="left" w:pos="2480"/>
        </w:tabs>
        <w:rPr>
          <w:rFonts w:ascii="Arial" w:hAnsi="Arial"/>
        </w:rPr>
      </w:pPr>
    </w:p>
    <w:p w14:paraId="573871D8" w14:textId="77777777" w:rsidR="00EC537D" w:rsidRPr="00A17915" w:rsidRDefault="00EC537D" w:rsidP="00A17915"/>
    <w:sectPr w:rsidR="00EC537D" w:rsidRPr="00A17915">
      <w:headerReference w:type="default" r:id="rId11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B7E9" w14:textId="77777777" w:rsidR="00305CC7" w:rsidRDefault="00305CC7">
      <w:r>
        <w:separator/>
      </w:r>
    </w:p>
  </w:endnote>
  <w:endnote w:type="continuationSeparator" w:id="0">
    <w:p w14:paraId="47053824" w14:textId="77777777" w:rsidR="00305CC7" w:rsidRDefault="0030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FD84" w14:textId="77777777" w:rsidR="00305CC7" w:rsidRDefault="00305CC7">
      <w:r>
        <w:separator/>
      </w:r>
    </w:p>
  </w:footnote>
  <w:footnote w:type="continuationSeparator" w:id="0">
    <w:p w14:paraId="0F3BBDA1" w14:textId="77777777" w:rsidR="00305CC7" w:rsidRDefault="00305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D14C" w14:textId="7D6C0211" w:rsidR="00EC537D" w:rsidRDefault="003844A0" w:rsidP="00DA178F">
    <w:pPr>
      <w:pStyle w:val="Header"/>
      <w:spacing w:after="0"/>
      <w:ind w:left="7920"/>
    </w:pPr>
    <w:r>
      <w:drawing>
        <wp:anchor distT="152400" distB="152400" distL="152400" distR="152400" simplePos="0" relativeHeight="251658240" behindDoc="1" locked="0" layoutInCell="1" allowOverlap="1" wp14:anchorId="73188907" wp14:editId="26C24ED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7505" cy="1440180"/>
          <wp:effectExtent l="0" t="0" r="5715" b="762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57505" cy="14401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color w:val="auto"/>
        <w:bdr w:val="none" w:sz="0" w:space="0" w:color="auto"/>
        <w:rFonts w:ascii="Times New Roman" w:hAnsi="Times New Roman"/>
      </w:rPr>
      <w:drawing>
        <wp:anchor distT="0" distB="0" distL="114300" distR="114300" simplePos="0" relativeHeight="251659264" behindDoc="1" locked="0" layoutInCell="1" allowOverlap="1" wp14:anchorId="7C5911C9" wp14:editId="0BBB6295">
          <wp:simplePos x="0" y="0"/>
          <wp:positionH relativeFrom="column">
            <wp:posOffset>5171440</wp:posOffset>
          </wp:positionH>
          <wp:positionV relativeFrom="paragraph">
            <wp:posOffset>188595</wp:posOffset>
          </wp:positionV>
          <wp:extent cx="1176655" cy="685800"/>
          <wp:effectExtent l="0" t="0" r="4445" b="0"/>
          <wp:wrapTight wrapText="bothSides">
            <wp:wrapPolygon edited="0">
              <wp:start x="350" y="0"/>
              <wp:lineTo x="0" y="4200"/>
              <wp:lineTo x="0" y="16200"/>
              <wp:lineTo x="12589" y="19200"/>
              <wp:lineTo x="14338" y="21000"/>
              <wp:lineTo x="14688" y="21000"/>
              <wp:lineTo x="17135" y="21000"/>
              <wp:lineTo x="18534" y="12600"/>
              <wp:lineTo x="17485" y="9600"/>
              <wp:lineTo x="21332" y="7200"/>
              <wp:lineTo x="21332" y="600"/>
              <wp:lineTo x="17135" y="0"/>
              <wp:lineTo x="350" y="0"/>
            </wp:wrapPolygon>
          </wp:wrapTight>
          <wp:docPr id="4" name="Picture 1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0288" behindDoc="1" locked="0" layoutInCell="1" allowOverlap="1" wp14:anchorId="21D7BA7C" wp14:editId="6B30E889">
          <wp:simplePos x="0" y="0"/>
          <wp:positionH relativeFrom="column">
            <wp:posOffset>4130040</wp:posOffset>
          </wp:positionH>
          <wp:positionV relativeFrom="paragraph">
            <wp:posOffset>-283845</wp:posOffset>
          </wp:positionV>
          <wp:extent cx="2416810" cy="487680"/>
          <wp:effectExtent l="0" t="0" r="2540" b="7620"/>
          <wp:wrapTight wrapText="bothSides">
            <wp:wrapPolygon edited="0">
              <wp:start x="2043" y="0"/>
              <wp:lineTo x="0" y="3375"/>
              <wp:lineTo x="0" y="16875"/>
              <wp:lineTo x="1192" y="21094"/>
              <wp:lineTo x="1873" y="21094"/>
              <wp:lineTo x="6981" y="21094"/>
              <wp:lineTo x="21452" y="20250"/>
              <wp:lineTo x="21452" y="8438"/>
              <wp:lineTo x="3065" y="0"/>
              <wp:lineTo x="2043" y="0"/>
            </wp:wrapPolygon>
          </wp:wrapTight>
          <wp:docPr id="49" name="Picture 7" descr="Department of Foreign Affairs and Trade" title="Department of Foreign Affairs and 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7" descr="Department of Foreign Affairs and Trade" title="Department of Foreign Affairs and Trade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810" cy="4876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</w:t>
    </w:r>
    <w:r>
      <w:rPr>
        <w:color w:val="auto"/>
        <w:bdr w:val="none" w:sz="0" w:space="0" w:color="auto"/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3B1B"/>
    <w:multiLevelType w:val="hybridMultilevel"/>
    <w:tmpl w:val="26C81A64"/>
    <w:lvl w:ilvl="0" w:tplc="A394D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ACD"/>
    <w:multiLevelType w:val="hybridMultilevel"/>
    <w:tmpl w:val="E4206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B3FF5"/>
    <w:multiLevelType w:val="hybridMultilevel"/>
    <w:tmpl w:val="05BC357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3620"/>
    <w:multiLevelType w:val="hybridMultilevel"/>
    <w:tmpl w:val="5694F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011B"/>
    <w:multiLevelType w:val="hybridMultilevel"/>
    <w:tmpl w:val="7DAA8A1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E16E2"/>
    <w:multiLevelType w:val="hybridMultilevel"/>
    <w:tmpl w:val="25E08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B1C27"/>
    <w:multiLevelType w:val="hybridMultilevel"/>
    <w:tmpl w:val="7BAAC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106A6"/>
    <w:multiLevelType w:val="hybridMultilevel"/>
    <w:tmpl w:val="5B6E099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08222">
    <w:abstractNumId w:val="3"/>
  </w:num>
  <w:num w:numId="2" w16cid:durableId="1189755455">
    <w:abstractNumId w:val="6"/>
  </w:num>
  <w:num w:numId="3" w16cid:durableId="1575047887">
    <w:abstractNumId w:val="1"/>
  </w:num>
  <w:num w:numId="4" w16cid:durableId="1109158140">
    <w:abstractNumId w:val="0"/>
  </w:num>
  <w:num w:numId="5" w16cid:durableId="246887335">
    <w:abstractNumId w:val="4"/>
  </w:num>
  <w:num w:numId="6" w16cid:durableId="1236471035">
    <w:abstractNumId w:val="7"/>
  </w:num>
  <w:num w:numId="7" w16cid:durableId="1112820965">
    <w:abstractNumId w:val="5"/>
  </w:num>
  <w:num w:numId="8" w16cid:durableId="1396582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dirty" w:grammar="dirty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AB"/>
    <w:rsid w:val="00047F8A"/>
    <w:rsid w:val="00065658"/>
    <w:rsid w:val="0009304A"/>
    <w:rsid w:val="000D75D1"/>
    <w:rsid w:val="000F3D37"/>
    <w:rsid w:val="00157C99"/>
    <w:rsid w:val="001617A3"/>
    <w:rsid w:val="001651B3"/>
    <w:rsid w:val="001661A9"/>
    <w:rsid w:val="001731E0"/>
    <w:rsid w:val="001843F8"/>
    <w:rsid w:val="00194D87"/>
    <w:rsid w:val="001B4A4E"/>
    <w:rsid w:val="001C1948"/>
    <w:rsid w:val="001E3FE8"/>
    <w:rsid w:val="00245322"/>
    <w:rsid w:val="0030176D"/>
    <w:rsid w:val="00305CC7"/>
    <w:rsid w:val="003067F7"/>
    <w:rsid w:val="00316060"/>
    <w:rsid w:val="003844A0"/>
    <w:rsid w:val="003A57CA"/>
    <w:rsid w:val="003B71DD"/>
    <w:rsid w:val="003E5FEF"/>
    <w:rsid w:val="00406E85"/>
    <w:rsid w:val="004B259E"/>
    <w:rsid w:val="004C337D"/>
    <w:rsid w:val="004C711A"/>
    <w:rsid w:val="004E5514"/>
    <w:rsid w:val="0050120E"/>
    <w:rsid w:val="0052044A"/>
    <w:rsid w:val="005611D4"/>
    <w:rsid w:val="00570BD2"/>
    <w:rsid w:val="00584A8F"/>
    <w:rsid w:val="005E0AB1"/>
    <w:rsid w:val="005F6018"/>
    <w:rsid w:val="0060431C"/>
    <w:rsid w:val="0061436B"/>
    <w:rsid w:val="00662F20"/>
    <w:rsid w:val="006A29B6"/>
    <w:rsid w:val="006B1BFA"/>
    <w:rsid w:val="006E1732"/>
    <w:rsid w:val="006E2530"/>
    <w:rsid w:val="00707E87"/>
    <w:rsid w:val="007415E8"/>
    <w:rsid w:val="00741FB3"/>
    <w:rsid w:val="00774F41"/>
    <w:rsid w:val="00793215"/>
    <w:rsid w:val="007A1606"/>
    <w:rsid w:val="007D59A7"/>
    <w:rsid w:val="007E135F"/>
    <w:rsid w:val="007E74AA"/>
    <w:rsid w:val="0080603B"/>
    <w:rsid w:val="00816AC9"/>
    <w:rsid w:val="00831EA9"/>
    <w:rsid w:val="008379AA"/>
    <w:rsid w:val="008432AB"/>
    <w:rsid w:val="00852756"/>
    <w:rsid w:val="00857BA9"/>
    <w:rsid w:val="00880721"/>
    <w:rsid w:val="008E5855"/>
    <w:rsid w:val="00950A9D"/>
    <w:rsid w:val="009574CC"/>
    <w:rsid w:val="00962C3E"/>
    <w:rsid w:val="009B298F"/>
    <w:rsid w:val="009B6587"/>
    <w:rsid w:val="00A17915"/>
    <w:rsid w:val="00A53DF5"/>
    <w:rsid w:val="00A556C9"/>
    <w:rsid w:val="00A63BBD"/>
    <w:rsid w:val="00AA68EE"/>
    <w:rsid w:val="00AD69F9"/>
    <w:rsid w:val="00AF3565"/>
    <w:rsid w:val="00AF4F33"/>
    <w:rsid w:val="00B019E2"/>
    <w:rsid w:val="00B674C5"/>
    <w:rsid w:val="00BA07C3"/>
    <w:rsid w:val="00BE0EAE"/>
    <w:rsid w:val="00C13646"/>
    <w:rsid w:val="00C20037"/>
    <w:rsid w:val="00C3595A"/>
    <w:rsid w:val="00C53A1C"/>
    <w:rsid w:val="00C81521"/>
    <w:rsid w:val="00D23EA5"/>
    <w:rsid w:val="00D35F50"/>
    <w:rsid w:val="00D77490"/>
    <w:rsid w:val="00D90354"/>
    <w:rsid w:val="00DA0390"/>
    <w:rsid w:val="00DA178F"/>
    <w:rsid w:val="00DD1B10"/>
    <w:rsid w:val="00E05E70"/>
    <w:rsid w:val="00E17152"/>
    <w:rsid w:val="00E23369"/>
    <w:rsid w:val="00E62F55"/>
    <w:rsid w:val="00EB22B6"/>
    <w:rsid w:val="00EB4C83"/>
    <w:rsid w:val="00EC0529"/>
    <w:rsid w:val="00EC09DB"/>
    <w:rsid w:val="00EC537D"/>
    <w:rsid w:val="00ED11A4"/>
    <w:rsid w:val="00ED263D"/>
    <w:rsid w:val="00EF11AF"/>
    <w:rsid w:val="00F1696E"/>
    <w:rsid w:val="00F342BD"/>
    <w:rsid w:val="00F45F67"/>
    <w:rsid w:val="00F61BA4"/>
    <w:rsid w:val="00F7223E"/>
    <w:rsid w:val="00FB434C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0622F"/>
  <w15:docId w15:val="{12E32E32-3921-4689-A920-C67E53D3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fr-FR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DA17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78F"/>
    <w:rPr>
      <w:sz w:val="24"/>
      <w:szCs w:val="24"/>
      <w:bdr w:val="none" w:sz="0" w:space="0" w:color="auto"/>
      <w:lang w:val="fr-FR" w:eastAsia="en-US"/>
    </w:rPr>
  </w:style>
  <w:style w:type="table" w:styleId="TableGrid">
    <w:name w:val="Table Grid"/>
    <w:basedOn w:val="TableNormal"/>
    <w:uiPriority w:val="39"/>
    <w:rsid w:val="00F34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7F8A"/>
    <w:pPr>
      <w:ind w:left="720"/>
      <w:contextualSpacing/>
    </w:pPr>
  </w:style>
  <w:style w:type="table" w:styleId="PlainTable2">
    <w:name w:val="Plain Table 2"/>
    <w:basedOn w:val="TableNormal"/>
    <w:uiPriority w:val="42"/>
    <w:rsid w:val="00D7749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816A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3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369"/>
    <w:rPr>
      <w:bdr w:val="none" w:sz="0" w:space="0" w:color="auto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369"/>
    <w:rPr>
      <w:b/>
      <w:bCs/>
      <w:bdr w:val="none" w:sz="0" w:space="0" w:color="auto"/>
      <w:lang w:val="fr-FR" w:eastAsia="en-US"/>
    </w:rPr>
  </w:style>
  <w:style w:type="table" w:styleId="TableGridLight">
    <w:name w:val="Grid Table Light"/>
    <w:basedOn w:val="TableNormal"/>
    <w:uiPriority w:val="40"/>
    <w:rsid w:val="00BA07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B7FA4B991D44C97EF51BDB9225F9D" ma:contentTypeVersion="7" ma:contentTypeDescription="Create a new document." ma:contentTypeScope="" ma:versionID="472e039fef38d0152411ecc429048938">
  <xsd:schema xmlns:xsd="http://www.w3.org/2001/XMLSchema" xmlns:xs="http://www.w3.org/2001/XMLSchema" xmlns:p="http://schemas.microsoft.com/office/2006/metadata/properties" xmlns:ns3="44752371-7997-4cc4-b349-f24ec09958b3" xmlns:ns4="05267a5f-8524-408b-90d1-b6f77d922660" targetNamespace="http://schemas.microsoft.com/office/2006/metadata/properties" ma:root="true" ma:fieldsID="5b9644c2c1f0b81b4fc2fad6ed1add81" ns3:_="" ns4:_="">
    <xsd:import namespace="44752371-7997-4cc4-b349-f24ec09958b3"/>
    <xsd:import namespace="05267a5f-8524-408b-90d1-b6f77d9226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2371-7997-4cc4-b349-f24ec0995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67a5f-8524-408b-90d1-b6f77d922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0AC44-4137-0542-8A18-229EBE685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839E47-75E2-4638-8B0C-AB565F276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F57317-C36A-4427-99E3-48EC498CB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52371-7997-4cc4-b349-f24ec09958b3"/>
    <ds:schemaRef ds:uri="05267a5f-8524-408b-90d1-b6f77d922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2BD53-4A57-4628-A7DE-32812AD4B5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Volentras</dc:creator>
  <cp:lastModifiedBy>Anthony Talouli</cp:lastModifiedBy>
  <cp:revision>4</cp:revision>
  <dcterms:created xsi:type="dcterms:W3CDTF">2022-07-12T21:18:00Z</dcterms:created>
  <dcterms:modified xsi:type="dcterms:W3CDTF">2022-07-25T22:21:00Z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0x0101007D3B7FA4B991D44C97EF51BDB9225F9D</vt:lpwstr>
  </property>
</Properties>
</file>