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A685" w14:textId="77777777" w:rsidR="008E11DC" w:rsidRDefault="00C638F0">
      <w:pPr>
        <w:spacing w:after="0" w:line="240" w:lineRule="auto"/>
        <w:rPr>
          <w:sz w:val="28"/>
          <w:szCs w:val="28"/>
        </w:rPr>
      </w:pPr>
      <w:r>
        <w:rPr>
          <w:noProof/>
        </w:rPr>
        <w:drawing>
          <wp:anchor distT="0" distB="0" distL="0" distR="0" simplePos="0" relativeHeight="251658240" behindDoc="1" locked="0" layoutInCell="1" hidden="0" allowOverlap="1" wp14:anchorId="17AD25C9" wp14:editId="688F5F11">
            <wp:simplePos x="0" y="0"/>
            <wp:positionH relativeFrom="page">
              <wp:posOffset>-6349</wp:posOffset>
            </wp:positionH>
            <wp:positionV relativeFrom="page">
              <wp:posOffset>-6349</wp:posOffset>
            </wp:positionV>
            <wp:extent cx="7620000" cy="1483995"/>
            <wp:effectExtent l="0" t="0" r="0" b="0"/>
            <wp:wrapNone/>
            <wp:docPr id="1073741827" name="image1.jpg" descr="green.jpg"/>
            <wp:cNvGraphicFramePr/>
            <a:graphic xmlns:a="http://schemas.openxmlformats.org/drawingml/2006/main">
              <a:graphicData uri="http://schemas.openxmlformats.org/drawingml/2006/picture">
                <pic:pic xmlns:pic="http://schemas.openxmlformats.org/drawingml/2006/picture">
                  <pic:nvPicPr>
                    <pic:cNvPr id="0" name="image1.jpg" descr="green.jpg"/>
                    <pic:cNvPicPr preferRelativeResize="0"/>
                  </pic:nvPicPr>
                  <pic:blipFill>
                    <a:blip r:embed="rId12"/>
                    <a:srcRect l="302" r="306"/>
                    <a:stretch>
                      <a:fillRect/>
                    </a:stretch>
                  </pic:blipFill>
                  <pic:spPr>
                    <a:xfrm>
                      <a:off x="0" y="0"/>
                      <a:ext cx="7620000" cy="1483995"/>
                    </a:xfrm>
                    <a:prstGeom prst="rect">
                      <a:avLst/>
                    </a:prstGeom>
                    <a:ln/>
                  </pic:spPr>
                </pic:pic>
              </a:graphicData>
            </a:graphic>
          </wp:anchor>
        </w:drawing>
      </w:r>
    </w:p>
    <w:p w14:paraId="5D890239" w14:textId="503681CA" w:rsidR="008E11DC" w:rsidRDefault="008E11DC">
      <w:pPr>
        <w:spacing w:after="0" w:line="240" w:lineRule="auto"/>
        <w:rPr>
          <w:sz w:val="28"/>
          <w:szCs w:val="28"/>
        </w:rPr>
      </w:pPr>
    </w:p>
    <w:p w14:paraId="33B8B170" w14:textId="77777777" w:rsidR="0028170E" w:rsidRDefault="0028170E">
      <w:pPr>
        <w:jc w:val="center"/>
        <w:rPr>
          <w:b/>
          <w:sz w:val="28"/>
          <w:szCs w:val="28"/>
        </w:rPr>
      </w:pPr>
    </w:p>
    <w:p w14:paraId="5D9E825F" w14:textId="708502EF" w:rsidR="0028170E" w:rsidRDefault="0028170E">
      <w:pPr>
        <w:jc w:val="center"/>
        <w:rPr>
          <w:b/>
          <w:sz w:val="28"/>
          <w:szCs w:val="28"/>
        </w:rPr>
      </w:pPr>
    </w:p>
    <w:p w14:paraId="031B6AE6" w14:textId="39CE77FF" w:rsidR="0028170E" w:rsidRDefault="0028170E">
      <w:pPr>
        <w:rPr>
          <w:b/>
          <w:sz w:val="28"/>
          <w:szCs w:val="28"/>
        </w:rPr>
      </w:pPr>
      <w:r>
        <w:rPr>
          <w:noProof/>
        </w:rPr>
        <mc:AlternateContent>
          <mc:Choice Requires="wps">
            <w:drawing>
              <wp:anchor distT="0" distB="0" distL="114300" distR="114300" simplePos="0" relativeHeight="251660288" behindDoc="0" locked="0" layoutInCell="1" hidden="0" allowOverlap="1" wp14:anchorId="2F3038D2" wp14:editId="40DE3E24">
                <wp:simplePos x="0" y="0"/>
                <wp:positionH relativeFrom="margin">
                  <wp:align>left</wp:align>
                </wp:positionH>
                <wp:positionV relativeFrom="paragraph">
                  <wp:posOffset>1366520</wp:posOffset>
                </wp:positionV>
                <wp:extent cx="5781675" cy="788670"/>
                <wp:effectExtent l="0" t="0" r="0" b="0"/>
                <wp:wrapSquare wrapText="bothSides" distT="0" distB="0" distL="114300" distR="114300"/>
                <wp:docPr id="1073741826" name="Rectangle 1073741826"/>
                <wp:cNvGraphicFramePr/>
                <a:graphic xmlns:a="http://schemas.openxmlformats.org/drawingml/2006/main">
                  <a:graphicData uri="http://schemas.microsoft.com/office/word/2010/wordprocessingShape">
                    <wps:wsp>
                      <wps:cNvSpPr/>
                      <wps:spPr>
                        <a:xfrm>
                          <a:off x="0" y="0"/>
                          <a:ext cx="5781675" cy="788670"/>
                        </a:xfrm>
                        <a:prstGeom prst="rect">
                          <a:avLst/>
                        </a:prstGeom>
                        <a:noFill/>
                        <a:ln>
                          <a:noFill/>
                        </a:ln>
                      </wps:spPr>
                      <wps:txbx>
                        <w:txbxContent>
                          <w:p w14:paraId="001D918A" w14:textId="77777777" w:rsidR="0028170E" w:rsidRDefault="0028170E" w:rsidP="0028170E">
                            <w:pPr>
                              <w:spacing w:after="0" w:line="240" w:lineRule="auto"/>
                              <w:jc w:val="center"/>
                              <w:textDirection w:val="btLr"/>
                            </w:pPr>
                            <w:r>
                              <w:rPr>
                                <w:b/>
                                <w:color w:val="000000"/>
                                <w:sz w:val="28"/>
                              </w:rPr>
                              <w:t>Ad Hoc Meeting of the Parties to the Noumea Convention to discuss the Report on the review of the Noumea Convention:</w:t>
                            </w:r>
                          </w:p>
                          <w:p w14:paraId="0964FAAE" w14:textId="77777777" w:rsidR="0028170E" w:rsidRDefault="0028170E" w:rsidP="0028170E">
                            <w:pPr>
                              <w:spacing w:after="0" w:line="240" w:lineRule="auto"/>
                              <w:jc w:val="center"/>
                              <w:textDirection w:val="btLr"/>
                              <w:rPr>
                                <w:b/>
                                <w:color w:val="000000"/>
                                <w:sz w:val="28"/>
                              </w:rPr>
                            </w:pPr>
                            <w:r>
                              <w:rPr>
                                <w:b/>
                                <w:color w:val="000000"/>
                                <w:sz w:val="28"/>
                              </w:rPr>
                              <w:t>14 - 15 June 2023: Apia, Samoa</w:t>
                            </w:r>
                          </w:p>
                          <w:p w14:paraId="6D8FB10C" w14:textId="77777777" w:rsidR="00C108B4" w:rsidRDefault="00C108B4" w:rsidP="0028170E">
                            <w:pPr>
                              <w:spacing w:after="0" w:line="240" w:lineRule="auto"/>
                              <w:jc w:val="center"/>
                              <w:textDirection w:val="btLr"/>
                              <w:rPr>
                                <w:b/>
                                <w:color w:val="000000"/>
                                <w:sz w:val="28"/>
                              </w:rPr>
                            </w:pPr>
                          </w:p>
                          <w:p w14:paraId="4A35B30F" w14:textId="77777777" w:rsidR="00C108B4" w:rsidRDefault="00C108B4" w:rsidP="0028170E">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2F3038D2" id="Rectangle 1073741826" o:spid="_x0000_s1026" style="position:absolute;margin-left:0;margin-top:107.6pt;width:455.25pt;height:62.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" filled="f" stroked="f">
                <v:textbox inset="2.53958mm,1.2694mm,2.53958mm,1.2694mm">
                  <w:txbxContent>
                    <w:p w14:paraId="001D918A" w14:textId="77777777" w:rsidR="0028170E" w:rsidRDefault="0028170E" w:rsidP="0028170E">
                      <w:pPr>
                        <w:spacing w:after="0" w:line="240" w:lineRule="auto"/>
                        <w:jc w:val="center"/>
                        <w:textDirection w:val="btLr"/>
                      </w:pPr>
                      <w:r>
                        <w:rPr>
                          <w:b/>
                          <w:color w:val="000000"/>
                          <w:sz w:val="28"/>
                        </w:rPr>
                        <w:t>Ad Hoc Meeting of the Parties to the Noumea Convention to discuss the Report on the review of the Noumea Convention:</w:t>
                      </w:r>
                    </w:p>
                    <w:p w14:paraId="0964FAAE" w14:textId="77777777" w:rsidR="0028170E" w:rsidRDefault="0028170E" w:rsidP="0028170E">
                      <w:pPr>
                        <w:spacing w:after="0" w:line="240" w:lineRule="auto"/>
                        <w:jc w:val="center"/>
                        <w:textDirection w:val="btLr"/>
                        <w:rPr>
                          <w:b/>
                          <w:color w:val="000000"/>
                          <w:sz w:val="28"/>
                        </w:rPr>
                      </w:pPr>
                      <w:r>
                        <w:rPr>
                          <w:b/>
                          <w:color w:val="000000"/>
                          <w:sz w:val="28"/>
                        </w:rPr>
                        <w:t>14 - 15 June 2023: Apia, Samoa</w:t>
                      </w:r>
                    </w:p>
                    <w:p w14:paraId="6D8FB10C" w14:textId="77777777" w:rsidR="00C108B4" w:rsidRDefault="00C108B4" w:rsidP="0028170E">
                      <w:pPr>
                        <w:spacing w:after="0" w:line="240" w:lineRule="auto"/>
                        <w:jc w:val="center"/>
                        <w:textDirection w:val="btLr"/>
                        <w:rPr>
                          <w:b/>
                          <w:color w:val="000000"/>
                          <w:sz w:val="28"/>
                        </w:rPr>
                      </w:pPr>
                    </w:p>
                    <w:p w14:paraId="4A35B30F" w14:textId="77777777" w:rsidR="00C108B4" w:rsidRDefault="00C108B4" w:rsidP="0028170E">
                      <w:pPr>
                        <w:spacing w:after="0" w:line="240" w:lineRule="auto"/>
                        <w:jc w:val="center"/>
                        <w:textDirection w:val="btLr"/>
                      </w:pPr>
                    </w:p>
                  </w:txbxContent>
                </v:textbox>
                <w10:wrap type="square" anchorx="margin"/>
              </v:rect>
            </w:pict>
          </mc:Fallback>
        </mc:AlternateContent>
      </w:r>
      <w:r>
        <w:rPr>
          <w:b/>
          <w:sz w:val="28"/>
          <w:szCs w:val="28"/>
        </w:rPr>
        <w:br w:type="page"/>
      </w:r>
    </w:p>
    <w:sdt>
      <w:sdtPr>
        <w:rPr>
          <w:rFonts w:ascii="Arial" w:eastAsia="Arial" w:hAnsi="Arial" w:cs="Arial"/>
          <w:color w:val="auto"/>
          <w:sz w:val="22"/>
          <w:szCs w:val="22"/>
          <w:lang w:val="en-AU" w:eastAsia="en-AU"/>
        </w:rPr>
        <w:id w:val="-877002022"/>
        <w:docPartObj>
          <w:docPartGallery w:val="Table of Contents"/>
          <w:docPartUnique/>
        </w:docPartObj>
      </w:sdtPr>
      <w:sdtEndPr>
        <w:rPr>
          <w:b/>
          <w:bCs/>
          <w:noProof/>
        </w:rPr>
      </w:sdtEndPr>
      <w:sdtContent>
        <w:p w14:paraId="481075FB" w14:textId="146F3B6F" w:rsidR="00951815" w:rsidRDefault="00951815">
          <w:pPr>
            <w:pStyle w:val="TOCHeading"/>
          </w:pPr>
          <w:r>
            <w:t>Table of Contents</w:t>
          </w:r>
        </w:p>
        <w:p w14:paraId="0FEA93A5" w14:textId="6D64E702" w:rsidR="00202ECD" w:rsidRDefault="00951815">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37741868" w:history="1">
            <w:r w:rsidR="00202ECD" w:rsidRPr="001B4836">
              <w:rPr>
                <w:rStyle w:val="Hyperlink"/>
                <w:noProof/>
              </w:rPr>
              <w:t>Session 1: Opening of the meeting</w:t>
            </w:r>
            <w:r w:rsidR="00202ECD">
              <w:rPr>
                <w:noProof/>
                <w:webHidden/>
              </w:rPr>
              <w:tab/>
            </w:r>
            <w:r w:rsidR="00202ECD">
              <w:rPr>
                <w:noProof/>
                <w:webHidden/>
              </w:rPr>
              <w:fldChar w:fldCharType="begin"/>
            </w:r>
            <w:r w:rsidR="00202ECD">
              <w:rPr>
                <w:noProof/>
                <w:webHidden/>
              </w:rPr>
              <w:instrText xml:space="preserve"> PAGEREF _Toc137741868 \h </w:instrText>
            </w:r>
            <w:r w:rsidR="00202ECD">
              <w:rPr>
                <w:noProof/>
                <w:webHidden/>
              </w:rPr>
            </w:r>
            <w:r w:rsidR="00202ECD">
              <w:rPr>
                <w:noProof/>
                <w:webHidden/>
              </w:rPr>
              <w:fldChar w:fldCharType="separate"/>
            </w:r>
            <w:r w:rsidR="00202ECD">
              <w:rPr>
                <w:noProof/>
                <w:webHidden/>
              </w:rPr>
              <w:t>3</w:t>
            </w:r>
            <w:r w:rsidR="00202ECD">
              <w:rPr>
                <w:noProof/>
                <w:webHidden/>
              </w:rPr>
              <w:fldChar w:fldCharType="end"/>
            </w:r>
          </w:hyperlink>
        </w:p>
        <w:p w14:paraId="352ED817" w14:textId="771B90A3"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69" w:history="1">
            <w:r w:rsidR="00202ECD" w:rsidRPr="001B4836">
              <w:rPr>
                <w:rStyle w:val="Hyperlink"/>
                <w:noProof/>
              </w:rPr>
              <w:t>Session 2: Procedural matters</w:t>
            </w:r>
            <w:r w:rsidR="00202ECD">
              <w:rPr>
                <w:noProof/>
                <w:webHidden/>
              </w:rPr>
              <w:tab/>
            </w:r>
            <w:r w:rsidR="00202ECD">
              <w:rPr>
                <w:noProof/>
                <w:webHidden/>
              </w:rPr>
              <w:fldChar w:fldCharType="begin"/>
            </w:r>
            <w:r w:rsidR="00202ECD">
              <w:rPr>
                <w:noProof/>
                <w:webHidden/>
              </w:rPr>
              <w:instrText xml:space="preserve"> PAGEREF _Toc137741869 \h </w:instrText>
            </w:r>
            <w:r w:rsidR="00202ECD">
              <w:rPr>
                <w:noProof/>
                <w:webHidden/>
              </w:rPr>
            </w:r>
            <w:r w:rsidR="00202ECD">
              <w:rPr>
                <w:noProof/>
                <w:webHidden/>
              </w:rPr>
              <w:fldChar w:fldCharType="separate"/>
            </w:r>
            <w:r w:rsidR="00202ECD">
              <w:rPr>
                <w:noProof/>
                <w:webHidden/>
              </w:rPr>
              <w:t>3</w:t>
            </w:r>
            <w:r w:rsidR="00202ECD">
              <w:rPr>
                <w:noProof/>
                <w:webHidden/>
              </w:rPr>
              <w:fldChar w:fldCharType="end"/>
            </w:r>
          </w:hyperlink>
        </w:p>
        <w:p w14:paraId="6124B834" w14:textId="6C54DCAD"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0" w:history="1">
            <w:r w:rsidR="00202ECD" w:rsidRPr="001B4836">
              <w:rPr>
                <w:rStyle w:val="Hyperlink"/>
                <w:bCs/>
                <w:noProof/>
              </w:rPr>
              <w:t>Session 3: Overview</w:t>
            </w:r>
            <w:r w:rsidR="00202ECD">
              <w:rPr>
                <w:noProof/>
                <w:webHidden/>
              </w:rPr>
              <w:tab/>
            </w:r>
            <w:r w:rsidR="00202ECD">
              <w:rPr>
                <w:noProof/>
                <w:webHidden/>
              </w:rPr>
              <w:fldChar w:fldCharType="begin"/>
            </w:r>
            <w:r w:rsidR="00202ECD">
              <w:rPr>
                <w:noProof/>
                <w:webHidden/>
              </w:rPr>
              <w:instrText xml:space="preserve"> PAGEREF _Toc137741870 \h </w:instrText>
            </w:r>
            <w:r w:rsidR="00202ECD">
              <w:rPr>
                <w:noProof/>
                <w:webHidden/>
              </w:rPr>
            </w:r>
            <w:r w:rsidR="00202ECD">
              <w:rPr>
                <w:noProof/>
                <w:webHidden/>
              </w:rPr>
              <w:fldChar w:fldCharType="separate"/>
            </w:r>
            <w:r w:rsidR="00202ECD">
              <w:rPr>
                <w:noProof/>
                <w:webHidden/>
              </w:rPr>
              <w:t>3</w:t>
            </w:r>
            <w:r w:rsidR="00202ECD">
              <w:rPr>
                <w:noProof/>
                <w:webHidden/>
              </w:rPr>
              <w:fldChar w:fldCharType="end"/>
            </w:r>
          </w:hyperlink>
        </w:p>
        <w:p w14:paraId="58BB9887" w14:textId="24E2FB15"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1" w:history="1">
            <w:r w:rsidR="00202ECD" w:rsidRPr="001B4836">
              <w:rPr>
                <w:rStyle w:val="Hyperlink"/>
                <w:bCs/>
                <w:noProof/>
              </w:rPr>
              <w:t>Sessions 4 and 5: Breakout (working) groups, presentations and feedback</w:t>
            </w:r>
            <w:r w:rsidR="00202ECD">
              <w:rPr>
                <w:noProof/>
                <w:webHidden/>
              </w:rPr>
              <w:tab/>
            </w:r>
            <w:r w:rsidR="00202ECD">
              <w:rPr>
                <w:noProof/>
                <w:webHidden/>
              </w:rPr>
              <w:fldChar w:fldCharType="begin"/>
            </w:r>
            <w:r w:rsidR="00202ECD">
              <w:rPr>
                <w:noProof/>
                <w:webHidden/>
              </w:rPr>
              <w:instrText xml:space="preserve"> PAGEREF _Toc137741871 \h </w:instrText>
            </w:r>
            <w:r w:rsidR="00202ECD">
              <w:rPr>
                <w:noProof/>
                <w:webHidden/>
              </w:rPr>
            </w:r>
            <w:r w:rsidR="00202ECD">
              <w:rPr>
                <w:noProof/>
                <w:webHidden/>
              </w:rPr>
              <w:fldChar w:fldCharType="separate"/>
            </w:r>
            <w:r w:rsidR="00202ECD">
              <w:rPr>
                <w:noProof/>
                <w:webHidden/>
              </w:rPr>
              <w:t>5</w:t>
            </w:r>
            <w:r w:rsidR="00202ECD">
              <w:rPr>
                <w:noProof/>
                <w:webHidden/>
              </w:rPr>
              <w:fldChar w:fldCharType="end"/>
            </w:r>
          </w:hyperlink>
        </w:p>
        <w:p w14:paraId="2FD753A0" w14:textId="2DFDB61D"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2" w:history="1">
            <w:r w:rsidR="00202ECD" w:rsidRPr="001B4836">
              <w:rPr>
                <w:rStyle w:val="Hyperlink"/>
                <w:bCs/>
                <w:noProof/>
              </w:rPr>
              <w:t>Sessions 6 and 7: Breakout (working) groups, presentations and feedback</w:t>
            </w:r>
            <w:r w:rsidR="00202ECD">
              <w:rPr>
                <w:noProof/>
                <w:webHidden/>
              </w:rPr>
              <w:tab/>
            </w:r>
            <w:r w:rsidR="00202ECD">
              <w:rPr>
                <w:noProof/>
                <w:webHidden/>
              </w:rPr>
              <w:fldChar w:fldCharType="begin"/>
            </w:r>
            <w:r w:rsidR="00202ECD">
              <w:rPr>
                <w:noProof/>
                <w:webHidden/>
              </w:rPr>
              <w:instrText xml:space="preserve"> PAGEREF _Toc137741872 \h </w:instrText>
            </w:r>
            <w:r w:rsidR="00202ECD">
              <w:rPr>
                <w:noProof/>
                <w:webHidden/>
              </w:rPr>
            </w:r>
            <w:r w:rsidR="00202ECD">
              <w:rPr>
                <w:noProof/>
                <w:webHidden/>
              </w:rPr>
              <w:fldChar w:fldCharType="separate"/>
            </w:r>
            <w:r w:rsidR="00202ECD">
              <w:rPr>
                <w:noProof/>
                <w:webHidden/>
              </w:rPr>
              <w:t>9</w:t>
            </w:r>
            <w:r w:rsidR="00202ECD">
              <w:rPr>
                <w:noProof/>
                <w:webHidden/>
              </w:rPr>
              <w:fldChar w:fldCharType="end"/>
            </w:r>
          </w:hyperlink>
        </w:p>
        <w:p w14:paraId="72B00022" w14:textId="4ACF2C6E"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3" w:history="1">
            <w:r w:rsidR="00202ECD" w:rsidRPr="001B4836">
              <w:rPr>
                <w:rStyle w:val="Hyperlink"/>
                <w:bCs/>
                <w:noProof/>
              </w:rPr>
              <w:t>Session 8: Review of the draft report of the Ad Hoc Meeting</w:t>
            </w:r>
            <w:r w:rsidR="00202ECD">
              <w:rPr>
                <w:noProof/>
                <w:webHidden/>
              </w:rPr>
              <w:tab/>
            </w:r>
            <w:r w:rsidR="00202ECD">
              <w:rPr>
                <w:noProof/>
                <w:webHidden/>
              </w:rPr>
              <w:fldChar w:fldCharType="begin"/>
            </w:r>
            <w:r w:rsidR="00202ECD">
              <w:rPr>
                <w:noProof/>
                <w:webHidden/>
              </w:rPr>
              <w:instrText xml:space="preserve"> PAGEREF _Toc137741873 \h </w:instrText>
            </w:r>
            <w:r w:rsidR="00202ECD">
              <w:rPr>
                <w:noProof/>
                <w:webHidden/>
              </w:rPr>
            </w:r>
            <w:r w:rsidR="00202ECD">
              <w:rPr>
                <w:noProof/>
                <w:webHidden/>
              </w:rPr>
              <w:fldChar w:fldCharType="separate"/>
            </w:r>
            <w:r w:rsidR="00202ECD">
              <w:rPr>
                <w:noProof/>
                <w:webHidden/>
              </w:rPr>
              <w:t>11</w:t>
            </w:r>
            <w:r w:rsidR="00202ECD">
              <w:rPr>
                <w:noProof/>
                <w:webHidden/>
              </w:rPr>
              <w:fldChar w:fldCharType="end"/>
            </w:r>
          </w:hyperlink>
        </w:p>
        <w:p w14:paraId="6501FE7A" w14:textId="61F17726"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4" w:history="1">
            <w:r w:rsidR="00202ECD" w:rsidRPr="001B4836">
              <w:rPr>
                <w:rStyle w:val="Hyperlink"/>
                <w:bCs/>
                <w:noProof/>
              </w:rPr>
              <w:t>Session 9: Closing of the meeting</w:t>
            </w:r>
            <w:r w:rsidR="00202ECD">
              <w:rPr>
                <w:noProof/>
                <w:webHidden/>
              </w:rPr>
              <w:tab/>
            </w:r>
            <w:r w:rsidR="00202ECD">
              <w:rPr>
                <w:noProof/>
                <w:webHidden/>
              </w:rPr>
              <w:fldChar w:fldCharType="begin"/>
            </w:r>
            <w:r w:rsidR="00202ECD">
              <w:rPr>
                <w:noProof/>
                <w:webHidden/>
              </w:rPr>
              <w:instrText xml:space="preserve"> PAGEREF _Toc137741874 \h </w:instrText>
            </w:r>
            <w:r w:rsidR="00202ECD">
              <w:rPr>
                <w:noProof/>
                <w:webHidden/>
              </w:rPr>
            </w:r>
            <w:r w:rsidR="00202ECD">
              <w:rPr>
                <w:noProof/>
                <w:webHidden/>
              </w:rPr>
              <w:fldChar w:fldCharType="separate"/>
            </w:r>
            <w:r w:rsidR="00202ECD">
              <w:rPr>
                <w:noProof/>
                <w:webHidden/>
              </w:rPr>
              <w:t>11</w:t>
            </w:r>
            <w:r w:rsidR="00202ECD">
              <w:rPr>
                <w:noProof/>
                <w:webHidden/>
              </w:rPr>
              <w:fldChar w:fldCharType="end"/>
            </w:r>
          </w:hyperlink>
        </w:p>
        <w:p w14:paraId="188C7E57" w14:textId="38F34509"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5" w:history="1">
            <w:r w:rsidR="00202ECD" w:rsidRPr="001B4836">
              <w:rPr>
                <w:rStyle w:val="Hyperlink"/>
                <w:bCs/>
                <w:noProof/>
              </w:rPr>
              <w:t>Annex 1: Opening Remarks by the Acting Director General of SPREP</w:t>
            </w:r>
            <w:r w:rsidR="00202ECD">
              <w:rPr>
                <w:noProof/>
                <w:webHidden/>
              </w:rPr>
              <w:tab/>
            </w:r>
            <w:r w:rsidR="00202ECD">
              <w:rPr>
                <w:noProof/>
                <w:webHidden/>
              </w:rPr>
              <w:fldChar w:fldCharType="begin"/>
            </w:r>
            <w:r w:rsidR="00202ECD">
              <w:rPr>
                <w:noProof/>
                <w:webHidden/>
              </w:rPr>
              <w:instrText xml:space="preserve"> PAGEREF _Toc137741875 \h </w:instrText>
            </w:r>
            <w:r w:rsidR="00202ECD">
              <w:rPr>
                <w:noProof/>
                <w:webHidden/>
              </w:rPr>
            </w:r>
            <w:r w:rsidR="00202ECD">
              <w:rPr>
                <w:noProof/>
                <w:webHidden/>
              </w:rPr>
              <w:fldChar w:fldCharType="separate"/>
            </w:r>
            <w:r w:rsidR="00202ECD">
              <w:rPr>
                <w:noProof/>
                <w:webHidden/>
              </w:rPr>
              <w:t>12</w:t>
            </w:r>
            <w:r w:rsidR="00202ECD">
              <w:rPr>
                <w:noProof/>
                <w:webHidden/>
              </w:rPr>
              <w:fldChar w:fldCharType="end"/>
            </w:r>
          </w:hyperlink>
        </w:p>
        <w:p w14:paraId="60D79849" w14:textId="41AD23C6"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6" w:history="1">
            <w:r w:rsidR="00202ECD" w:rsidRPr="001B4836">
              <w:rPr>
                <w:rStyle w:val="Hyperlink"/>
                <w:bCs/>
                <w:noProof/>
              </w:rPr>
              <w:t>Annex 2: List of Participants</w:t>
            </w:r>
            <w:r w:rsidR="00202ECD">
              <w:rPr>
                <w:noProof/>
                <w:webHidden/>
              </w:rPr>
              <w:tab/>
            </w:r>
            <w:r w:rsidR="00202ECD">
              <w:rPr>
                <w:noProof/>
                <w:webHidden/>
              </w:rPr>
              <w:fldChar w:fldCharType="begin"/>
            </w:r>
            <w:r w:rsidR="00202ECD">
              <w:rPr>
                <w:noProof/>
                <w:webHidden/>
              </w:rPr>
              <w:instrText xml:space="preserve"> PAGEREF _Toc137741876 \h </w:instrText>
            </w:r>
            <w:r w:rsidR="00202ECD">
              <w:rPr>
                <w:noProof/>
                <w:webHidden/>
              </w:rPr>
            </w:r>
            <w:r w:rsidR="00202ECD">
              <w:rPr>
                <w:noProof/>
                <w:webHidden/>
              </w:rPr>
              <w:fldChar w:fldCharType="separate"/>
            </w:r>
            <w:r w:rsidR="00202ECD">
              <w:rPr>
                <w:noProof/>
                <w:webHidden/>
              </w:rPr>
              <w:t>15</w:t>
            </w:r>
            <w:r w:rsidR="00202ECD">
              <w:rPr>
                <w:noProof/>
                <w:webHidden/>
              </w:rPr>
              <w:fldChar w:fldCharType="end"/>
            </w:r>
          </w:hyperlink>
        </w:p>
        <w:p w14:paraId="49FA09B4" w14:textId="53C85C1D"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7" w:history="1">
            <w:r w:rsidR="00202ECD" w:rsidRPr="001B4836">
              <w:rPr>
                <w:rStyle w:val="Hyperlink"/>
                <w:bCs/>
                <w:noProof/>
              </w:rPr>
              <w:t>Annex 3: Concept Note and Work Programme</w:t>
            </w:r>
            <w:r w:rsidR="00202ECD">
              <w:rPr>
                <w:noProof/>
                <w:webHidden/>
              </w:rPr>
              <w:tab/>
            </w:r>
            <w:r w:rsidR="00202ECD">
              <w:rPr>
                <w:noProof/>
                <w:webHidden/>
              </w:rPr>
              <w:fldChar w:fldCharType="begin"/>
            </w:r>
            <w:r w:rsidR="00202ECD">
              <w:rPr>
                <w:noProof/>
                <w:webHidden/>
              </w:rPr>
              <w:instrText xml:space="preserve"> PAGEREF _Toc137741877 \h </w:instrText>
            </w:r>
            <w:r w:rsidR="00202ECD">
              <w:rPr>
                <w:noProof/>
                <w:webHidden/>
              </w:rPr>
            </w:r>
            <w:r w:rsidR="00202ECD">
              <w:rPr>
                <w:noProof/>
                <w:webHidden/>
              </w:rPr>
              <w:fldChar w:fldCharType="separate"/>
            </w:r>
            <w:r w:rsidR="00202ECD">
              <w:rPr>
                <w:noProof/>
                <w:webHidden/>
              </w:rPr>
              <w:t>17</w:t>
            </w:r>
            <w:r w:rsidR="00202ECD">
              <w:rPr>
                <w:noProof/>
                <w:webHidden/>
              </w:rPr>
              <w:fldChar w:fldCharType="end"/>
            </w:r>
          </w:hyperlink>
        </w:p>
        <w:p w14:paraId="1853086C" w14:textId="15CDEF03"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8" w:history="1">
            <w:r w:rsidR="00202ECD" w:rsidRPr="001B4836">
              <w:rPr>
                <w:rStyle w:val="Hyperlink"/>
                <w:bCs/>
                <w:noProof/>
              </w:rPr>
              <w:t>Annex 4: Annexes to the Annotated Work Programme</w:t>
            </w:r>
            <w:r w:rsidR="00202ECD">
              <w:rPr>
                <w:noProof/>
                <w:webHidden/>
              </w:rPr>
              <w:tab/>
            </w:r>
            <w:r w:rsidR="00202ECD">
              <w:rPr>
                <w:noProof/>
                <w:webHidden/>
              </w:rPr>
              <w:fldChar w:fldCharType="begin"/>
            </w:r>
            <w:r w:rsidR="00202ECD">
              <w:rPr>
                <w:noProof/>
                <w:webHidden/>
              </w:rPr>
              <w:instrText xml:space="preserve"> PAGEREF _Toc137741878 \h </w:instrText>
            </w:r>
            <w:r w:rsidR="00202ECD">
              <w:rPr>
                <w:noProof/>
                <w:webHidden/>
              </w:rPr>
            </w:r>
            <w:r w:rsidR="00202ECD">
              <w:rPr>
                <w:noProof/>
                <w:webHidden/>
              </w:rPr>
              <w:fldChar w:fldCharType="separate"/>
            </w:r>
            <w:r w:rsidR="00202ECD">
              <w:rPr>
                <w:noProof/>
                <w:webHidden/>
              </w:rPr>
              <w:t>22</w:t>
            </w:r>
            <w:r w:rsidR="00202ECD">
              <w:rPr>
                <w:noProof/>
                <w:webHidden/>
              </w:rPr>
              <w:fldChar w:fldCharType="end"/>
            </w:r>
          </w:hyperlink>
        </w:p>
        <w:p w14:paraId="4476DC65" w14:textId="41E9CB83"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79" w:history="1">
            <w:r w:rsidR="00202ECD" w:rsidRPr="001B4836">
              <w:rPr>
                <w:rStyle w:val="Hyperlink"/>
                <w:noProof/>
              </w:rPr>
              <w:t>Annex 5: Recommendations from the Ad Hoc Meeting of the Parties</w:t>
            </w:r>
            <w:r w:rsidR="00202ECD">
              <w:rPr>
                <w:noProof/>
                <w:webHidden/>
              </w:rPr>
              <w:tab/>
            </w:r>
            <w:r w:rsidR="00202ECD">
              <w:rPr>
                <w:noProof/>
                <w:webHidden/>
              </w:rPr>
              <w:fldChar w:fldCharType="begin"/>
            </w:r>
            <w:r w:rsidR="00202ECD">
              <w:rPr>
                <w:noProof/>
                <w:webHidden/>
              </w:rPr>
              <w:instrText xml:space="preserve"> PAGEREF _Toc137741879 \h </w:instrText>
            </w:r>
            <w:r w:rsidR="00202ECD">
              <w:rPr>
                <w:noProof/>
                <w:webHidden/>
              </w:rPr>
            </w:r>
            <w:r w:rsidR="00202ECD">
              <w:rPr>
                <w:noProof/>
                <w:webHidden/>
              </w:rPr>
              <w:fldChar w:fldCharType="separate"/>
            </w:r>
            <w:r w:rsidR="00202ECD">
              <w:rPr>
                <w:noProof/>
                <w:webHidden/>
              </w:rPr>
              <w:t>26</w:t>
            </w:r>
            <w:r w:rsidR="00202ECD">
              <w:rPr>
                <w:noProof/>
                <w:webHidden/>
              </w:rPr>
              <w:fldChar w:fldCharType="end"/>
            </w:r>
          </w:hyperlink>
        </w:p>
        <w:p w14:paraId="1EF1DB45" w14:textId="14343018"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80" w:history="1">
            <w:r w:rsidR="00202ECD" w:rsidRPr="001B4836">
              <w:rPr>
                <w:rStyle w:val="Hyperlink"/>
                <w:noProof/>
              </w:rPr>
              <w:t>Annex 6: Review of the Noumea Convention (Separate document)</w:t>
            </w:r>
            <w:r w:rsidR="00202ECD">
              <w:rPr>
                <w:noProof/>
                <w:webHidden/>
              </w:rPr>
              <w:tab/>
            </w:r>
            <w:r w:rsidR="00202ECD">
              <w:rPr>
                <w:noProof/>
                <w:webHidden/>
              </w:rPr>
              <w:fldChar w:fldCharType="begin"/>
            </w:r>
            <w:r w:rsidR="00202ECD">
              <w:rPr>
                <w:noProof/>
                <w:webHidden/>
              </w:rPr>
              <w:instrText xml:space="preserve"> PAGEREF _Toc137741880 \h </w:instrText>
            </w:r>
            <w:r w:rsidR="00202ECD">
              <w:rPr>
                <w:noProof/>
                <w:webHidden/>
              </w:rPr>
            </w:r>
            <w:r w:rsidR="00202ECD">
              <w:rPr>
                <w:noProof/>
                <w:webHidden/>
              </w:rPr>
              <w:fldChar w:fldCharType="separate"/>
            </w:r>
            <w:r w:rsidR="00202ECD">
              <w:rPr>
                <w:noProof/>
                <w:webHidden/>
              </w:rPr>
              <w:t>30</w:t>
            </w:r>
            <w:r w:rsidR="00202ECD">
              <w:rPr>
                <w:noProof/>
                <w:webHidden/>
              </w:rPr>
              <w:fldChar w:fldCharType="end"/>
            </w:r>
          </w:hyperlink>
        </w:p>
        <w:p w14:paraId="3F75B1F8" w14:textId="681F3564"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81" w:history="1">
            <w:r w:rsidR="00202ECD" w:rsidRPr="001B4836">
              <w:rPr>
                <w:rStyle w:val="Hyperlink"/>
                <w:noProof/>
              </w:rPr>
              <w:t>Annex 7: Overview of the Review of the Noumea Convention (Separate document)</w:t>
            </w:r>
            <w:r w:rsidR="00202ECD">
              <w:rPr>
                <w:noProof/>
                <w:webHidden/>
              </w:rPr>
              <w:tab/>
            </w:r>
            <w:r w:rsidR="00202ECD">
              <w:rPr>
                <w:noProof/>
                <w:webHidden/>
              </w:rPr>
              <w:fldChar w:fldCharType="begin"/>
            </w:r>
            <w:r w:rsidR="00202ECD">
              <w:rPr>
                <w:noProof/>
                <w:webHidden/>
              </w:rPr>
              <w:instrText xml:space="preserve"> PAGEREF _Toc137741881 \h </w:instrText>
            </w:r>
            <w:r w:rsidR="00202ECD">
              <w:rPr>
                <w:noProof/>
                <w:webHidden/>
              </w:rPr>
            </w:r>
            <w:r w:rsidR="00202ECD">
              <w:rPr>
                <w:noProof/>
                <w:webHidden/>
              </w:rPr>
              <w:fldChar w:fldCharType="separate"/>
            </w:r>
            <w:r w:rsidR="00202ECD">
              <w:rPr>
                <w:noProof/>
                <w:webHidden/>
              </w:rPr>
              <w:t>30</w:t>
            </w:r>
            <w:r w:rsidR="00202ECD">
              <w:rPr>
                <w:noProof/>
                <w:webHidden/>
              </w:rPr>
              <w:fldChar w:fldCharType="end"/>
            </w:r>
          </w:hyperlink>
        </w:p>
        <w:p w14:paraId="21395103" w14:textId="35B3B7DC" w:rsidR="00202ECD" w:rsidRDefault="00000000">
          <w:pPr>
            <w:pStyle w:val="TOC1"/>
            <w:tabs>
              <w:tab w:val="right" w:leader="dot" w:pos="9016"/>
            </w:tabs>
            <w:rPr>
              <w:rFonts w:asciiTheme="minorHAnsi" w:eastAsiaTheme="minorEastAsia" w:hAnsiTheme="minorHAnsi" w:cstheme="minorBidi"/>
              <w:noProof/>
              <w:kern w:val="2"/>
              <w14:ligatures w14:val="standardContextual"/>
            </w:rPr>
          </w:pPr>
          <w:hyperlink w:anchor="_Toc137741882" w:history="1">
            <w:r w:rsidR="00202ECD" w:rsidRPr="001B4836">
              <w:rPr>
                <w:rStyle w:val="Hyperlink"/>
                <w:noProof/>
              </w:rPr>
              <w:t>Annex 8: Review of the Noumea Convention Final Report, 23 November 2021 (Separate document)</w:t>
            </w:r>
            <w:r w:rsidR="00202ECD">
              <w:rPr>
                <w:noProof/>
                <w:webHidden/>
              </w:rPr>
              <w:tab/>
            </w:r>
            <w:r w:rsidR="00202ECD">
              <w:rPr>
                <w:noProof/>
                <w:webHidden/>
              </w:rPr>
              <w:fldChar w:fldCharType="begin"/>
            </w:r>
            <w:r w:rsidR="00202ECD">
              <w:rPr>
                <w:noProof/>
                <w:webHidden/>
              </w:rPr>
              <w:instrText xml:space="preserve"> PAGEREF _Toc137741882 \h </w:instrText>
            </w:r>
            <w:r w:rsidR="00202ECD">
              <w:rPr>
                <w:noProof/>
                <w:webHidden/>
              </w:rPr>
            </w:r>
            <w:r w:rsidR="00202ECD">
              <w:rPr>
                <w:noProof/>
                <w:webHidden/>
              </w:rPr>
              <w:fldChar w:fldCharType="separate"/>
            </w:r>
            <w:r w:rsidR="00202ECD">
              <w:rPr>
                <w:noProof/>
                <w:webHidden/>
              </w:rPr>
              <w:t>30</w:t>
            </w:r>
            <w:r w:rsidR="00202ECD">
              <w:rPr>
                <w:noProof/>
                <w:webHidden/>
              </w:rPr>
              <w:fldChar w:fldCharType="end"/>
            </w:r>
          </w:hyperlink>
        </w:p>
        <w:p w14:paraId="3A8AEBCF" w14:textId="2EE5925E" w:rsidR="00951815" w:rsidRDefault="00951815">
          <w:r>
            <w:rPr>
              <w:b/>
              <w:bCs/>
              <w:noProof/>
            </w:rPr>
            <w:fldChar w:fldCharType="end"/>
          </w:r>
        </w:p>
      </w:sdtContent>
    </w:sdt>
    <w:p w14:paraId="42B0F780" w14:textId="64461CC0" w:rsidR="00A20746" w:rsidRDefault="00A20746">
      <w:pPr>
        <w:rPr>
          <w:b/>
          <w:sz w:val="28"/>
          <w:szCs w:val="28"/>
        </w:rPr>
      </w:pPr>
      <w:r>
        <w:rPr>
          <w:b/>
          <w:sz w:val="28"/>
          <w:szCs w:val="28"/>
        </w:rPr>
        <w:br w:type="page"/>
      </w:r>
    </w:p>
    <w:p w14:paraId="70C9E3CA" w14:textId="77777777" w:rsidR="0028170E" w:rsidRDefault="0028170E">
      <w:pPr>
        <w:jc w:val="center"/>
        <w:rPr>
          <w:b/>
          <w:sz w:val="28"/>
          <w:szCs w:val="28"/>
        </w:rPr>
      </w:pPr>
    </w:p>
    <w:p w14:paraId="6E383C6E" w14:textId="7E733B7F" w:rsidR="0028170E" w:rsidRDefault="0028170E" w:rsidP="0028170E">
      <w:pPr>
        <w:pStyle w:val="Heading1"/>
        <w:rPr>
          <w:sz w:val="28"/>
          <w:szCs w:val="28"/>
        </w:rPr>
      </w:pPr>
      <w:bookmarkStart w:id="0" w:name="_Toc137741868"/>
      <w:r>
        <w:rPr>
          <w:sz w:val="28"/>
          <w:szCs w:val="28"/>
        </w:rPr>
        <w:t>Session 1: Opening of the meeting</w:t>
      </w:r>
      <w:bookmarkEnd w:id="0"/>
    </w:p>
    <w:p w14:paraId="1961FC58" w14:textId="77777777" w:rsidR="003734A4" w:rsidRDefault="003734A4" w:rsidP="003734A4"/>
    <w:p w14:paraId="147A16DB" w14:textId="5920C71D" w:rsidR="003734A4" w:rsidRPr="009B4F58" w:rsidRDefault="003734A4" w:rsidP="003734A4">
      <w:pPr>
        <w:pStyle w:val="ListParagraph"/>
        <w:numPr>
          <w:ilvl w:val="0"/>
          <w:numId w:val="13"/>
        </w:numPr>
        <w:jc w:val="both"/>
        <w:rPr>
          <w:i/>
          <w:iCs/>
        </w:rPr>
      </w:pPr>
      <w:r>
        <w:t>The meeting included in person representation from</w:t>
      </w:r>
      <w:r w:rsidR="00CA7F7E">
        <w:t xml:space="preserve"> Contracting</w:t>
      </w:r>
      <w:r>
        <w:t xml:space="preserve"> </w:t>
      </w:r>
      <w:r w:rsidR="00CA7F7E">
        <w:t>P</w:t>
      </w:r>
      <w:r>
        <w:t>arties to the Noumea Convention</w:t>
      </w:r>
      <w:r w:rsidR="00CA7F7E">
        <w:t>, namely,</w:t>
      </w:r>
      <w:r>
        <w:t xml:space="preserve"> Australia, Cook Islands, Federated States of Micronesia, Fiji, </w:t>
      </w:r>
      <w:r w:rsidR="009A5EC6">
        <w:t xml:space="preserve">New Zealand </w:t>
      </w:r>
      <w:r>
        <w:t>and Samoa. Virtual attendance included the Cook Islands</w:t>
      </w:r>
      <w:r w:rsidR="0042760B">
        <w:t>, Papua New Guinea</w:t>
      </w:r>
      <w:r w:rsidR="00472874">
        <w:t xml:space="preserve"> and the United States</w:t>
      </w:r>
      <w:r w:rsidR="00CA7F7E">
        <w:t xml:space="preserve"> of America</w:t>
      </w:r>
      <w:r w:rsidR="00472874">
        <w:t>.</w:t>
      </w:r>
      <w:r w:rsidR="00CA7F7E">
        <w:t xml:space="preserve"> </w:t>
      </w:r>
      <w:r>
        <w:t>The Secretariat opened the meeting with a prayer by the Director of Environmental Monitoring and Governance</w:t>
      </w:r>
      <w:r w:rsidR="00CA7F7E">
        <w:t xml:space="preserve"> Programme</w:t>
      </w:r>
      <w:r>
        <w:t xml:space="preserve">. All participants were invited to introduce themselves including the </w:t>
      </w:r>
      <w:r w:rsidR="00B20110">
        <w:t>consultant</w:t>
      </w:r>
      <w:r w:rsidR="00CA7F7E">
        <w:rPr>
          <w:rStyle w:val="FootnoteReference"/>
        </w:rPr>
        <w:footnoteReference w:id="1"/>
      </w:r>
      <w:r w:rsidR="00B20110">
        <w:t xml:space="preserve">, and </w:t>
      </w:r>
      <w:r>
        <w:t>Secretariat staff. The</w:t>
      </w:r>
      <w:r w:rsidR="000120DB">
        <w:t> </w:t>
      </w:r>
      <w:r>
        <w:t>opening remarks were delivered by the Acting Director General, which highlighted the purpose and importance of the Noumea Convention including the review undertaken</w:t>
      </w:r>
      <w:r w:rsidR="00D66449">
        <w:t xml:space="preserve"> for </w:t>
      </w:r>
      <w:r w:rsidR="00CA7F7E">
        <w:t>Contracting P</w:t>
      </w:r>
      <w:r w:rsidR="00D66449">
        <w:t>arties to consider</w:t>
      </w:r>
      <w:r>
        <w:t xml:space="preserve">. </w:t>
      </w:r>
      <w:r w:rsidRPr="009B4F58">
        <w:rPr>
          <w:i/>
          <w:iCs/>
        </w:rPr>
        <w:t>Refer to Annex 1 for Acting Director General’s opening remarks and Annex 2 for list of participants.</w:t>
      </w:r>
    </w:p>
    <w:p w14:paraId="7C43C2E3" w14:textId="4E987646" w:rsidR="0028170E" w:rsidRDefault="0028170E" w:rsidP="0028170E">
      <w:pPr>
        <w:pStyle w:val="Heading1"/>
        <w:rPr>
          <w:sz w:val="28"/>
          <w:szCs w:val="28"/>
        </w:rPr>
      </w:pPr>
      <w:bookmarkStart w:id="1" w:name="_Toc137741869"/>
      <w:r>
        <w:rPr>
          <w:sz w:val="28"/>
          <w:szCs w:val="28"/>
        </w:rPr>
        <w:t>Session 2: Procedural matters</w:t>
      </w:r>
      <w:bookmarkEnd w:id="1"/>
    </w:p>
    <w:p w14:paraId="3ADDCC41" w14:textId="77777777" w:rsidR="0028170E" w:rsidRDefault="0028170E" w:rsidP="0028170E"/>
    <w:p w14:paraId="64172CCA" w14:textId="5EB7B969" w:rsidR="00B20110" w:rsidRPr="00B20110" w:rsidRDefault="00D66449" w:rsidP="00B20110">
      <w:pPr>
        <w:pStyle w:val="ListParagraph"/>
        <w:numPr>
          <w:ilvl w:val="0"/>
          <w:numId w:val="13"/>
        </w:numPr>
        <w:jc w:val="both"/>
        <w:rPr>
          <w:i/>
          <w:iCs/>
        </w:rPr>
      </w:pPr>
      <w:r>
        <w:t xml:space="preserve">The </w:t>
      </w:r>
      <w:r w:rsidR="00B20110">
        <w:t>Secretariat outlined housekeeping matters and the</w:t>
      </w:r>
      <w:r w:rsidR="00CA7F7E">
        <w:t xml:space="preserve"> Noumea Convention</w:t>
      </w:r>
      <w:r w:rsidR="00B20110">
        <w:t xml:space="preserve"> </w:t>
      </w:r>
      <w:r w:rsidR="00CA7F7E">
        <w:t>R</w:t>
      </w:r>
      <w:r w:rsidR="00B20110">
        <w:t xml:space="preserve">ules of </w:t>
      </w:r>
      <w:r w:rsidR="00CA7F7E">
        <w:t>P</w:t>
      </w:r>
      <w:r w:rsidR="00B20110">
        <w:t xml:space="preserve">rocedure including the </w:t>
      </w:r>
      <w:r w:rsidR="00740203">
        <w:t>process for the</w:t>
      </w:r>
      <w:r w:rsidR="00CA7F7E">
        <w:t xml:space="preserve"> election</w:t>
      </w:r>
      <w:r w:rsidR="00B20110">
        <w:t xml:space="preserve"> of a meeting convenor</w:t>
      </w:r>
      <w:r>
        <w:t xml:space="preserve">. </w:t>
      </w:r>
      <w:r w:rsidR="00B20110">
        <w:t xml:space="preserve">Fiji </w:t>
      </w:r>
      <w:r w:rsidR="00740203">
        <w:t xml:space="preserve">nominated Australia as </w:t>
      </w:r>
      <w:r w:rsidR="00CA7F7E">
        <w:t>the</w:t>
      </w:r>
      <w:r w:rsidR="00740203">
        <w:t xml:space="preserve"> convenor which was </w:t>
      </w:r>
      <w:r w:rsidR="00B20110">
        <w:t>seconded by the Cook Islands. Th</w:t>
      </w:r>
      <w:r w:rsidR="00740203">
        <w:t>e nomination</w:t>
      </w:r>
      <w:r w:rsidR="00B20110">
        <w:t xml:space="preserve"> was adopted by </w:t>
      </w:r>
      <w:r w:rsidR="00CA7F7E">
        <w:t>the Contracting P</w:t>
      </w:r>
      <w:r w:rsidR="00B20110">
        <w:t>arties present.</w:t>
      </w:r>
    </w:p>
    <w:p w14:paraId="673ABD8A" w14:textId="77777777" w:rsidR="00B20110" w:rsidRPr="00B20110" w:rsidRDefault="00B20110" w:rsidP="00B20110">
      <w:pPr>
        <w:pStyle w:val="ListParagraph"/>
        <w:ind w:left="360"/>
        <w:jc w:val="both"/>
        <w:rPr>
          <w:i/>
          <w:iCs/>
        </w:rPr>
      </w:pPr>
    </w:p>
    <w:p w14:paraId="11F43CE4" w14:textId="7A23A1F6" w:rsidR="00D66449" w:rsidRPr="00740203" w:rsidRDefault="00B20110" w:rsidP="00B20110">
      <w:pPr>
        <w:pStyle w:val="ListParagraph"/>
        <w:numPr>
          <w:ilvl w:val="0"/>
          <w:numId w:val="13"/>
        </w:numPr>
        <w:jc w:val="both"/>
        <w:rPr>
          <w:i/>
          <w:iCs/>
        </w:rPr>
      </w:pPr>
      <w:r>
        <w:t>Australia as convenor invited parties to consider the provisional work programme and agenda</w:t>
      </w:r>
      <w:r w:rsidR="009C7575">
        <w:t xml:space="preserve"> including any amendments or revisions. </w:t>
      </w:r>
      <w:r w:rsidR="00CA7F7E">
        <w:t>The work programme</w:t>
      </w:r>
      <w:r>
        <w:t xml:space="preserve"> was adopted as presented</w:t>
      </w:r>
      <w:r w:rsidR="009C7575">
        <w:t>,</w:t>
      </w:r>
      <w:r>
        <w:t xml:space="preserve"> by consensus</w:t>
      </w:r>
      <w:r w:rsidR="00D66449">
        <w:t xml:space="preserve">. </w:t>
      </w:r>
      <w:r w:rsidR="00D66449" w:rsidRPr="00740203">
        <w:rPr>
          <w:i/>
          <w:iCs/>
        </w:rPr>
        <w:t xml:space="preserve">Refer to Annex </w:t>
      </w:r>
      <w:r w:rsidRPr="00740203">
        <w:rPr>
          <w:i/>
          <w:iCs/>
        </w:rPr>
        <w:t>3</w:t>
      </w:r>
      <w:r w:rsidR="00D66449" w:rsidRPr="00740203">
        <w:rPr>
          <w:i/>
          <w:iCs/>
        </w:rPr>
        <w:t xml:space="preserve"> for </w:t>
      </w:r>
      <w:r w:rsidRPr="00740203">
        <w:rPr>
          <w:i/>
          <w:iCs/>
        </w:rPr>
        <w:t>the work programme</w:t>
      </w:r>
      <w:r w:rsidR="00CA7F7E">
        <w:rPr>
          <w:i/>
          <w:iCs/>
        </w:rPr>
        <w:t>.</w:t>
      </w:r>
    </w:p>
    <w:p w14:paraId="60849A3E" w14:textId="7ED9FCC7" w:rsidR="0028170E" w:rsidRPr="002E734C" w:rsidRDefault="0028170E" w:rsidP="002E734C">
      <w:pPr>
        <w:pStyle w:val="Heading1"/>
        <w:rPr>
          <w:bCs/>
          <w:sz w:val="28"/>
          <w:szCs w:val="28"/>
        </w:rPr>
      </w:pPr>
      <w:bookmarkStart w:id="2" w:name="_Toc137741870"/>
      <w:r>
        <w:rPr>
          <w:bCs/>
          <w:sz w:val="28"/>
          <w:szCs w:val="28"/>
        </w:rPr>
        <w:t>Session 3: Overview</w:t>
      </w:r>
      <w:bookmarkEnd w:id="2"/>
    </w:p>
    <w:p w14:paraId="0944B668" w14:textId="59565102" w:rsidR="00CA74C9" w:rsidRDefault="00CA74C9" w:rsidP="004A6196">
      <w:pPr>
        <w:pStyle w:val="ListParagraph"/>
        <w:numPr>
          <w:ilvl w:val="0"/>
          <w:numId w:val="13"/>
        </w:numPr>
        <w:jc w:val="both"/>
      </w:pPr>
      <w:r>
        <w:t>The Secretariat</w:t>
      </w:r>
      <w:r w:rsidR="00666F44">
        <w:t>,</w:t>
      </w:r>
      <w:r>
        <w:t xml:space="preserve"> through the Director of Environmental Monitoring and Governance</w:t>
      </w:r>
      <w:r w:rsidR="00CA7F7E">
        <w:t xml:space="preserve"> Programme</w:t>
      </w:r>
      <w:r w:rsidR="00666F44">
        <w:t>,</w:t>
      </w:r>
      <w:r>
        <w:t xml:space="preserve"> provided an overview of the purpose for </w:t>
      </w:r>
      <w:r w:rsidR="00666F44">
        <w:t xml:space="preserve">convening </w:t>
      </w:r>
      <w:r>
        <w:t>the ad-hoc meeting, which was based on the decision by</w:t>
      </w:r>
      <w:r w:rsidR="00D57E47">
        <w:t xml:space="preserve"> </w:t>
      </w:r>
      <w:r w:rsidR="00666F44">
        <w:t xml:space="preserve">the </w:t>
      </w:r>
      <w:r w:rsidR="00D57E47">
        <w:t>15</w:t>
      </w:r>
      <w:r w:rsidR="00D57E47" w:rsidRPr="00D57E47">
        <w:rPr>
          <w:vertAlign w:val="superscript"/>
        </w:rPr>
        <w:t>th</w:t>
      </w:r>
      <w:r w:rsidR="00D57E47">
        <w:t xml:space="preserve"> Conference of the Contracting Parties to the Noumea Convention</w:t>
      </w:r>
      <w:r>
        <w:t xml:space="preserve"> </w:t>
      </w:r>
      <w:r w:rsidR="00D57E47">
        <w:t>(</w:t>
      </w:r>
      <w:r>
        <w:t>COP15</w:t>
      </w:r>
      <w:r w:rsidR="00D57E47">
        <w:t>)</w:t>
      </w:r>
      <w:r>
        <w:t xml:space="preserve"> to discuss</w:t>
      </w:r>
      <w:r w:rsidR="00CA7F7E">
        <w:t xml:space="preserve"> intersessionally</w:t>
      </w:r>
      <w:r>
        <w:t xml:space="preserve"> the report by the consultant on the review of the Noumea Conventio</w:t>
      </w:r>
      <w:r w:rsidR="00CA7F7E">
        <w:t>n</w:t>
      </w:r>
      <w:r>
        <w:t>. The</w:t>
      </w:r>
      <w:r w:rsidR="008F5D36">
        <w:t xml:space="preserve"> primary</w:t>
      </w:r>
      <w:r>
        <w:t xml:space="preserve"> focus of the </w:t>
      </w:r>
      <w:r w:rsidR="004A6196">
        <w:t>meeting</w:t>
      </w:r>
      <w:r>
        <w:t xml:space="preserve"> </w:t>
      </w:r>
      <w:r w:rsidR="004A6196">
        <w:t>for</w:t>
      </w:r>
      <w:r w:rsidR="00CA7F7E">
        <w:t xml:space="preserve"> Contracting</w:t>
      </w:r>
      <w:r w:rsidR="004A6196">
        <w:t xml:space="preserve"> </w:t>
      </w:r>
      <w:r w:rsidR="00CA7F7E">
        <w:t>P</w:t>
      </w:r>
      <w:r w:rsidR="004A6196">
        <w:t>arties</w:t>
      </w:r>
      <w:r w:rsidR="008F5D36">
        <w:t xml:space="preserve"> </w:t>
      </w:r>
      <w:r w:rsidR="00FB2BC0">
        <w:t>was</w:t>
      </w:r>
      <w:r w:rsidR="00470FFF">
        <w:t xml:space="preserve"> to</w:t>
      </w:r>
      <w:r>
        <w:t xml:space="preserve"> review</w:t>
      </w:r>
      <w:r w:rsidR="00470FFF">
        <w:t xml:space="preserve"> the consultant’s</w:t>
      </w:r>
      <w:r>
        <w:t xml:space="preserve"> report and to </w:t>
      </w:r>
      <w:r w:rsidR="00470FFF">
        <w:t>assess and unpack</w:t>
      </w:r>
      <w:r>
        <w:t xml:space="preserve"> the recommendations</w:t>
      </w:r>
      <w:r w:rsidR="004A6196">
        <w:t>.</w:t>
      </w:r>
    </w:p>
    <w:p w14:paraId="5DB1E5FB" w14:textId="77777777" w:rsidR="004A6196" w:rsidRDefault="004A6196" w:rsidP="004A6196">
      <w:pPr>
        <w:pStyle w:val="ListParagraph"/>
        <w:ind w:left="360"/>
        <w:jc w:val="both"/>
      </w:pPr>
    </w:p>
    <w:p w14:paraId="3D88CC07" w14:textId="682AEA1E" w:rsidR="002B26E8" w:rsidRDefault="004A6196" w:rsidP="007942CF">
      <w:pPr>
        <w:pStyle w:val="ListParagraph"/>
        <w:numPr>
          <w:ilvl w:val="0"/>
          <w:numId w:val="13"/>
        </w:numPr>
        <w:jc w:val="both"/>
      </w:pPr>
      <w:r>
        <w:t>The consultant presented th</w:t>
      </w:r>
      <w:r w:rsidR="008F5D36">
        <w:t>e key findings from the</w:t>
      </w:r>
      <w:r>
        <w:t xml:space="preserve"> Review of the Noumea Convention</w:t>
      </w:r>
      <w:r w:rsidR="00EB08CE">
        <w:t xml:space="preserve"> conducted in 2021, which was based on interviews </w:t>
      </w:r>
      <w:r w:rsidR="00FB2BC0">
        <w:t>with</w:t>
      </w:r>
      <w:r w:rsidR="00EB08CE">
        <w:t xml:space="preserve"> 11 of the 12 </w:t>
      </w:r>
      <w:r w:rsidR="002D36B7">
        <w:t>Contracting</w:t>
      </w:r>
      <w:r w:rsidR="00EB08CE">
        <w:t xml:space="preserve"> </w:t>
      </w:r>
      <w:r w:rsidR="002D36B7">
        <w:t>P</w:t>
      </w:r>
      <w:r w:rsidR="00EB08CE">
        <w:t>arties and other relevant stakeholders</w:t>
      </w:r>
      <w:r w:rsidR="002D36B7">
        <w:t xml:space="preserve"> and partners</w:t>
      </w:r>
      <w:r w:rsidR="00EB08CE">
        <w:t xml:space="preserve">. </w:t>
      </w:r>
      <w:r w:rsidR="00470FFF">
        <w:t xml:space="preserve">The consultant noted that Contracting Parties’ comments were detailed and comprehensive. </w:t>
      </w:r>
      <w:r w:rsidR="00202ECD">
        <w:t xml:space="preserve"> </w:t>
      </w:r>
      <w:r>
        <w:t xml:space="preserve"> </w:t>
      </w:r>
      <w:r w:rsidR="002B26E8">
        <w:t xml:space="preserve"> </w:t>
      </w:r>
    </w:p>
    <w:p w14:paraId="440803A8" w14:textId="77777777" w:rsidR="002B26E8" w:rsidRDefault="002B26E8" w:rsidP="002B26E8">
      <w:pPr>
        <w:pStyle w:val="ListParagraph"/>
      </w:pPr>
    </w:p>
    <w:p w14:paraId="300E857A" w14:textId="1097C452" w:rsidR="00D508ED" w:rsidRDefault="00EB08CE" w:rsidP="00D508ED">
      <w:pPr>
        <w:pStyle w:val="ListParagraph"/>
        <w:numPr>
          <w:ilvl w:val="0"/>
          <w:numId w:val="13"/>
        </w:numPr>
        <w:jc w:val="both"/>
      </w:pPr>
      <w:r>
        <w:t>A key question i</w:t>
      </w:r>
      <w:r w:rsidR="002B26E8">
        <w:t xml:space="preserve">dentified in the report included </w:t>
      </w:r>
      <w:r w:rsidR="00D161CD">
        <w:t>‘</w:t>
      </w:r>
      <w:r w:rsidR="002B26E8">
        <w:t>S</w:t>
      </w:r>
      <w:r w:rsidR="004A6196">
        <w:t xml:space="preserve">hould the </w:t>
      </w:r>
      <w:r w:rsidR="00E35737">
        <w:t>Noumea Convention</w:t>
      </w:r>
      <w:r w:rsidR="004A6196">
        <w:t xml:space="preserve"> be amended or changed?</w:t>
      </w:r>
      <w:r w:rsidR="00D161CD">
        <w:t>’.</w:t>
      </w:r>
      <w:r w:rsidR="00602F9C">
        <w:t xml:space="preserve"> With regard to this question, the re</w:t>
      </w:r>
      <w:r w:rsidR="00DA76A3">
        <w:t xml:space="preserve">port </w:t>
      </w:r>
      <w:r w:rsidR="00D419E2">
        <w:t>noted that:</w:t>
      </w:r>
    </w:p>
    <w:p w14:paraId="75269B86" w14:textId="77777777" w:rsidR="0056774F" w:rsidRDefault="0056774F" w:rsidP="0056774F">
      <w:pPr>
        <w:pStyle w:val="ListParagraph"/>
        <w:ind w:left="360"/>
        <w:jc w:val="both"/>
      </w:pPr>
    </w:p>
    <w:p w14:paraId="2749CE38" w14:textId="41F2DA45" w:rsidR="004A6196" w:rsidRDefault="004A6196" w:rsidP="002B26E8">
      <w:pPr>
        <w:pStyle w:val="ListParagraph"/>
        <w:numPr>
          <w:ilvl w:val="1"/>
          <w:numId w:val="13"/>
        </w:numPr>
        <w:jc w:val="both"/>
      </w:pPr>
      <w:r>
        <w:lastRenderedPageBreak/>
        <w:t>Art</w:t>
      </w:r>
      <w:r w:rsidR="002B26E8">
        <w:t>icle</w:t>
      </w:r>
      <w:r>
        <w:t xml:space="preserve"> </w:t>
      </w:r>
      <w:r w:rsidR="0056774F">
        <w:t>24</w:t>
      </w:r>
      <w:r>
        <w:t xml:space="preserve"> </w:t>
      </w:r>
      <w:r w:rsidR="00DA76A3">
        <w:t xml:space="preserve">of the Noumea Convention </w:t>
      </w:r>
      <w:r w:rsidR="002B26E8">
        <w:t>outlines</w:t>
      </w:r>
      <w:r w:rsidR="002D36B7">
        <w:t xml:space="preserve"> the</w:t>
      </w:r>
      <w:r w:rsidR="002B26E8">
        <w:t xml:space="preserve"> </w:t>
      </w:r>
      <w:r>
        <w:t>process for amendment of the N</w:t>
      </w:r>
      <w:r w:rsidR="002D36B7">
        <w:t>oumea Convention.</w:t>
      </w:r>
    </w:p>
    <w:p w14:paraId="2664EDC6" w14:textId="12A0689C" w:rsidR="002B26E8" w:rsidRDefault="00EB08CE" w:rsidP="002B26E8">
      <w:pPr>
        <w:pStyle w:val="ListParagraph"/>
        <w:numPr>
          <w:ilvl w:val="1"/>
          <w:numId w:val="13"/>
        </w:numPr>
        <w:jc w:val="both"/>
      </w:pPr>
      <w:r>
        <w:t xml:space="preserve">There was divergence </w:t>
      </w:r>
      <w:r w:rsidR="00892FBF">
        <w:t>from Contracting Parties interviewed as part of the review</w:t>
      </w:r>
      <w:r w:rsidR="00941AC4">
        <w:t xml:space="preserve"> as to</w:t>
      </w:r>
      <w:r w:rsidR="00892FBF">
        <w:t xml:space="preserve"> </w:t>
      </w:r>
      <w:r>
        <w:t>whether to have s</w:t>
      </w:r>
      <w:r w:rsidR="004A6196">
        <w:t>ubstantial amendments or not</w:t>
      </w:r>
      <w:r w:rsidR="002B26E8">
        <w:t>.</w:t>
      </w:r>
    </w:p>
    <w:p w14:paraId="69C1E4F6" w14:textId="77777777" w:rsidR="00287331" w:rsidRDefault="00287331" w:rsidP="002B26E8">
      <w:pPr>
        <w:pStyle w:val="ListParagraph"/>
        <w:numPr>
          <w:ilvl w:val="1"/>
          <w:numId w:val="13"/>
        </w:numPr>
        <w:jc w:val="both"/>
      </w:pPr>
      <w:r>
        <w:t>If substantive amendments were made, there are two options presented in Recommendation 4 of the review report.</w:t>
      </w:r>
    </w:p>
    <w:p w14:paraId="1D116E67" w14:textId="5387AA59" w:rsidR="004A6196" w:rsidRDefault="002B26E8" w:rsidP="002B26E8">
      <w:pPr>
        <w:pStyle w:val="ListParagraph"/>
        <w:numPr>
          <w:ilvl w:val="1"/>
          <w:numId w:val="13"/>
        </w:numPr>
        <w:jc w:val="both"/>
      </w:pPr>
      <w:r>
        <w:t>M</w:t>
      </w:r>
      <w:r w:rsidR="004A6196">
        <w:t>inor amendments</w:t>
      </w:r>
      <w:r w:rsidR="00287331">
        <w:t>, if</w:t>
      </w:r>
      <w:r w:rsidR="004A6196">
        <w:t xml:space="preserve"> </w:t>
      </w:r>
      <w:r w:rsidR="00B54AAC">
        <w:t xml:space="preserve"> considered</w:t>
      </w:r>
      <w:r w:rsidR="00287331">
        <w:t xml:space="preserve"> and approved</w:t>
      </w:r>
      <w:r w:rsidR="004701C6">
        <w:t>,</w:t>
      </w:r>
      <w:r w:rsidR="00287331">
        <w:t xml:space="preserve"> are</w:t>
      </w:r>
      <w:r w:rsidR="00B54AAC">
        <w:t xml:space="preserve"> </w:t>
      </w:r>
      <w:r w:rsidR="004A6196">
        <w:t xml:space="preserve">to be undertaken as quickly as possible </w:t>
      </w:r>
      <w:r w:rsidR="00D161CD">
        <w:t xml:space="preserve">as identified in </w:t>
      </w:r>
      <w:r>
        <w:t>R</w:t>
      </w:r>
      <w:r w:rsidR="004A6196">
        <w:t>ecomm</w:t>
      </w:r>
      <w:r>
        <w:t>endation</w:t>
      </w:r>
      <w:r w:rsidR="004A6196">
        <w:t xml:space="preserve"> 3</w:t>
      </w:r>
      <w:r w:rsidR="00D161CD">
        <w:t>.</w:t>
      </w:r>
    </w:p>
    <w:p w14:paraId="5CDEB1C6" w14:textId="49701C33" w:rsidR="00EB08CE" w:rsidRDefault="00287331" w:rsidP="0056774F">
      <w:pPr>
        <w:pStyle w:val="ListParagraph"/>
        <w:numPr>
          <w:ilvl w:val="1"/>
          <w:numId w:val="13"/>
        </w:numPr>
        <w:jc w:val="both"/>
      </w:pPr>
      <w:r>
        <w:t xml:space="preserve">The consultant’s report suggests the </w:t>
      </w:r>
      <w:r w:rsidR="004A6196">
        <w:t>N</w:t>
      </w:r>
      <w:r w:rsidR="002D36B7">
        <w:t xml:space="preserve">oumea </w:t>
      </w:r>
      <w:r w:rsidR="004A6196">
        <w:t>C</w:t>
      </w:r>
      <w:r w:rsidR="002D36B7">
        <w:t>onvention</w:t>
      </w:r>
      <w:r>
        <w:t xml:space="preserve"> should be</w:t>
      </w:r>
      <w:r w:rsidR="004A6196">
        <w:t xml:space="preserve"> referred to as the </w:t>
      </w:r>
      <w:r w:rsidR="002B26E8">
        <w:t>SPREP C</w:t>
      </w:r>
      <w:r w:rsidR="004A6196">
        <w:t>onvention</w:t>
      </w:r>
      <w:r w:rsidR="00BD2E86">
        <w:t xml:space="preserve"> as outlined in </w:t>
      </w:r>
      <w:r w:rsidR="002B26E8">
        <w:t>R</w:t>
      </w:r>
      <w:r w:rsidR="004A6196">
        <w:t>ecomm</w:t>
      </w:r>
      <w:r w:rsidR="002B26E8">
        <w:t xml:space="preserve">endation </w:t>
      </w:r>
      <w:r w:rsidR="004A6196">
        <w:t>5</w:t>
      </w:r>
      <w:r w:rsidR="00BD2E86">
        <w:t>.</w:t>
      </w:r>
    </w:p>
    <w:p w14:paraId="330930DD" w14:textId="77777777" w:rsidR="00EB08CE" w:rsidRDefault="00EB08CE" w:rsidP="00EB08CE">
      <w:pPr>
        <w:pStyle w:val="ListParagraph"/>
        <w:ind w:left="1080"/>
        <w:jc w:val="both"/>
      </w:pPr>
    </w:p>
    <w:p w14:paraId="3C7E6D14" w14:textId="6689A6FE" w:rsidR="004A6196" w:rsidRDefault="00B54AAC" w:rsidP="00EB08CE">
      <w:pPr>
        <w:pStyle w:val="ListParagraph"/>
        <w:numPr>
          <w:ilvl w:val="0"/>
          <w:numId w:val="13"/>
        </w:numPr>
        <w:jc w:val="both"/>
      </w:pPr>
      <w:r>
        <w:t>A key question identified in the report included ‘</w:t>
      </w:r>
      <w:r w:rsidR="004A6196">
        <w:t>How does the N</w:t>
      </w:r>
      <w:r w:rsidR="002D36B7">
        <w:t>oumea Convention</w:t>
      </w:r>
      <w:r w:rsidR="004A6196">
        <w:t xml:space="preserve"> relate to the</w:t>
      </w:r>
      <w:r w:rsidR="002D36B7">
        <w:t xml:space="preserve"> SPREP</w:t>
      </w:r>
      <w:r w:rsidR="004A6196">
        <w:t xml:space="preserve"> S</w:t>
      </w:r>
      <w:r w:rsidR="002D36B7">
        <w:t xml:space="preserve">trategic </w:t>
      </w:r>
      <w:r w:rsidR="004A6196">
        <w:t>P</w:t>
      </w:r>
      <w:r w:rsidR="002D36B7">
        <w:t>lan</w:t>
      </w:r>
      <w:r w:rsidR="004A6196">
        <w:t xml:space="preserve"> </w:t>
      </w:r>
      <w:r w:rsidR="001059BD">
        <w:t>2016-2026</w:t>
      </w:r>
      <w:r w:rsidR="004A6196">
        <w:t>?</w:t>
      </w:r>
      <w:r>
        <w:t>’</w:t>
      </w:r>
      <w:r w:rsidR="00EB08CE">
        <w:t xml:space="preserve"> </w:t>
      </w:r>
      <w:r w:rsidR="002B26E8">
        <w:t>The r</w:t>
      </w:r>
      <w:r w:rsidR="004A6196">
        <w:t xml:space="preserve">eview </w:t>
      </w:r>
      <w:r w:rsidR="000C37C0">
        <w:t>suggested  that the Noumea Convention is relevant to a number of areas within the SPREP Strategic Plan and that closer linkages should be developed.</w:t>
      </w:r>
      <w:r w:rsidR="002B26E8">
        <w:t xml:space="preserve"> </w:t>
      </w:r>
      <w:r w:rsidR="004A6196">
        <w:t xml:space="preserve">  </w:t>
      </w:r>
    </w:p>
    <w:p w14:paraId="22300BF7" w14:textId="77777777" w:rsidR="002B26E8" w:rsidRDefault="002B26E8" w:rsidP="002B26E8">
      <w:pPr>
        <w:pStyle w:val="ListParagraph"/>
        <w:ind w:left="360"/>
        <w:jc w:val="both"/>
      </w:pPr>
    </w:p>
    <w:p w14:paraId="0AB6FD50" w14:textId="1899F225" w:rsidR="00B54AAC" w:rsidRDefault="00B54AAC" w:rsidP="00B77379">
      <w:pPr>
        <w:pStyle w:val="ListParagraph"/>
        <w:numPr>
          <w:ilvl w:val="0"/>
          <w:numId w:val="13"/>
        </w:numPr>
        <w:jc w:val="both"/>
      </w:pPr>
      <w:r>
        <w:t>A</w:t>
      </w:r>
      <w:r w:rsidR="004701C6">
        <w:t>nother</w:t>
      </w:r>
      <w:r>
        <w:t xml:space="preserve"> key question identified in the report included ‘</w:t>
      </w:r>
      <w:r w:rsidR="004A6196">
        <w:t>How can awareness of the N</w:t>
      </w:r>
      <w:r w:rsidR="002D36B7">
        <w:t xml:space="preserve">oumea </w:t>
      </w:r>
      <w:r w:rsidR="004A6196">
        <w:t>C</w:t>
      </w:r>
      <w:r w:rsidR="002D36B7">
        <w:t>onvention</w:t>
      </w:r>
      <w:r w:rsidR="004A6196">
        <w:t xml:space="preserve"> be increased</w:t>
      </w:r>
      <w:r w:rsidR="002B26E8">
        <w:t>?</w:t>
      </w:r>
      <w:r>
        <w:t>’.</w:t>
      </w:r>
      <w:r w:rsidR="002B26E8">
        <w:t xml:space="preserve"> </w:t>
      </w:r>
      <w:r>
        <w:t>T</w:t>
      </w:r>
      <w:r w:rsidR="002B26E8">
        <w:t xml:space="preserve">here was </w:t>
      </w:r>
      <w:r w:rsidR="00D508ED">
        <w:t xml:space="preserve">an </w:t>
      </w:r>
      <w:r w:rsidR="004A6196">
        <w:t>overall</w:t>
      </w:r>
      <w:r>
        <w:t xml:space="preserve"> </w:t>
      </w:r>
      <w:r w:rsidR="00D508ED">
        <w:t xml:space="preserve">response </w:t>
      </w:r>
      <w:r w:rsidR="00E11772">
        <w:t xml:space="preserve">from Contracting Parties interviewed </w:t>
      </w:r>
      <w:r w:rsidR="00D508ED">
        <w:t xml:space="preserve">that there is </w:t>
      </w:r>
      <w:r w:rsidR="004A6196">
        <w:t>low awareness of the N</w:t>
      </w:r>
      <w:r w:rsidR="002D36B7">
        <w:t>oumea Convention</w:t>
      </w:r>
      <w:r w:rsidR="000C37C0">
        <w:t xml:space="preserve"> and the consultant’s report outlined a number of recommendations to address this</w:t>
      </w:r>
      <w:r w:rsidR="002D36B7">
        <w:t>.</w:t>
      </w:r>
    </w:p>
    <w:p w14:paraId="2920A05C" w14:textId="77777777" w:rsidR="00B54AAC" w:rsidRDefault="00B54AAC" w:rsidP="00B54AAC">
      <w:pPr>
        <w:pStyle w:val="ListParagraph"/>
      </w:pPr>
    </w:p>
    <w:p w14:paraId="432AB816" w14:textId="4D792AAE" w:rsidR="004A6196" w:rsidRDefault="00B54AAC" w:rsidP="00B77379">
      <w:pPr>
        <w:pStyle w:val="ListParagraph"/>
        <w:numPr>
          <w:ilvl w:val="0"/>
          <w:numId w:val="13"/>
        </w:numPr>
        <w:jc w:val="both"/>
      </w:pPr>
      <w:r>
        <w:t>On the question of ‘H</w:t>
      </w:r>
      <w:r w:rsidR="004A6196">
        <w:t>ow can coordination and cooperation between stakeholders be increased?</w:t>
      </w:r>
      <w:r>
        <w:t xml:space="preserve">’. It was noted </w:t>
      </w:r>
      <w:r w:rsidR="00E95AD7">
        <w:t>in the repor</w:t>
      </w:r>
      <w:r w:rsidR="004077DB">
        <w:t xml:space="preserve">t </w:t>
      </w:r>
      <w:r>
        <w:t>that l</w:t>
      </w:r>
      <w:r w:rsidR="004A6196">
        <w:t>imited membership is a challenge for the implementation and viability of</w:t>
      </w:r>
      <w:r w:rsidR="002D36B7">
        <w:t xml:space="preserve"> the</w:t>
      </w:r>
      <w:r w:rsidR="004A6196">
        <w:t xml:space="preserve"> N</w:t>
      </w:r>
      <w:r w:rsidR="002D36B7">
        <w:t xml:space="preserve">oumea </w:t>
      </w:r>
      <w:r w:rsidR="004A6196">
        <w:t>C</w:t>
      </w:r>
      <w:r w:rsidR="002D36B7">
        <w:t>onvention</w:t>
      </w:r>
      <w:r w:rsidR="002B26E8">
        <w:t xml:space="preserve">.  </w:t>
      </w:r>
      <w:r w:rsidR="004A6196">
        <w:t>Recommendation</w:t>
      </w:r>
      <w:r w:rsidR="004077DB">
        <w:t> </w:t>
      </w:r>
      <w:r>
        <w:t xml:space="preserve">14 </w:t>
      </w:r>
      <w:r w:rsidR="004077DB">
        <w:t>of the report</w:t>
      </w:r>
      <w:r w:rsidR="000C37C0">
        <w:t xml:space="preserve"> suggests</w:t>
      </w:r>
      <w:r w:rsidR="004077DB">
        <w:t xml:space="preserve"> </w:t>
      </w:r>
      <w:r w:rsidR="004A6196">
        <w:t xml:space="preserve">that </w:t>
      </w:r>
      <w:r w:rsidR="002B26E8">
        <w:t xml:space="preserve">all </w:t>
      </w:r>
      <w:r w:rsidR="004A6196">
        <w:t xml:space="preserve">SPREP </w:t>
      </w:r>
      <w:r w:rsidR="002B26E8">
        <w:t>M</w:t>
      </w:r>
      <w:r w:rsidR="004A6196">
        <w:t xml:space="preserve">embers </w:t>
      </w:r>
      <w:r>
        <w:t>not currently</w:t>
      </w:r>
      <w:r w:rsidR="000C37C0">
        <w:t xml:space="preserve"> Contracting</w:t>
      </w:r>
      <w:r>
        <w:t xml:space="preserve"> </w:t>
      </w:r>
      <w:r w:rsidR="002D36B7">
        <w:t>P</w:t>
      </w:r>
      <w:r>
        <w:t>arties</w:t>
      </w:r>
      <w:r w:rsidR="002D36B7">
        <w:t xml:space="preserve"> to the Noumea Convention</w:t>
      </w:r>
      <w:r>
        <w:t xml:space="preserve"> </w:t>
      </w:r>
      <w:r w:rsidR="002B26E8">
        <w:t xml:space="preserve">be </w:t>
      </w:r>
      <w:r w:rsidR="004A6196">
        <w:t>encouraged to join</w:t>
      </w:r>
      <w:r w:rsidR="002B26E8">
        <w:t>.</w:t>
      </w:r>
    </w:p>
    <w:p w14:paraId="58E4ED92" w14:textId="77777777" w:rsidR="004A6196" w:rsidRDefault="004A6196" w:rsidP="002B26E8">
      <w:pPr>
        <w:pStyle w:val="ListParagraph"/>
        <w:ind w:left="360"/>
        <w:jc w:val="both"/>
      </w:pPr>
    </w:p>
    <w:p w14:paraId="36442691" w14:textId="62AA0067" w:rsidR="004A6196" w:rsidRDefault="002B26E8" w:rsidP="00770B51">
      <w:pPr>
        <w:pStyle w:val="ListParagraph"/>
        <w:numPr>
          <w:ilvl w:val="0"/>
          <w:numId w:val="13"/>
        </w:numPr>
        <w:jc w:val="both"/>
      </w:pPr>
      <w:r>
        <w:t>On</w:t>
      </w:r>
      <w:r w:rsidR="00B54AAC">
        <w:t xml:space="preserve"> the question of ‘H</w:t>
      </w:r>
      <w:r w:rsidR="004A6196">
        <w:t>ow can finance and staff capacity issues be addressed?</w:t>
      </w:r>
      <w:r w:rsidR="00B54AAC">
        <w:t>’.</w:t>
      </w:r>
      <w:r>
        <w:t xml:space="preserve"> It was noted that </w:t>
      </w:r>
      <w:r w:rsidR="004A6196">
        <w:t>payment of contributions</w:t>
      </w:r>
      <w:r w:rsidR="00D179F9">
        <w:t xml:space="preserve"> by Parties</w:t>
      </w:r>
      <w:r w:rsidR="004A6196">
        <w:t xml:space="preserve"> is</w:t>
      </w:r>
      <w:r w:rsidR="000C37C0">
        <w:t xml:space="preserve"> a strong measure of commitment</w:t>
      </w:r>
      <w:r w:rsidR="00D179F9">
        <w:t>.</w:t>
      </w:r>
      <w:r w:rsidR="000C37C0">
        <w:t xml:space="preserve"> </w:t>
      </w:r>
      <w:r w:rsidR="004A6196">
        <w:t xml:space="preserve"> indicative of commitment by </w:t>
      </w:r>
      <w:r w:rsidR="00202ECD">
        <w:t>parties particularly</w:t>
      </w:r>
      <w:r w:rsidR="002D36B7">
        <w:t xml:space="preserve"> when</w:t>
      </w:r>
      <w:r w:rsidR="00B54AAC">
        <w:t xml:space="preserve"> all parties ha</w:t>
      </w:r>
      <w:r w:rsidR="00D508ED">
        <w:t>ve</w:t>
      </w:r>
      <w:r w:rsidR="00B54AAC">
        <w:t xml:space="preserve"> paid their</w:t>
      </w:r>
      <w:r w:rsidR="002D36B7">
        <w:t xml:space="preserve"> contributions</w:t>
      </w:r>
      <w:r w:rsidR="00B54AAC">
        <w:t xml:space="preserve"> </w:t>
      </w:r>
      <w:r w:rsidR="002D36B7">
        <w:t>to</w:t>
      </w:r>
      <w:r w:rsidR="00B54AAC">
        <w:t xml:space="preserve"> the N</w:t>
      </w:r>
      <w:r w:rsidR="002D36B7">
        <w:t xml:space="preserve">oumea </w:t>
      </w:r>
      <w:r w:rsidR="00B54AAC">
        <w:t>C</w:t>
      </w:r>
      <w:r w:rsidR="002D36B7">
        <w:t>onvention</w:t>
      </w:r>
      <w:r>
        <w:t xml:space="preserve">. </w:t>
      </w:r>
      <w:r w:rsidR="00B54AAC">
        <w:t>R</w:t>
      </w:r>
      <w:r w:rsidR="004A6196">
        <w:t>ecommendation</w:t>
      </w:r>
      <w:r w:rsidR="00B54AAC">
        <w:t>s</w:t>
      </w:r>
      <w:r w:rsidR="002D36B7">
        <w:t xml:space="preserve"> </w:t>
      </w:r>
      <w:r w:rsidR="004A6196">
        <w:t>12 and</w:t>
      </w:r>
      <w:r>
        <w:t xml:space="preserve"> </w:t>
      </w:r>
      <w:r w:rsidR="004A6196">
        <w:t>13</w:t>
      </w:r>
      <w:r>
        <w:t xml:space="preserve"> </w:t>
      </w:r>
      <w:r w:rsidR="00CA7B00">
        <w:t xml:space="preserve">of the report </w:t>
      </w:r>
      <w:r w:rsidR="00B54AAC">
        <w:t>outline</w:t>
      </w:r>
      <w:r w:rsidR="00CA7B00">
        <w:t>s</w:t>
      </w:r>
      <w:r w:rsidR="00B54AAC">
        <w:t xml:space="preserve"> </w:t>
      </w:r>
      <w:r w:rsidR="004A6196">
        <w:t>developing a strategy for staffing and financing</w:t>
      </w:r>
      <w:r w:rsidR="002D36B7">
        <w:t>,</w:t>
      </w:r>
      <w:r w:rsidR="004A6196">
        <w:t xml:space="preserve"> building on MEA projects, secondments, </w:t>
      </w:r>
      <w:r w:rsidR="00D508ED">
        <w:t xml:space="preserve">and </w:t>
      </w:r>
      <w:r w:rsidR="004A6196">
        <w:t>tailored</w:t>
      </w:r>
      <w:r w:rsidR="00D179F9">
        <w:t xml:space="preserve"> financing</w:t>
      </w:r>
      <w:r w:rsidR="004A6196">
        <w:t xml:space="preserve"> approaches</w:t>
      </w:r>
      <w:r>
        <w:t>.</w:t>
      </w:r>
      <w:r w:rsidR="006166CF">
        <w:t xml:space="preserve"> Other areas</w:t>
      </w:r>
      <w:r w:rsidR="00D179F9">
        <w:t xml:space="preserve"> under different articles of the Noumea Convention</w:t>
      </w:r>
      <w:r w:rsidR="006166CF">
        <w:t xml:space="preserve"> include </w:t>
      </w:r>
      <w:r w:rsidR="004A6196">
        <w:t xml:space="preserve">activities </w:t>
      </w:r>
      <w:r w:rsidR="00D179F9">
        <w:t xml:space="preserve"> that</w:t>
      </w:r>
      <w:r w:rsidR="004A6196">
        <w:t xml:space="preserve"> are</w:t>
      </w:r>
      <w:r w:rsidR="00D179F9">
        <w:t xml:space="preserve"> also</w:t>
      </w:r>
      <w:r w:rsidR="004A6196">
        <w:t xml:space="preserve"> </w:t>
      </w:r>
      <w:r w:rsidR="006166CF">
        <w:t>viewed as</w:t>
      </w:r>
      <w:r w:rsidR="00D179F9">
        <w:t xml:space="preserve"> fundamental in the operation of the Secretariat.</w:t>
      </w:r>
      <w:r w:rsidR="006166CF">
        <w:t xml:space="preserve"> The challenge of </w:t>
      </w:r>
      <w:r w:rsidR="004A6196">
        <w:t xml:space="preserve">limited membership </w:t>
      </w:r>
      <w:r w:rsidR="002D36B7">
        <w:t>is</w:t>
      </w:r>
      <w:r w:rsidR="004A6196">
        <w:t xml:space="preserve"> a </w:t>
      </w:r>
      <w:r w:rsidR="00D508ED">
        <w:t xml:space="preserve">key </w:t>
      </w:r>
      <w:r w:rsidR="004A6196">
        <w:t>constraint</w:t>
      </w:r>
      <w:r w:rsidR="00850879">
        <w:t xml:space="preserve"> to realising the full potential of the Noumea Convention </w:t>
      </w:r>
      <w:r w:rsidR="00F063E8">
        <w:t>to protect and manage the environment of t</w:t>
      </w:r>
      <w:r w:rsidR="009461DB">
        <w:t>he Pacific</w:t>
      </w:r>
      <w:r w:rsidR="00D179F9">
        <w:t>,</w:t>
      </w:r>
      <w:r w:rsidR="00F063E8">
        <w:t xml:space="preserve"> for the Pacific</w:t>
      </w:r>
      <w:r w:rsidR="006166CF">
        <w:t>. It was viewed as important</w:t>
      </w:r>
      <w:r w:rsidR="00D179F9">
        <w:t>,</w:t>
      </w:r>
      <w:r w:rsidR="006166CF">
        <w:t xml:space="preserve"> that </w:t>
      </w:r>
      <w:r w:rsidR="004A6196">
        <w:t>SPREP develop a membership strategy to enable non-Parties to join</w:t>
      </w:r>
      <w:r w:rsidR="006166CF">
        <w:t xml:space="preserve">. </w:t>
      </w:r>
      <w:r w:rsidR="00D179F9">
        <w:t>The</w:t>
      </w:r>
      <w:r w:rsidR="006166CF">
        <w:t xml:space="preserve"> </w:t>
      </w:r>
      <w:r w:rsidR="004A6196">
        <w:t>importance of</w:t>
      </w:r>
      <w:r w:rsidR="00D179F9">
        <w:t xml:space="preserve"> the</w:t>
      </w:r>
      <w:r w:rsidR="004A6196">
        <w:t xml:space="preserve"> N</w:t>
      </w:r>
      <w:r w:rsidR="002D36B7">
        <w:t xml:space="preserve">oumea </w:t>
      </w:r>
      <w:r w:rsidR="004A6196">
        <w:t>C</w:t>
      </w:r>
      <w:r w:rsidR="002D36B7">
        <w:t>onvention</w:t>
      </w:r>
      <w:r w:rsidR="004A6196">
        <w:t xml:space="preserve"> as a tool for regional cooperation </w:t>
      </w:r>
      <w:r w:rsidR="00D508ED">
        <w:t xml:space="preserve">such as </w:t>
      </w:r>
      <w:r w:rsidR="004A6196">
        <w:t>in the marine turtle tagging activit</w:t>
      </w:r>
      <w:r w:rsidR="00D508ED">
        <w:t>ies,</w:t>
      </w:r>
      <w:r w:rsidR="004A6196">
        <w:t xml:space="preserve"> </w:t>
      </w:r>
      <w:r w:rsidR="00D508ED">
        <w:t xml:space="preserve">and </w:t>
      </w:r>
      <w:r w:rsidR="004A6196">
        <w:t>marine oil spill response</w:t>
      </w:r>
      <w:r w:rsidR="00D508ED">
        <w:t>s</w:t>
      </w:r>
      <w:r w:rsidR="004A6196">
        <w:t xml:space="preserve"> and cooperation</w:t>
      </w:r>
      <w:r w:rsidR="00D179F9">
        <w:t xml:space="preserve"> was noted</w:t>
      </w:r>
      <w:r w:rsidR="006166CF">
        <w:t>.</w:t>
      </w:r>
    </w:p>
    <w:p w14:paraId="6F885540" w14:textId="77777777" w:rsidR="004A6196" w:rsidRDefault="004A6196" w:rsidP="006166CF">
      <w:pPr>
        <w:pStyle w:val="ListParagraph"/>
        <w:ind w:left="360"/>
        <w:jc w:val="both"/>
      </w:pPr>
    </w:p>
    <w:p w14:paraId="354826F9" w14:textId="06C2077A" w:rsidR="004A6196" w:rsidRDefault="006166CF" w:rsidP="0050207B">
      <w:pPr>
        <w:pStyle w:val="ListParagraph"/>
        <w:numPr>
          <w:ilvl w:val="0"/>
          <w:numId w:val="13"/>
        </w:numPr>
        <w:jc w:val="both"/>
      </w:pPr>
      <w:r>
        <w:t>On the question of ‘</w:t>
      </w:r>
      <w:r w:rsidR="004A6196">
        <w:t>Is the Secretariat effective in relation to the N</w:t>
      </w:r>
      <w:r w:rsidR="002D36B7">
        <w:t xml:space="preserve">oumea </w:t>
      </w:r>
      <w:r w:rsidR="004A6196">
        <w:t>C</w:t>
      </w:r>
      <w:r w:rsidR="002D36B7">
        <w:t>onvention</w:t>
      </w:r>
      <w:r w:rsidR="004A6196">
        <w:t>?</w:t>
      </w:r>
      <w:r>
        <w:t>’</w:t>
      </w:r>
      <w:r w:rsidR="003969BD">
        <w:t>.</w:t>
      </w:r>
      <w:r>
        <w:t xml:space="preserve"> </w:t>
      </w:r>
      <w:r w:rsidR="00656A17">
        <w:t xml:space="preserve">Contracting parties noted the hard work and competence of the Secretariat, in their responses to the review, while noting a number of areas for improvement. </w:t>
      </w:r>
      <w:r w:rsidR="008B0330">
        <w:t xml:space="preserve">As outlined in paragraph 100 of the report, it was noted that </w:t>
      </w:r>
      <w:r w:rsidR="002D36B7">
        <w:t>there has been a</w:t>
      </w:r>
      <w:r>
        <w:t xml:space="preserve"> s</w:t>
      </w:r>
      <w:r w:rsidR="004A6196">
        <w:t xml:space="preserve">hift </w:t>
      </w:r>
      <w:r w:rsidR="007137B2">
        <w:t>in</w:t>
      </w:r>
      <w:r w:rsidR="004A6196">
        <w:t xml:space="preserve"> functions</w:t>
      </w:r>
      <w:r>
        <w:t xml:space="preserve"> </w:t>
      </w:r>
      <w:r w:rsidR="00472B6C">
        <w:t>within the Secretariat</w:t>
      </w:r>
      <w:r w:rsidR="00F063E8">
        <w:t>, which</w:t>
      </w:r>
      <w:r w:rsidR="007137B2">
        <w:t>,</w:t>
      </w:r>
      <w:r w:rsidR="00F063E8">
        <w:t xml:space="preserve"> </w:t>
      </w:r>
      <w:r w:rsidR="00472B6C">
        <w:t xml:space="preserve">as a result, </w:t>
      </w:r>
      <w:r w:rsidR="00F063E8">
        <w:t xml:space="preserve">has </w:t>
      </w:r>
      <w:r w:rsidR="00472B6C">
        <w:t>impacted the Secretariat’s performance in areas that could have</w:t>
      </w:r>
      <w:r w:rsidR="008B0330">
        <w:t xml:space="preserve"> otherwise</w:t>
      </w:r>
      <w:r w:rsidR="00472B6C">
        <w:t xml:space="preserve"> been better managed</w:t>
      </w:r>
      <w:r>
        <w:t xml:space="preserve">. </w:t>
      </w:r>
      <w:r w:rsidR="004A6196">
        <w:t>Recommendations</w:t>
      </w:r>
      <w:r w:rsidR="003C12A9">
        <w:t> </w:t>
      </w:r>
      <w:r w:rsidR="009B6F0E">
        <w:t xml:space="preserve">7 to 13 identify </w:t>
      </w:r>
      <w:r w:rsidR="00D508ED">
        <w:t>the</w:t>
      </w:r>
      <w:r w:rsidR="00472B6C">
        <w:t xml:space="preserve"> need to</w:t>
      </w:r>
      <w:r w:rsidR="00D508ED">
        <w:t xml:space="preserve"> </w:t>
      </w:r>
      <w:r w:rsidR="001059BD">
        <w:t>enhance</w:t>
      </w:r>
      <w:r w:rsidR="009B6F0E">
        <w:t xml:space="preserve"> </w:t>
      </w:r>
      <w:r w:rsidR="00472B6C">
        <w:t>the Secretariat’s</w:t>
      </w:r>
      <w:r w:rsidR="004A6196">
        <w:t xml:space="preserve"> performance</w:t>
      </w:r>
      <w:r w:rsidR="003C12A9">
        <w:t xml:space="preserve"> to support </w:t>
      </w:r>
      <w:r w:rsidR="00085D04">
        <w:t xml:space="preserve">regional </w:t>
      </w:r>
      <w:r w:rsidR="003C12A9">
        <w:t>implementation of the Noumea Convention,</w:t>
      </w:r>
      <w:r w:rsidR="009B6F0E">
        <w:t xml:space="preserve"> including</w:t>
      </w:r>
      <w:r w:rsidR="00656A17">
        <w:t xml:space="preserve"> through having</w:t>
      </w:r>
      <w:r w:rsidR="00D508ED">
        <w:t xml:space="preserve"> a</w:t>
      </w:r>
      <w:r w:rsidR="009B6F0E">
        <w:t xml:space="preserve"> </w:t>
      </w:r>
      <w:r w:rsidR="004A6196">
        <w:t xml:space="preserve">dedicated staff position </w:t>
      </w:r>
      <w:r w:rsidR="009B6F0E">
        <w:t xml:space="preserve">to </w:t>
      </w:r>
      <w:r w:rsidR="004A6196">
        <w:t xml:space="preserve">be </w:t>
      </w:r>
      <w:r w:rsidR="00656A17">
        <w:t>established</w:t>
      </w:r>
      <w:r w:rsidR="004A6196">
        <w:t xml:space="preserve">, </w:t>
      </w:r>
      <w:r w:rsidR="00D508ED">
        <w:t xml:space="preserve">as well as </w:t>
      </w:r>
      <w:r w:rsidR="004A6196">
        <w:t>strengthened and streamlined reporting.</w:t>
      </w:r>
    </w:p>
    <w:p w14:paraId="320D29E8" w14:textId="77777777" w:rsidR="00D508ED" w:rsidRDefault="00D508ED" w:rsidP="00D508ED">
      <w:pPr>
        <w:pStyle w:val="ListParagraph"/>
      </w:pPr>
    </w:p>
    <w:p w14:paraId="69535AB0" w14:textId="6609672C" w:rsidR="004A6196" w:rsidRDefault="009B6F0E" w:rsidP="009B6F0E">
      <w:pPr>
        <w:pStyle w:val="ListParagraph"/>
        <w:numPr>
          <w:ilvl w:val="0"/>
          <w:numId w:val="13"/>
        </w:numPr>
        <w:jc w:val="both"/>
      </w:pPr>
      <w:r>
        <w:lastRenderedPageBreak/>
        <w:t xml:space="preserve">The </w:t>
      </w:r>
      <w:r w:rsidR="00D508ED">
        <w:t xml:space="preserve">Secretariat informed the meeting that the </w:t>
      </w:r>
      <w:r>
        <w:t>next session</w:t>
      </w:r>
      <w:r w:rsidR="00656A17">
        <w:t xml:space="preserve"> of the Ad Hoc Meeting</w:t>
      </w:r>
      <w:r>
        <w:t xml:space="preserve"> will include group work looking at the r</w:t>
      </w:r>
      <w:r w:rsidR="004A6196">
        <w:t xml:space="preserve">oadmap </w:t>
      </w:r>
      <w:r>
        <w:t>and</w:t>
      </w:r>
      <w:r w:rsidR="00472B6C">
        <w:t xml:space="preserve"> </w:t>
      </w:r>
      <w:r w:rsidR="003969BD">
        <w:t xml:space="preserve">having </w:t>
      </w:r>
      <w:r>
        <w:t>in-depth discussion</w:t>
      </w:r>
      <w:r w:rsidR="00472B6C">
        <w:t>s</w:t>
      </w:r>
      <w:r>
        <w:t xml:space="preserve"> o</w:t>
      </w:r>
      <w:r w:rsidR="00472B6C">
        <w:t>n</w:t>
      </w:r>
      <w:r>
        <w:t xml:space="preserve"> the </w:t>
      </w:r>
      <w:r w:rsidR="00E35737">
        <w:t xml:space="preserve">Noumea </w:t>
      </w:r>
      <w:r>
        <w:t xml:space="preserve">Review </w:t>
      </w:r>
      <w:r w:rsidR="004A6196">
        <w:t>recommendations</w:t>
      </w:r>
      <w:r>
        <w:t xml:space="preserve">. </w:t>
      </w:r>
    </w:p>
    <w:p w14:paraId="4EFC4314" w14:textId="4864D729" w:rsidR="0028170E" w:rsidRDefault="0028170E" w:rsidP="00255421">
      <w:pPr>
        <w:pStyle w:val="Heading1"/>
        <w:jc w:val="both"/>
        <w:rPr>
          <w:bCs/>
          <w:sz w:val="28"/>
          <w:szCs w:val="28"/>
        </w:rPr>
      </w:pPr>
      <w:bookmarkStart w:id="3" w:name="_Toc137741871"/>
      <w:r>
        <w:rPr>
          <w:bCs/>
          <w:sz w:val="28"/>
          <w:szCs w:val="28"/>
        </w:rPr>
        <w:t>Session</w:t>
      </w:r>
      <w:r w:rsidR="00605B73">
        <w:rPr>
          <w:bCs/>
          <w:sz w:val="28"/>
          <w:szCs w:val="28"/>
        </w:rPr>
        <w:t>s</w:t>
      </w:r>
      <w:r>
        <w:rPr>
          <w:bCs/>
          <w:sz w:val="28"/>
          <w:szCs w:val="28"/>
        </w:rPr>
        <w:t xml:space="preserve"> 4</w:t>
      </w:r>
      <w:r w:rsidR="00605B73">
        <w:rPr>
          <w:bCs/>
          <w:sz w:val="28"/>
          <w:szCs w:val="28"/>
        </w:rPr>
        <w:t xml:space="preserve"> and 5</w:t>
      </w:r>
      <w:r>
        <w:rPr>
          <w:bCs/>
          <w:sz w:val="28"/>
          <w:szCs w:val="28"/>
        </w:rPr>
        <w:t xml:space="preserve">: </w:t>
      </w:r>
      <w:r w:rsidR="00472B6C">
        <w:rPr>
          <w:bCs/>
          <w:sz w:val="28"/>
          <w:szCs w:val="28"/>
        </w:rPr>
        <w:t>Breakout (working)</w:t>
      </w:r>
      <w:r>
        <w:rPr>
          <w:bCs/>
          <w:sz w:val="28"/>
          <w:szCs w:val="28"/>
        </w:rPr>
        <w:t xml:space="preserve"> groups</w:t>
      </w:r>
      <w:r w:rsidR="00605B73">
        <w:rPr>
          <w:bCs/>
          <w:sz w:val="28"/>
          <w:szCs w:val="28"/>
        </w:rPr>
        <w:t xml:space="preserve">, </w:t>
      </w:r>
      <w:r w:rsidR="00605B73" w:rsidRPr="00605B73">
        <w:rPr>
          <w:bCs/>
          <w:sz w:val="28"/>
          <w:szCs w:val="28"/>
        </w:rPr>
        <w:t xml:space="preserve">presentations and </w:t>
      </w:r>
      <w:bookmarkEnd w:id="3"/>
      <w:r w:rsidR="00202ECD" w:rsidRPr="00605B73">
        <w:rPr>
          <w:bCs/>
          <w:sz w:val="28"/>
          <w:szCs w:val="28"/>
        </w:rPr>
        <w:t>feedback.</w:t>
      </w:r>
    </w:p>
    <w:p w14:paraId="5C9C50A3" w14:textId="77777777" w:rsidR="000655BC" w:rsidRPr="006254B0" w:rsidRDefault="00A074E5" w:rsidP="000655BC">
      <w:pPr>
        <w:pStyle w:val="ListParagraph"/>
        <w:numPr>
          <w:ilvl w:val="0"/>
          <w:numId w:val="13"/>
        </w:numPr>
        <w:jc w:val="both"/>
      </w:pPr>
      <w:r>
        <w:t xml:space="preserve">Working </w:t>
      </w:r>
      <w:r w:rsidR="007C155F">
        <w:t>Group B consisting of the Cook Islands, New Zealand</w:t>
      </w:r>
      <w:r w:rsidR="009A3B31">
        <w:t>, Samoa</w:t>
      </w:r>
      <w:r w:rsidR="007C155F">
        <w:t xml:space="preserve"> and the United States</w:t>
      </w:r>
      <w:r w:rsidR="00472B6C">
        <w:t xml:space="preserve"> of America</w:t>
      </w:r>
      <w:r w:rsidR="009A3B31">
        <w:t xml:space="preserve"> (virtual)</w:t>
      </w:r>
      <w:r w:rsidR="007C155F">
        <w:t xml:space="preserve"> discussed the following</w:t>
      </w:r>
      <w:r w:rsidR="00B65232">
        <w:t xml:space="preserve"> recommendations</w:t>
      </w:r>
      <w:r w:rsidR="008E6409">
        <w:t xml:space="preserve"> under the thematic categories of Strengthening the Secretariat of the Noumea Convention and Financial sustainability</w:t>
      </w:r>
      <w:r w:rsidR="000655BC">
        <w:t xml:space="preserve">. </w:t>
      </w:r>
      <w:r w:rsidR="000655BC" w:rsidRPr="006254B0">
        <w:t>New Zealand presented on behalf of Working Group B and shared the following overview.</w:t>
      </w:r>
    </w:p>
    <w:p w14:paraId="76F33EAC" w14:textId="77777777" w:rsidR="00A438BC" w:rsidRDefault="00A438BC" w:rsidP="00A438BC">
      <w:pPr>
        <w:pStyle w:val="ListParagraph"/>
        <w:ind w:left="360"/>
        <w:jc w:val="both"/>
      </w:pPr>
    </w:p>
    <w:p w14:paraId="64DC1218" w14:textId="77777777" w:rsidR="0042760B" w:rsidRPr="006254B0" w:rsidRDefault="0042760B" w:rsidP="0042760B">
      <w:pPr>
        <w:pStyle w:val="ListParagraph"/>
        <w:numPr>
          <w:ilvl w:val="1"/>
          <w:numId w:val="13"/>
        </w:numPr>
        <w:jc w:val="both"/>
      </w:pPr>
      <w:r w:rsidRPr="006254B0">
        <w:rPr>
          <w:b/>
          <w:bCs/>
        </w:rPr>
        <w:t>Recommendation 16</w:t>
      </w:r>
      <w:r>
        <w:t xml:space="preserve">: (section 5.3.3) </w:t>
      </w:r>
      <w:r w:rsidRPr="006254B0">
        <w:t>SPREP should consider options to establish a dedicated, permanent staff position for the Noumea Convention including through activities under the ACP MEA 3 project.</w:t>
      </w:r>
    </w:p>
    <w:p w14:paraId="69AF1FC6" w14:textId="77777777" w:rsidR="0042760B" w:rsidRDefault="0042760B" w:rsidP="0042760B">
      <w:pPr>
        <w:pStyle w:val="ListParagraph"/>
        <w:ind w:left="360"/>
        <w:jc w:val="both"/>
      </w:pPr>
    </w:p>
    <w:p w14:paraId="7E62CED6" w14:textId="73AED1D6" w:rsidR="0042760B" w:rsidRDefault="0042760B" w:rsidP="0042760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r w:rsidRPr="00CA63C3">
        <w:t xml:space="preserve">New Zealand noted support but sought more information on the budgetary issues regarding the position.  </w:t>
      </w:r>
      <w:r>
        <w:t>Requested the Secretariat to provide more information</w:t>
      </w:r>
      <w:r w:rsidR="00EC1546">
        <w:t xml:space="preserve"> about the financial implications of this recommendation</w:t>
      </w:r>
      <w:r>
        <w:t xml:space="preserve"> to guide the decision making at COP17.</w:t>
      </w:r>
    </w:p>
    <w:p w14:paraId="2FA5D4C4" w14:textId="77777777" w:rsidR="0042760B" w:rsidRPr="006254B0" w:rsidRDefault="0042760B" w:rsidP="0042760B">
      <w:pPr>
        <w:pStyle w:val="ListParagraph"/>
        <w:ind w:left="360"/>
        <w:jc w:val="both"/>
      </w:pPr>
    </w:p>
    <w:p w14:paraId="07E021C6" w14:textId="77777777" w:rsidR="0042760B" w:rsidRDefault="0042760B" w:rsidP="0042760B">
      <w:pPr>
        <w:pStyle w:val="ListParagraph"/>
        <w:numPr>
          <w:ilvl w:val="1"/>
          <w:numId w:val="13"/>
        </w:numPr>
        <w:jc w:val="both"/>
      </w:pPr>
      <w:r w:rsidRPr="006254B0">
        <w:rPr>
          <w:b/>
          <w:bCs/>
        </w:rPr>
        <w:t>Recommendation 17</w:t>
      </w:r>
      <w:r w:rsidRPr="006254B0">
        <w:t>: (section 5.3.3) That clear Terms of Reference be developed for this position, to include, at a minimum, the items mentioned in point 109 of this review.</w:t>
      </w:r>
    </w:p>
    <w:p w14:paraId="3C7C4FBE" w14:textId="77777777" w:rsidR="0042760B" w:rsidRDefault="0042760B" w:rsidP="0042760B">
      <w:pPr>
        <w:pStyle w:val="ListParagraph"/>
        <w:ind w:left="360"/>
        <w:rPr>
          <w:b/>
          <w:bCs/>
        </w:rPr>
      </w:pPr>
    </w:p>
    <w:p w14:paraId="080C0950" w14:textId="77777777" w:rsidR="0042760B" w:rsidRDefault="0042760B" w:rsidP="0042760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p>
    <w:p w14:paraId="50CDFB02" w14:textId="77777777" w:rsidR="0042760B" w:rsidRPr="00A438BC" w:rsidRDefault="0042760B" w:rsidP="0042760B">
      <w:pPr>
        <w:pStyle w:val="ListParagraph"/>
        <w:ind w:left="360"/>
        <w:rPr>
          <w:b/>
          <w:bCs/>
        </w:rPr>
      </w:pPr>
    </w:p>
    <w:p w14:paraId="0923575E" w14:textId="77777777" w:rsidR="0042760B" w:rsidRDefault="0042760B" w:rsidP="0042760B">
      <w:pPr>
        <w:pStyle w:val="ListParagraph"/>
        <w:numPr>
          <w:ilvl w:val="1"/>
          <w:numId w:val="13"/>
        </w:numPr>
        <w:jc w:val="both"/>
      </w:pPr>
      <w:r w:rsidRPr="00A438BC">
        <w:rPr>
          <w:b/>
          <w:bCs/>
        </w:rPr>
        <w:t>Recommendation 18</w:t>
      </w:r>
      <w:r w:rsidRPr="006254B0">
        <w:t>: (section 5.3.3) That relevant staff within SPREP should be encouraged to link their work more clearly with the Noumea Convention.</w:t>
      </w:r>
      <w:r w:rsidRPr="006254B0">
        <w:cr/>
      </w:r>
    </w:p>
    <w:p w14:paraId="1B87B61A" w14:textId="77777777" w:rsidR="0042760B" w:rsidRDefault="0042760B" w:rsidP="0042760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p>
    <w:p w14:paraId="24CAB087" w14:textId="77777777" w:rsidR="0042760B" w:rsidRPr="0042760B" w:rsidRDefault="0042760B" w:rsidP="0042760B">
      <w:pPr>
        <w:pStyle w:val="ListParagraph"/>
        <w:ind w:left="360"/>
        <w:jc w:val="both"/>
      </w:pPr>
    </w:p>
    <w:p w14:paraId="7F4EB1EE" w14:textId="742C6DEC" w:rsidR="0042760B" w:rsidRDefault="0042760B" w:rsidP="0042760B">
      <w:pPr>
        <w:pStyle w:val="ListParagraph"/>
        <w:numPr>
          <w:ilvl w:val="1"/>
          <w:numId w:val="13"/>
        </w:numPr>
        <w:jc w:val="both"/>
      </w:pPr>
      <w:r w:rsidRPr="008B00A1">
        <w:rPr>
          <w:b/>
          <w:bCs/>
        </w:rPr>
        <w:t xml:space="preserve">Recommendation 12: </w:t>
      </w:r>
      <w:r w:rsidRPr="008B00A1">
        <w:t xml:space="preserve">(section 4.2.4) That a sustainable financing strategy be developed for the Noumea Convention, building on support from the </w:t>
      </w:r>
      <w:r w:rsidRPr="00202ECD">
        <w:rPr>
          <w:i/>
          <w:iCs/>
        </w:rPr>
        <w:t xml:space="preserve">Pacific Hub Component - Capacity Building Related To Multilateral Environmental Agreements (MEAs) </w:t>
      </w:r>
      <w:r w:rsidR="00943B84">
        <w:rPr>
          <w:i/>
          <w:iCs/>
        </w:rPr>
        <w:t>in the</w:t>
      </w:r>
      <w:r w:rsidRPr="00202ECD">
        <w:rPr>
          <w:i/>
          <w:iCs/>
        </w:rPr>
        <w:t xml:space="preserve"> African, Caribbean </w:t>
      </w:r>
      <w:r w:rsidR="00943B84">
        <w:rPr>
          <w:i/>
          <w:iCs/>
        </w:rPr>
        <w:t>a</w:t>
      </w:r>
      <w:r w:rsidRPr="00202ECD">
        <w:rPr>
          <w:i/>
          <w:iCs/>
        </w:rPr>
        <w:t>nd Pacific (ACP) Countries - Phase III</w:t>
      </w:r>
      <w:r w:rsidRPr="004B3876">
        <w:t xml:space="preserve"> </w:t>
      </w:r>
      <w:r>
        <w:t>(</w:t>
      </w:r>
      <w:r w:rsidRPr="008B00A1">
        <w:t>ACP-MEAs 3</w:t>
      </w:r>
      <w:r>
        <w:t>)</w:t>
      </w:r>
      <w:r w:rsidRPr="008B00A1">
        <w:t xml:space="preserve"> project, to ensure a more effective implementation of the Noumea Convention. </w:t>
      </w:r>
    </w:p>
    <w:p w14:paraId="090CEE00" w14:textId="77777777" w:rsidR="0042760B" w:rsidRDefault="0042760B" w:rsidP="0042760B">
      <w:pPr>
        <w:pStyle w:val="ListParagraph"/>
        <w:ind w:left="360"/>
        <w:jc w:val="both"/>
        <w:rPr>
          <w:b/>
          <w:bCs/>
        </w:rPr>
      </w:pPr>
    </w:p>
    <w:p w14:paraId="50133743" w14:textId="77777777" w:rsidR="0042760B" w:rsidRDefault="0042760B" w:rsidP="0042760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p>
    <w:p w14:paraId="0C3BE733" w14:textId="77777777" w:rsidR="0042760B" w:rsidRPr="008B00A1" w:rsidRDefault="0042760B" w:rsidP="0042760B">
      <w:pPr>
        <w:pStyle w:val="ListParagraph"/>
        <w:ind w:left="360"/>
      </w:pPr>
    </w:p>
    <w:p w14:paraId="71214B8B" w14:textId="0810C97F" w:rsidR="0042760B" w:rsidRDefault="0042760B" w:rsidP="0042760B">
      <w:pPr>
        <w:pStyle w:val="ListParagraph"/>
        <w:numPr>
          <w:ilvl w:val="1"/>
          <w:numId w:val="13"/>
        </w:numPr>
        <w:jc w:val="both"/>
      </w:pPr>
      <w:r w:rsidRPr="008B00A1">
        <w:rPr>
          <w:b/>
          <w:bCs/>
        </w:rPr>
        <w:t>Recommendation 13:</w:t>
      </w:r>
      <w:r w:rsidRPr="008B00A1">
        <w:t xml:space="preserve"> (section 4.2.4) That the SPREP Secretariat actively approach metropolitan members of the Noumea Convention, and key partners including U</w:t>
      </w:r>
      <w:r>
        <w:t xml:space="preserve">nited </w:t>
      </w:r>
      <w:r w:rsidRPr="008B00A1">
        <w:t>N</w:t>
      </w:r>
      <w:r>
        <w:t xml:space="preserve">ations </w:t>
      </w:r>
      <w:r w:rsidRPr="008B00A1">
        <w:t>E</w:t>
      </w:r>
      <w:r>
        <w:t xml:space="preserve">nvironment </w:t>
      </w:r>
      <w:r w:rsidRPr="008B00A1">
        <w:t>P</w:t>
      </w:r>
      <w:r>
        <w:t>rogramme</w:t>
      </w:r>
      <w:r w:rsidRPr="008B00A1">
        <w:t xml:space="preserve"> </w:t>
      </w:r>
      <w:r>
        <w:t xml:space="preserve">(UNEP) </w:t>
      </w:r>
      <w:r w:rsidRPr="008B00A1">
        <w:t>and I</w:t>
      </w:r>
      <w:r>
        <w:t xml:space="preserve">nternational </w:t>
      </w:r>
      <w:r w:rsidRPr="008B00A1">
        <w:t>M</w:t>
      </w:r>
      <w:r>
        <w:t xml:space="preserve">aritime </w:t>
      </w:r>
      <w:r w:rsidRPr="008B00A1">
        <w:t>O</w:t>
      </w:r>
      <w:r>
        <w:t>rgani</w:t>
      </w:r>
      <w:r w:rsidR="00202ECD">
        <w:t>z</w:t>
      </w:r>
      <w:r>
        <w:t>ation (IMO)</w:t>
      </w:r>
      <w:r w:rsidRPr="008B00A1">
        <w:t>, to seek increased support for the implementation of the Noumea Convention, including through secondments and through targeted support to address specific marine pollution issues and incidents.</w:t>
      </w:r>
    </w:p>
    <w:p w14:paraId="255C004B" w14:textId="77777777" w:rsidR="0042760B" w:rsidRDefault="0042760B" w:rsidP="0042760B">
      <w:pPr>
        <w:pStyle w:val="ListParagraph"/>
        <w:ind w:left="360"/>
        <w:jc w:val="both"/>
        <w:rPr>
          <w:b/>
          <w:bCs/>
        </w:rPr>
      </w:pPr>
    </w:p>
    <w:p w14:paraId="55840D32" w14:textId="77777777" w:rsidR="0042760B" w:rsidRDefault="0042760B" w:rsidP="0042760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r>
        <w:t xml:space="preserve"> </w:t>
      </w:r>
    </w:p>
    <w:p w14:paraId="1B61B10C" w14:textId="77777777" w:rsidR="0042760B" w:rsidRPr="0042760B" w:rsidRDefault="0042760B" w:rsidP="0042760B">
      <w:pPr>
        <w:pStyle w:val="ListParagraph"/>
        <w:ind w:left="1080"/>
        <w:jc w:val="both"/>
      </w:pPr>
    </w:p>
    <w:p w14:paraId="33A3B8C2" w14:textId="378DE41F" w:rsidR="000655BC" w:rsidRDefault="000655BC" w:rsidP="000655BC">
      <w:pPr>
        <w:pStyle w:val="ListParagraph"/>
        <w:numPr>
          <w:ilvl w:val="0"/>
          <w:numId w:val="13"/>
        </w:numPr>
        <w:jc w:val="both"/>
      </w:pPr>
      <w:r>
        <w:lastRenderedPageBreak/>
        <w:t>Providing general comments</w:t>
      </w:r>
      <w:r w:rsidR="00521EB2">
        <w:t>,</w:t>
      </w:r>
      <w:r>
        <w:t xml:space="preserve"> New Zealand shared that Working Group B supported</w:t>
      </w:r>
      <w:r w:rsidR="00943B84">
        <w:t xml:space="preserve"> in principle</w:t>
      </w:r>
      <w:r>
        <w:t xml:space="preserve"> </w:t>
      </w:r>
      <w:r w:rsidRPr="006254B0">
        <w:t xml:space="preserve">the recommendations </w:t>
      </w:r>
      <w:r>
        <w:t>discussed</w:t>
      </w:r>
      <w:r w:rsidR="00943B84">
        <w:t>,</w:t>
      </w:r>
      <w:r>
        <w:t xml:space="preserve"> </w:t>
      </w:r>
      <w:r w:rsidRPr="006254B0">
        <w:t>but</w:t>
      </w:r>
      <w:r w:rsidR="00EC1546">
        <w:t xml:space="preserve"> suggested that Contracting Parties would need to receive more information about</w:t>
      </w:r>
      <w:r w:rsidRPr="006254B0">
        <w:t xml:space="preserve"> the budgetary implications</w:t>
      </w:r>
      <w:r>
        <w:t xml:space="preserve">, </w:t>
      </w:r>
      <w:r w:rsidRPr="006254B0">
        <w:t>funding source</w:t>
      </w:r>
      <w:r>
        <w:t xml:space="preserve"> and terms of reference of a staff position</w:t>
      </w:r>
      <w:r w:rsidR="00EC1546">
        <w:t xml:space="preserve"> to inform decision making at the upcoming COP</w:t>
      </w:r>
      <w:r>
        <w:t xml:space="preserve">. A key aspect </w:t>
      </w:r>
      <w:r w:rsidR="001B129B">
        <w:t>highlighted was</w:t>
      </w:r>
      <w:r>
        <w:t xml:space="preserve"> sustainability of funding as the current position is funded by the ACP MEA Phase III Project which will conclude</w:t>
      </w:r>
      <w:r w:rsidR="00EC1546">
        <w:t>s</w:t>
      </w:r>
      <w:r>
        <w:t xml:space="preserve"> in 2024. It was also shared that there must be consistent engagement with </w:t>
      </w:r>
      <w:r w:rsidR="00943B84">
        <w:t>Parties</w:t>
      </w:r>
      <w:r>
        <w:t xml:space="preserve"> to help enhance awareness and not just during times close to the COP meetings. </w:t>
      </w:r>
      <w:r w:rsidR="00EC1546">
        <w:t>There should also be c</w:t>
      </w:r>
      <w:r>
        <w:t>onsiderations</w:t>
      </w:r>
      <w:r w:rsidR="00EC1546">
        <w:t xml:space="preserve"> of</w:t>
      </w:r>
      <w:r>
        <w:t xml:space="preserve"> how the Noumea Convention</w:t>
      </w:r>
      <w:r w:rsidR="00EC1546">
        <w:t xml:space="preserve"> would</w:t>
      </w:r>
      <w:r>
        <w:t xml:space="preserve"> link with other</w:t>
      </w:r>
      <w:r w:rsidR="00EC1546">
        <w:t xml:space="preserve"> SPREP</w:t>
      </w:r>
      <w:r>
        <w:t xml:space="preserve"> projects and programmes, </w:t>
      </w:r>
      <w:r w:rsidR="00EC1546">
        <w:t xml:space="preserve">to ensure </w:t>
      </w:r>
      <w:r>
        <w:t>relevance</w:t>
      </w:r>
      <w:r w:rsidR="00EC1546">
        <w:t xml:space="preserve"> and visibility of the Noumea Convention</w:t>
      </w:r>
      <w:r>
        <w:t xml:space="preserve"> across the work of SPREP. The importance of strengthening the Noumea Convention linkages with the SPREP Strategic Plan and other relevant global regional and international Action Plans w</w:t>
      </w:r>
      <w:r w:rsidR="00EC1546">
        <w:t>as</w:t>
      </w:r>
      <w:r>
        <w:t xml:space="preserve"> highlighted. </w:t>
      </w:r>
    </w:p>
    <w:p w14:paraId="2AF3C72A" w14:textId="77777777" w:rsidR="000655BC" w:rsidRDefault="000655BC" w:rsidP="000655BC">
      <w:pPr>
        <w:pStyle w:val="ListParagraph"/>
        <w:ind w:left="360"/>
        <w:jc w:val="both"/>
      </w:pPr>
    </w:p>
    <w:p w14:paraId="652C642E" w14:textId="2753B800" w:rsidR="000655BC" w:rsidRDefault="000655BC" w:rsidP="000655BC">
      <w:pPr>
        <w:pStyle w:val="ListParagraph"/>
        <w:numPr>
          <w:ilvl w:val="0"/>
          <w:numId w:val="13"/>
        </w:numPr>
        <w:jc w:val="both"/>
      </w:pPr>
      <w:r>
        <w:t xml:space="preserve">Working Group B also recognised that as international treaties are realised, the Contracting Parties will have to explore how these relate to the Noumea Convention. </w:t>
      </w:r>
      <w:r w:rsidR="00EC1546">
        <w:t>T</w:t>
      </w:r>
      <w:r>
        <w:t>he Convention may</w:t>
      </w:r>
      <w:r w:rsidR="00EC1546">
        <w:t xml:space="preserve"> have links to global work on</w:t>
      </w:r>
      <w:r>
        <w:t xml:space="preserve"> </w:t>
      </w:r>
      <w:r w:rsidR="00563D94">
        <w:t xml:space="preserve">contemporary matters such as </w:t>
      </w:r>
      <w:r w:rsidR="00943B84">
        <w:t>d</w:t>
      </w:r>
      <w:r>
        <w:t xml:space="preserve">eep </w:t>
      </w:r>
      <w:r w:rsidR="00943B84">
        <w:t>s</w:t>
      </w:r>
      <w:r>
        <w:t xml:space="preserve">eabed </w:t>
      </w:r>
      <w:r w:rsidR="00943B84">
        <w:t>m</w:t>
      </w:r>
      <w:r>
        <w:t>ining</w:t>
      </w:r>
      <w:r w:rsidRPr="00D86879">
        <w:t>, marine plastic pollution</w:t>
      </w:r>
      <w:r>
        <w:t xml:space="preserve"> and other areas relevant for the region</w:t>
      </w:r>
      <w:r w:rsidR="00EC1546">
        <w:t>, however we should aim to work within the existing text of the Convention and not consider significant amendments to the Convention ahead of the conclusion of these global negotiations</w:t>
      </w:r>
      <w:r w:rsidRPr="00D86879">
        <w:t>.</w:t>
      </w:r>
      <w:r>
        <w:t xml:space="preserve"> </w:t>
      </w:r>
      <w:r w:rsidRPr="00D86879">
        <w:t xml:space="preserve">The general need to </w:t>
      </w:r>
      <w:r>
        <w:t xml:space="preserve">strengthen the links </w:t>
      </w:r>
      <w:r w:rsidRPr="00D86879">
        <w:t>to the</w:t>
      </w:r>
      <w:r>
        <w:t xml:space="preserve"> Noumea</w:t>
      </w:r>
      <w:r w:rsidRPr="00D86879">
        <w:t xml:space="preserve"> </w:t>
      </w:r>
      <w:r>
        <w:t>C</w:t>
      </w:r>
      <w:r w:rsidRPr="00D86879">
        <w:t>onvention</w:t>
      </w:r>
      <w:r>
        <w:t xml:space="preserve"> is viewed as important</w:t>
      </w:r>
      <w:r w:rsidRPr="00D86879">
        <w:t xml:space="preserve">, </w:t>
      </w:r>
      <w:r>
        <w:t xml:space="preserve">particularly for the </w:t>
      </w:r>
      <w:r w:rsidRPr="00D86879">
        <w:t>work of SPREP and international reporting.</w:t>
      </w:r>
      <w:r w:rsidRPr="004D744B">
        <w:t xml:space="preserve"> </w:t>
      </w:r>
      <w:r>
        <w:t>It was also noted that the use of the name “Noumea Convention” created confusion and poor understanding of the Convention.</w:t>
      </w:r>
    </w:p>
    <w:p w14:paraId="4175592D" w14:textId="77777777" w:rsidR="009E43FD" w:rsidRDefault="009E43FD" w:rsidP="009E43FD">
      <w:pPr>
        <w:pStyle w:val="ListParagraph"/>
      </w:pPr>
    </w:p>
    <w:p w14:paraId="27EDD6C5" w14:textId="3B1B7451" w:rsidR="00A702E1" w:rsidRPr="006254B0" w:rsidRDefault="00A074E5" w:rsidP="008E6409">
      <w:pPr>
        <w:pStyle w:val="ListParagraph"/>
        <w:numPr>
          <w:ilvl w:val="0"/>
          <w:numId w:val="13"/>
        </w:numPr>
        <w:jc w:val="both"/>
      </w:pPr>
      <w:r w:rsidRPr="006254B0">
        <w:t xml:space="preserve">Working </w:t>
      </w:r>
      <w:r w:rsidR="00A702E1" w:rsidRPr="006254B0">
        <w:t xml:space="preserve">Group </w:t>
      </w:r>
      <w:r w:rsidR="008C0A8D" w:rsidRPr="006254B0">
        <w:t xml:space="preserve">A </w:t>
      </w:r>
      <w:r w:rsidR="00A702E1" w:rsidRPr="006254B0">
        <w:t xml:space="preserve">consisting of Australia, Fiji, Federated States of Micronesia and the Cook Islands </w:t>
      </w:r>
      <w:r w:rsidR="00D74319" w:rsidRPr="006254B0">
        <w:t>(</w:t>
      </w:r>
      <w:r w:rsidR="00A702E1" w:rsidRPr="006254B0">
        <w:t>virtual</w:t>
      </w:r>
      <w:r w:rsidR="00D74319" w:rsidRPr="006254B0">
        <w:t>)</w:t>
      </w:r>
      <w:r w:rsidR="00A702E1" w:rsidRPr="006254B0">
        <w:t xml:space="preserve"> discussed the following</w:t>
      </w:r>
      <w:r w:rsidR="0083504C" w:rsidRPr="006254B0">
        <w:t xml:space="preserve"> recommendations</w:t>
      </w:r>
      <w:r w:rsidR="008E6409">
        <w:t xml:space="preserve"> under thematic categories</w:t>
      </w:r>
      <w:r w:rsidR="00943B84">
        <w:t>:</w:t>
      </w:r>
      <w:r w:rsidR="008E6409">
        <w:t xml:space="preserve"> Strengthening internal collaboration and Strengthening </w:t>
      </w:r>
      <w:r w:rsidR="00D27BC2">
        <w:t>the Governance of the Noumea</w:t>
      </w:r>
      <w:r w:rsidR="008E6409">
        <w:t xml:space="preserve"> Convention</w:t>
      </w:r>
      <w:r w:rsidR="000655BC">
        <w:t>.</w:t>
      </w:r>
      <w:r w:rsidR="000655BC" w:rsidRPr="000655BC">
        <w:t xml:space="preserve"> </w:t>
      </w:r>
      <w:r w:rsidR="000655BC" w:rsidRPr="006254B0">
        <w:t>Fiji reported on behalf of Working Group A and shared the following overview</w:t>
      </w:r>
      <w:r w:rsidR="00A702E1" w:rsidRPr="006254B0">
        <w:t>:</w:t>
      </w:r>
    </w:p>
    <w:p w14:paraId="780C16C4" w14:textId="77777777" w:rsidR="009A3B31" w:rsidRDefault="009A3B31" w:rsidP="009A3B31">
      <w:pPr>
        <w:pStyle w:val="ListParagraph"/>
        <w:ind w:left="360"/>
        <w:jc w:val="both"/>
      </w:pPr>
    </w:p>
    <w:p w14:paraId="086E284B" w14:textId="1B28E24F" w:rsidR="0042760B" w:rsidRDefault="0042760B" w:rsidP="0042760B">
      <w:pPr>
        <w:pStyle w:val="ListParagraph"/>
        <w:numPr>
          <w:ilvl w:val="1"/>
          <w:numId w:val="13"/>
        </w:numPr>
        <w:jc w:val="both"/>
      </w:pPr>
      <w:r w:rsidRPr="006254B0">
        <w:rPr>
          <w:b/>
          <w:bCs/>
        </w:rPr>
        <w:t>Recommendation 1:</w:t>
      </w:r>
      <w:r>
        <w:t xml:space="preserve"> (section 3.1.4) That there should be stronger linkages developed between the Noumea Convention and the SPREP Strategic Plan. These linkages should be communicated by the SPREP Secretariat as a key element of the targeted communication and awareness plan (recommendation 7 of this review)</w:t>
      </w:r>
    </w:p>
    <w:p w14:paraId="050C87DC" w14:textId="77777777" w:rsidR="0042760B" w:rsidRDefault="0042760B" w:rsidP="0042760B">
      <w:pPr>
        <w:pStyle w:val="ListParagraph"/>
        <w:ind w:left="1080"/>
        <w:jc w:val="both"/>
        <w:rPr>
          <w:b/>
          <w:bCs/>
        </w:rPr>
      </w:pPr>
    </w:p>
    <w:p w14:paraId="4CC4C8C1" w14:textId="297CE797" w:rsidR="0042760B" w:rsidRPr="006254B0" w:rsidRDefault="0042760B" w:rsidP="0042760B">
      <w:pPr>
        <w:pStyle w:val="ListParagraph"/>
        <w:spacing w:line="256" w:lineRule="auto"/>
        <w:ind w:left="1080"/>
        <w:jc w:val="both"/>
        <w:rPr>
          <w:b/>
          <w:bCs/>
        </w:rPr>
      </w:pPr>
      <w:r w:rsidRPr="006254B0">
        <w:rPr>
          <w:b/>
          <w:bCs/>
        </w:rPr>
        <w:t>Supported</w:t>
      </w:r>
      <w:r w:rsidR="004D25FC">
        <w:rPr>
          <w:b/>
          <w:bCs/>
        </w:rPr>
        <w:t xml:space="preserve"> in principle</w:t>
      </w:r>
      <w:r w:rsidRPr="006254B0">
        <w:rPr>
          <w:b/>
          <w:bCs/>
        </w:rPr>
        <w:t xml:space="preserve">. </w:t>
      </w:r>
      <w:bookmarkStart w:id="4" w:name="_Hlk137738012"/>
      <w:r w:rsidRPr="006254B0">
        <w:rPr>
          <w:bCs/>
        </w:rPr>
        <w:t>Noting this would help support reporting outcomes and raise awareness of the Noumea Convention</w:t>
      </w:r>
      <w:bookmarkStart w:id="5" w:name="_Hlk137736755"/>
      <w:r>
        <w:rPr>
          <w:bCs/>
        </w:rPr>
        <w:t>.</w:t>
      </w:r>
    </w:p>
    <w:bookmarkEnd w:id="4"/>
    <w:bookmarkEnd w:id="5"/>
    <w:p w14:paraId="3456790B" w14:textId="77777777" w:rsidR="0042760B" w:rsidRDefault="0042760B" w:rsidP="0042760B">
      <w:pPr>
        <w:pStyle w:val="ListParagraph"/>
        <w:ind w:left="1080"/>
        <w:jc w:val="both"/>
      </w:pPr>
    </w:p>
    <w:p w14:paraId="746E682B" w14:textId="77777777" w:rsidR="0042760B" w:rsidRDefault="0042760B" w:rsidP="0042760B">
      <w:pPr>
        <w:pStyle w:val="ListParagraph"/>
        <w:numPr>
          <w:ilvl w:val="1"/>
          <w:numId w:val="13"/>
        </w:numPr>
        <w:jc w:val="both"/>
      </w:pPr>
      <w:r w:rsidRPr="006254B0">
        <w:rPr>
          <w:b/>
          <w:bCs/>
        </w:rPr>
        <w:t>Recommendation 2:</w:t>
      </w:r>
      <w:r>
        <w:t xml:space="preserve"> (section 3.1.4) That the Noumea Convention be more clearly and explicitly linked with key frameworks, such as the Framework for Nature Conservation and Protected Areas in the Pacific Islands Region and the Cleaner Pacific 2025</w:t>
      </w:r>
    </w:p>
    <w:p w14:paraId="4A9F3D45" w14:textId="77777777" w:rsidR="0042760B" w:rsidRDefault="0042760B" w:rsidP="0042760B">
      <w:pPr>
        <w:pStyle w:val="ListParagraph"/>
        <w:ind w:left="1080"/>
        <w:jc w:val="both"/>
        <w:rPr>
          <w:b/>
          <w:bCs/>
        </w:rPr>
      </w:pPr>
    </w:p>
    <w:p w14:paraId="59FE5F73" w14:textId="77777777" w:rsidR="0042760B" w:rsidRDefault="0042760B" w:rsidP="0042760B">
      <w:pPr>
        <w:pStyle w:val="ListParagraph"/>
        <w:spacing w:line="256" w:lineRule="auto"/>
        <w:ind w:left="1080"/>
        <w:jc w:val="both"/>
      </w:pPr>
      <w:r w:rsidRPr="00CA63C3">
        <w:rPr>
          <w:b/>
          <w:bCs/>
        </w:rPr>
        <w:t>Supported in principle</w:t>
      </w:r>
      <w:r w:rsidRPr="00B302A9">
        <w:rPr>
          <w:b/>
          <w:bCs/>
        </w:rPr>
        <w:t xml:space="preserve">. </w:t>
      </w:r>
      <w:r w:rsidRPr="00B302A9">
        <w:t>Noting frameworks are timebound, this would involve recognising links to the Noumea Convention in current and future frameworks to better highlight programme level connections with the outcomes of the Noumea Convention.</w:t>
      </w:r>
    </w:p>
    <w:p w14:paraId="0EA0A163" w14:textId="77777777" w:rsidR="0042760B" w:rsidRDefault="0042760B" w:rsidP="0042760B">
      <w:pPr>
        <w:pStyle w:val="ListParagraph"/>
      </w:pPr>
    </w:p>
    <w:p w14:paraId="435C07F0" w14:textId="77777777" w:rsidR="0042760B" w:rsidRDefault="0042760B" w:rsidP="0042760B">
      <w:pPr>
        <w:pStyle w:val="ListParagraph"/>
        <w:numPr>
          <w:ilvl w:val="1"/>
          <w:numId w:val="13"/>
        </w:numPr>
        <w:jc w:val="both"/>
      </w:pPr>
      <w:r w:rsidRPr="006254B0">
        <w:rPr>
          <w:b/>
          <w:bCs/>
        </w:rPr>
        <w:t xml:space="preserve">Recommendation 6: </w:t>
      </w:r>
      <w:r>
        <w:t>(section 3.3) That the Noumea Convention be used more strategically as the framework for addressing key issues such as Marine Plastic and Deep Seabed Mining, irrespective of whether the Convention text is substantively amended or not.</w:t>
      </w:r>
    </w:p>
    <w:p w14:paraId="3CA96C23" w14:textId="77777777" w:rsidR="0042760B" w:rsidRDefault="0042760B" w:rsidP="0042760B">
      <w:pPr>
        <w:pStyle w:val="ListParagraph"/>
        <w:ind w:left="1080"/>
        <w:jc w:val="both"/>
        <w:rPr>
          <w:b/>
          <w:bCs/>
        </w:rPr>
      </w:pPr>
    </w:p>
    <w:p w14:paraId="4AA64E69" w14:textId="73047D79" w:rsidR="0042760B" w:rsidRDefault="0042760B" w:rsidP="0042760B">
      <w:pPr>
        <w:pStyle w:val="ListParagraph"/>
        <w:spacing w:line="256" w:lineRule="auto"/>
        <w:ind w:left="1080"/>
        <w:jc w:val="both"/>
      </w:pPr>
      <w:r w:rsidRPr="00CA63C3">
        <w:rPr>
          <w:b/>
          <w:bCs/>
        </w:rPr>
        <w:t>Supported in principle</w:t>
      </w:r>
      <w:r w:rsidRPr="00B302A9">
        <w:rPr>
          <w:b/>
          <w:bCs/>
        </w:rPr>
        <w:t xml:space="preserve">. </w:t>
      </w:r>
      <w:r w:rsidR="00871351">
        <w:t xml:space="preserve">Noting </w:t>
      </w:r>
      <w:r w:rsidR="006B6A32">
        <w:t xml:space="preserve">that </w:t>
      </w:r>
      <w:r w:rsidR="00871351">
        <w:t>framing discussions on contemporary issues under the Noumea Convention</w:t>
      </w:r>
      <w:r w:rsidR="006B6A32">
        <w:t xml:space="preserve"> w</w:t>
      </w:r>
      <w:r w:rsidR="005A7BE4">
        <w:t>ill help to elevate the Convention</w:t>
      </w:r>
      <w:r w:rsidR="00475525">
        <w:t xml:space="preserve"> and seek to align with</w:t>
      </w:r>
      <w:r w:rsidR="008525B8">
        <w:t>, rather than duplicat</w:t>
      </w:r>
      <w:r w:rsidR="00475525">
        <w:t>e</w:t>
      </w:r>
      <w:r w:rsidR="008525B8">
        <w:t xml:space="preserve">, </w:t>
      </w:r>
      <w:r w:rsidR="00DA6DFE">
        <w:t xml:space="preserve">international treaties on these matters. </w:t>
      </w:r>
      <w:r>
        <w:t xml:space="preserve">In supporting this </w:t>
      </w:r>
      <w:r w:rsidR="00BD158E">
        <w:t>recommendation,</w:t>
      </w:r>
      <w:r>
        <w:t xml:space="preserve"> the Working Group is not seeking to convey support for recommendations associated with amendments to the convention. </w:t>
      </w:r>
    </w:p>
    <w:p w14:paraId="691AE7DC" w14:textId="77777777" w:rsidR="0042760B" w:rsidRDefault="0042760B" w:rsidP="0042760B">
      <w:pPr>
        <w:pStyle w:val="ListParagraph"/>
      </w:pPr>
    </w:p>
    <w:p w14:paraId="483DDB55" w14:textId="77777777" w:rsidR="0042760B" w:rsidRDefault="0042760B" w:rsidP="0042760B">
      <w:pPr>
        <w:pStyle w:val="ListParagraph"/>
        <w:numPr>
          <w:ilvl w:val="1"/>
          <w:numId w:val="13"/>
        </w:numPr>
        <w:jc w:val="both"/>
      </w:pPr>
      <w:r w:rsidRPr="006254B0">
        <w:rPr>
          <w:b/>
          <w:bCs/>
        </w:rPr>
        <w:t>Recommendation 19:</w:t>
      </w:r>
      <w:r>
        <w:t xml:space="preserve"> (section 5.3.3) That opportunities for better linking the work of the SPREP Coastal and Marine Ecosystems (CME) Advisor with the Noumea Convention should be explored between relevant SPREP Divisions and the Advisor.</w:t>
      </w:r>
    </w:p>
    <w:p w14:paraId="081421C0" w14:textId="77777777" w:rsidR="0042760B" w:rsidRDefault="0042760B" w:rsidP="0042760B">
      <w:pPr>
        <w:pStyle w:val="ListParagraph"/>
        <w:ind w:left="1080"/>
        <w:jc w:val="both"/>
        <w:rPr>
          <w:b/>
          <w:bCs/>
        </w:rPr>
      </w:pPr>
    </w:p>
    <w:p w14:paraId="075F7C60" w14:textId="77777777" w:rsidR="0042760B" w:rsidRDefault="0042760B" w:rsidP="0042760B">
      <w:pPr>
        <w:pStyle w:val="ListParagraph"/>
        <w:ind w:left="1080"/>
        <w:jc w:val="both"/>
      </w:pPr>
      <w:r w:rsidRPr="00CA63C3">
        <w:rPr>
          <w:b/>
          <w:bCs/>
        </w:rPr>
        <w:t>Supported in principle</w:t>
      </w:r>
      <w:r w:rsidRPr="00B302A9">
        <w:rPr>
          <w:b/>
          <w:bCs/>
        </w:rPr>
        <w:t xml:space="preserve">. </w:t>
      </w:r>
      <w:r w:rsidRPr="00B302A9">
        <w:t>Working Group A further support</w:t>
      </w:r>
      <w:r>
        <w:t>s</w:t>
      </w:r>
      <w:r w:rsidRPr="00B302A9">
        <w:t xml:space="preserve"> SPREP pursuing opportunities to better link the work of SPREP’s other workstreams with the Noumea Convention.</w:t>
      </w:r>
    </w:p>
    <w:p w14:paraId="43E51D73" w14:textId="77777777" w:rsidR="0042760B" w:rsidRDefault="0042760B" w:rsidP="0042760B">
      <w:pPr>
        <w:pStyle w:val="ListParagraph"/>
      </w:pPr>
    </w:p>
    <w:p w14:paraId="47A78B6F" w14:textId="77777777" w:rsidR="0042760B" w:rsidRDefault="0042760B" w:rsidP="0042760B">
      <w:pPr>
        <w:pStyle w:val="ListParagraph"/>
        <w:numPr>
          <w:ilvl w:val="1"/>
          <w:numId w:val="13"/>
        </w:numPr>
        <w:jc w:val="both"/>
      </w:pPr>
      <w:r w:rsidRPr="006254B0">
        <w:rPr>
          <w:b/>
          <w:bCs/>
        </w:rPr>
        <w:t>Recommendation 3:</w:t>
      </w:r>
      <w:r>
        <w:t xml:space="preserve"> (section 3.3) That minor changes to the Noumea Convention be undertaken as quickly as possible.</w:t>
      </w:r>
    </w:p>
    <w:p w14:paraId="019D062F" w14:textId="77777777" w:rsidR="0042760B" w:rsidRDefault="0042760B" w:rsidP="0042760B">
      <w:pPr>
        <w:pStyle w:val="ListParagraph"/>
        <w:ind w:left="1080"/>
        <w:jc w:val="both"/>
        <w:rPr>
          <w:b/>
          <w:bCs/>
        </w:rPr>
      </w:pPr>
    </w:p>
    <w:p w14:paraId="0002D8EC" w14:textId="77777777" w:rsidR="0042760B" w:rsidRDefault="0042760B" w:rsidP="0042760B">
      <w:pPr>
        <w:pStyle w:val="ListParagraph"/>
        <w:spacing w:line="256" w:lineRule="auto"/>
        <w:ind w:left="1080"/>
        <w:jc w:val="both"/>
      </w:pPr>
      <w:r w:rsidRPr="00CA63C3">
        <w:rPr>
          <w:b/>
          <w:bCs/>
        </w:rPr>
        <w:t>Supported in principle</w:t>
      </w:r>
      <w:r w:rsidRPr="00B302A9">
        <w:rPr>
          <w:b/>
          <w:bCs/>
        </w:rPr>
        <w:t xml:space="preserve">. </w:t>
      </w:r>
      <w:r w:rsidRPr="00B302A9">
        <w:t>Noting minor changes to the Noumea Convention specifically refers to outdated terminology</w:t>
      </w:r>
      <w:r>
        <w:t>, which will be provided to the next COP for decision</w:t>
      </w:r>
      <w:r w:rsidRPr="00B302A9">
        <w:t>.</w:t>
      </w:r>
      <w:r>
        <w:t xml:space="preserve">  </w:t>
      </w:r>
    </w:p>
    <w:p w14:paraId="084890C8" w14:textId="77777777" w:rsidR="0042760B" w:rsidRDefault="0042760B" w:rsidP="0042760B">
      <w:pPr>
        <w:pStyle w:val="ListParagraph"/>
        <w:ind w:left="1080"/>
        <w:jc w:val="both"/>
      </w:pPr>
    </w:p>
    <w:p w14:paraId="62E70CBA" w14:textId="77777777" w:rsidR="0042760B" w:rsidRDefault="0042760B" w:rsidP="0042760B">
      <w:pPr>
        <w:pStyle w:val="ListParagraph"/>
        <w:numPr>
          <w:ilvl w:val="1"/>
          <w:numId w:val="13"/>
        </w:numPr>
        <w:jc w:val="both"/>
      </w:pPr>
      <w:r w:rsidRPr="006254B0">
        <w:rPr>
          <w:b/>
          <w:bCs/>
        </w:rPr>
        <w:t>Recommendation 4:</w:t>
      </w:r>
      <w:r w:rsidRPr="006254B0">
        <w:t xml:space="preserve"> (section 3.3) That State Parties of the Noumea Convention be presented with two options for substantive amendment to the Noumea Convention: (a) no substantive changes be made to the Noumea Convention; (b) substantive changes be made. If the latter is chosen then the Secretariat and State Parties need to develop and agree on a process and timeline for this amendment which should include, but not be limited to, the suggested areas in Paragraph 53 of this review. </w:t>
      </w:r>
    </w:p>
    <w:p w14:paraId="54E014B7" w14:textId="77777777" w:rsidR="0042760B" w:rsidRDefault="0042760B" w:rsidP="0042760B">
      <w:pPr>
        <w:pStyle w:val="ListParagraph"/>
        <w:ind w:left="1080"/>
        <w:jc w:val="both"/>
        <w:rPr>
          <w:b/>
          <w:bCs/>
        </w:rPr>
      </w:pPr>
    </w:p>
    <w:p w14:paraId="33879808" w14:textId="4715B21D" w:rsidR="0042760B" w:rsidRDefault="0042760B" w:rsidP="0042760B">
      <w:pPr>
        <w:pStyle w:val="ListParagraph"/>
        <w:spacing w:line="256" w:lineRule="auto"/>
        <w:ind w:left="1080"/>
        <w:jc w:val="both"/>
      </w:pPr>
      <w:r>
        <w:rPr>
          <w:b/>
          <w:bCs/>
        </w:rPr>
        <w:t>Supported in principle Recommendation 4 for review at COP17 (as proposed)</w:t>
      </w:r>
      <w:r w:rsidRPr="006254B0">
        <w:rPr>
          <w:b/>
          <w:bCs/>
        </w:rPr>
        <w:t xml:space="preserve">. </w:t>
      </w:r>
      <w:r>
        <w:t xml:space="preserve">Propose amendment to recommendations as follows: </w:t>
      </w:r>
      <w:r w:rsidR="00BD158E">
        <w:t>“</w:t>
      </w:r>
      <w:r>
        <w:t>If the latter is chosen</w:t>
      </w:r>
      <w:r w:rsidR="00BD158E">
        <w:t>,</w:t>
      </w:r>
      <w:r>
        <w:t xml:space="preserve"> the Secretariat will develop a proposed process and timeline as part of the work at Recommendation 20</w:t>
      </w:r>
      <w:r w:rsidR="00BD158E">
        <w:t>”</w:t>
      </w:r>
      <w:r>
        <w:t xml:space="preserve"> (if endorsed).</w:t>
      </w:r>
    </w:p>
    <w:p w14:paraId="73E045CB" w14:textId="77777777" w:rsidR="0042760B" w:rsidRDefault="0042760B" w:rsidP="0042760B">
      <w:pPr>
        <w:pStyle w:val="ListParagraph"/>
        <w:spacing w:line="256" w:lineRule="auto"/>
        <w:ind w:left="1080"/>
        <w:jc w:val="both"/>
      </w:pPr>
    </w:p>
    <w:p w14:paraId="7DE2633F" w14:textId="3EB0B7AB" w:rsidR="0042760B" w:rsidRDefault="0042760B" w:rsidP="0042760B">
      <w:pPr>
        <w:pStyle w:val="ListParagraph"/>
        <w:spacing w:line="256" w:lineRule="auto"/>
        <w:ind w:left="1080"/>
        <w:jc w:val="both"/>
      </w:pPr>
      <w:r>
        <w:t xml:space="preserve">Noting SPREP will provide information to Contracting Parties ahead of COP17 on new and emerging international treaties (e.g. proposed plastics treaty and proposed </w:t>
      </w:r>
      <w:r w:rsidRPr="0025322E">
        <w:t xml:space="preserve">Marine Biodiversity of Areas Beyond National Jurisdiction </w:t>
      </w:r>
      <w:r>
        <w:t>treaty), and the</w:t>
      </w:r>
      <w:r w:rsidR="00BD158E">
        <w:t>ir</w:t>
      </w:r>
      <w:r>
        <w:t xml:space="preserve"> relation to the Noumea Convention, to inform and guide decision making at COP17.</w:t>
      </w:r>
    </w:p>
    <w:p w14:paraId="7106544E" w14:textId="77777777" w:rsidR="0042760B" w:rsidRDefault="0042760B" w:rsidP="0042760B">
      <w:pPr>
        <w:pStyle w:val="ListParagraph"/>
        <w:spacing w:line="256" w:lineRule="auto"/>
        <w:ind w:left="1080"/>
        <w:jc w:val="both"/>
      </w:pPr>
    </w:p>
    <w:p w14:paraId="1ADD2E3F" w14:textId="69077B80" w:rsidR="0042760B" w:rsidRDefault="0042760B" w:rsidP="0042760B">
      <w:pPr>
        <w:pStyle w:val="ListParagraph"/>
        <w:spacing w:line="256" w:lineRule="auto"/>
        <w:ind w:left="1080"/>
        <w:jc w:val="both"/>
      </w:pPr>
      <w:r>
        <w:t>Furthermore Recommendation 4b)</w:t>
      </w:r>
      <w:r w:rsidR="00BD158E">
        <w:rPr>
          <w:rStyle w:val="FootnoteReference"/>
        </w:rPr>
        <w:footnoteReference w:id="2"/>
      </w:r>
      <w:r>
        <w:t xml:space="preserve"> to be considered in relation to financial sustainability.</w:t>
      </w:r>
    </w:p>
    <w:p w14:paraId="3243EEBE" w14:textId="77777777" w:rsidR="0042760B" w:rsidRPr="006254B0" w:rsidRDefault="0042760B" w:rsidP="0042760B">
      <w:pPr>
        <w:pStyle w:val="ListParagraph"/>
      </w:pPr>
    </w:p>
    <w:p w14:paraId="732AD047" w14:textId="77777777" w:rsidR="0042760B" w:rsidRDefault="0042760B" w:rsidP="0042760B">
      <w:pPr>
        <w:pStyle w:val="ListParagraph"/>
        <w:numPr>
          <w:ilvl w:val="1"/>
          <w:numId w:val="13"/>
        </w:numPr>
        <w:jc w:val="both"/>
      </w:pPr>
      <w:r w:rsidRPr="006254B0">
        <w:rPr>
          <w:b/>
          <w:bCs/>
        </w:rPr>
        <w:t>Recommendation 5:</w:t>
      </w:r>
      <w:r w:rsidRPr="006254B0">
        <w:t xml:space="preserve"> (section 3.3) That State Parties of the Noumea Convention agree that the Noumea Convention be referred to in all subsequent dealings and matters as the SPREP Convention.</w:t>
      </w:r>
    </w:p>
    <w:p w14:paraId="4C852B27" w14:textId="77777777" w:rsidR="0042760B" w:rsidRDefault="0042760B" w:rsidP="0042760B">
      <w:pPr>
        <w:pStyle w:val="ListParagraph"/>
        <w:ind w:left="1080"/>
        <w:jc w:val="both"/>
        <w:rPr>
          <w:b/>
          <w:bCs/>
        </w:rPr>
      </w:pPr>
    </w:p>
    <w:p w14:paraId="2BD55EA5" w14:textId="1D0C1A24" w:rsidR="0042760B" w:rsidRPr="009D1F8D" w:rsidRDefault="0042760B" w:rsidP="0042760B">
      <w:pPr>
        <w:pStyle w:val="ListParagraph"/>
        <w:spacing w:line="256" w:lineRule="auto"/>
        <w:ind w:left="1080"/>
        <w:jc w:val="both"/>
      </w:pPr>
      <w:r w:rsidRPr="00B302A9">
        <w:rPr>
          <w:b/>
          <w:bCs/>
        </w:rPr>
        <w:lastRenderedPageBreak/>
        <w:t>Support</w:t>
      </w:r>
      <w:r>
        <w:rPr>
          <w:b/>
          <w:bCs/>
        </w:rPr>
        <w:t>ed</w:t>
      </w:r>
      <w:r w:rsidRPr="00B302A9">
        <w:rPr>
          <w:b/>
          <w:bCs/>
        </w:rPr>
        <w:t xml:space="preserve"> in principle. </w:t>
      </w:r>
      <w:r w:rsidRPr="006254B0">
        <w:t xml:space="preserve">The Working Group A </w:t>
      </w:r>
      <w:r w:rsidRPr="00B302A9">
        <w:t>understand</w:t>
      </w:r>
      <w:r>
        <w:t>s</w:t>
      </w:r>
      <w:r w:rsidRPr="00B302A9">
        <w:t xml:space="preserve"> this to be an informal reference that does not require formal change to the Convention text.</w:t>
      </w:r>
      <w:r w:rsidR="00D66B6C">
        <w:t xml:space="preserve"> </w:t>
      </w:r>
      <w:r w:rsidR="00D66B6C">
        <w:rPr>
          <w:sz w:val="23"/>
          <w:szCs w:val="23"/>
        </w:rPr>
        <w:t>Australia acknowledge</w:t>
      </w:r>
      <w:r w:rsidR="00C37882">
        <w:rPr>
          <w:sz w:val="23"/>
          <w:szCs w:val="23"/>
        </w:rPr>
        <w:t>d</w:t>
      </w:r>
      <w:r w:rsidR="00D66B6C">
        <w:rPr>
          <w:sz w:val="23"/>
          <w:szCs w:val="23"/>
        </w:rPr>
        <w:t xml:space="preserve"> that this would increase linkages between the N</w:t>
      </w:r>
      <w:r w:rsidR="00C37882">
        <w:rPr>
          <w:sz w:val="23"/>
          <w:szCs w:val="23"/>
        </w:rPr>
        <w:t xml:space="preserve">oumea </w:t>
      </w:r>
      <w:r w:rsidR="00D66B6C">
        <w:rPr>
          <w:sz w:val="23"/>
          <w:szCs w:val="23"/>
        </w:rPr>
        <w:t>C</w:t>
      </w:r>
      <w:r w:rsidR="00C37882">
        <w:rPr>
          <w:sz w:val="23"/>
          <w:szCs w:val="23"/>
        </w:rPr>
        <w:t>onvention</w:t>
      </w:r>
      <w:r w:rsidR="00D66B6C">
        <w:rPr>
          <w:sz w:val="23"/>
          <w:szCs w:val="23"/>
        </w:rPr>
        <w:t xml:space="preserve"> and SPREP</w:t>
      </w:r>
      <w:r w:rsidR="00633BDF">
        <w:rPr>
          <w:sz w:val="23"/>
          <w:szCs w:val="23"/>
        </w:rPr>
        <w:t xml:space="preserve"> but note that </w:t>
      </w:r>
      <w:r w:rsidR="00D66B6C">
        <w:rPr>
          <w:sz w:val="23"/>
          <w:szCs w:val="23"/>
        </w:rPr>
        <w:t>SPREP’s work is broader than the N</w:t>
      </w:r>
      <w:r w:rsidR="00633BDF">
        <w:rPr>
          <w:sz w:val="23"/>
          <w:szCs w:val="23"/>
        </w:rPr>
        <w:t xml:space="preserve">oumea </w:t>
      </w:r>
      <w:r w:rsidR="00D66B6C">
        <w:rPr>
          <w:sz w:val="23"/>
          <w:szCs w:val="23"/>
        </w:rPr>
        <w:t>C</w:t>
      </w:r>
      <w:r w:rsidR="00633BDF">
        <w:rPr>
          <w:sz w:val="23"/>
          <w:szCs w:val="23"/>
        </w:rPr>
        <w:t>onvention</w:t>
      </w:r>
      <w:r w:rsidR="00D66B6C">
        <w:rPr>
          <w:sz w:val="23"/>
          <w:szCs w:val="23"/>
        </w:rPr>
        <w:t xml:space="preserve">. </w:t>
      </w:r>
    </w:p>
    <w:p w14:paraId="339CB3DD" w14:textId="77777777" w:rsidR="0042760B" w:rsidRDefault="0042760B" w:rsidP="0042760B">
      <w:pPr>
        <w:pStyle w:val="ListParagraph"/>
        <w:ind w:left="1080"/>
        <w:jc w:val="both"/>
      </w:pPr>
    </w:p>
    <w:p w14:paraId="1DACE98C" w14:textId="77777777" w:rsidR="0042760B" w:rsidRPr="000655BC" w:rsidRDefault="0042760B" w:rsidP="0042760B">
      <w:pPr>
        <w:pStyle w:val="ListParagraph"/>
        <w:numPr>
          <w:ilvl w:val="1"/>
          <w:numId w:val="13"/>
        </w:numPr>
        <w:jc w:val="both"/>
        <w:rPr>
          <w:b/>
          <w:bCs/>
        </w:rPr>
      </w:pPr>
      <w:r w:rsidRPr="000655BC">
        <w:rPr>
          <w:b/>
          <w:bCs/>
        </w:rPr>
        <w:t>Recommendation 20:</w:t>
      </w:r>
      <w:r>
        <w:t xml:space="preserve"> (section 6.1) That the Road Map for implementation of the Noumea Convention Review, including a Work Plan and Budget for the Convention with clear targets and indicators, be adopted and applied by State Parties and the SPREP Secretariat.</w:t>
      </w:r>
    </w:p>
    <w:p w14:paraId="0D88658C" w14:textId="77777777" w:rsidR="0042760B" w:rsidRDefault="0042760B" w:rsidP="0042760B">
      <w:pPr>
        <w:pStyle w:val="ListParagraph"/>
        <w:spacing w:line="256" w:lineRule="auto"/>
        <w:ind w:left="1080"/>
        <w:jc w:val="both"/>
        <w:rPr>
          <w:b/>
          <w:bCs/>
        </w:rPr>
      </w:pPr>
    </w:p>
    <w:p w14:paraId="44AC5C7D" w14:textId="049ACB08" w:rsidR="0042760B" w:rsidRDefault="0042760B" w:rsidP="0042760B">
      <w:pPr>
        <w:pStyle w:val="ListParagraph"/>
        <w:spacing w:line="256" w:lineRule="auto"/>
        <w:ind w:left="1080"/>
        <w:jc w:val="both"/>
        <w:rPr>
          <w:bCs/>
        </w:rPr>
      </w:pPr>
      <w:r w:rsidRPr="00B302A9">
        <w:rPr>
          <w:b/>
          <w:bCs/>
        </w:rPr>
        <w:t xml:space="preserve">Consider text change.  </w:t>
      </w:r>
      <w:r w:rsidRPr="00B302A9">
        <w:rPr>
          <w:bCs/>
        </w:rPr>
        <w:t xml:space="preserve">Proposed change to text: </w:t>
      </w:r>
      <w:r w:rsidR="00BD158E">
        <w:rPr>
          <w:bCs/>
        </w:rPr>
        <w:t>“</w:t>
      </w:r>
      <w:r w:rsidRPr="00B302A9">
        <w:rPr>
          <w:bCs/>
        </w:rPr>
        <w:t xml:space="preserve">That the Secretariat, in consultation with the </w:t>
      </w:r>
      <w:r>
        <w:rPr>
          <w:bCs/>
        </w:rPr>
        <w:t>Contracting</w:t>
      </w:r>
      <w:r w:rsidRPr="00B302A9">
        <w:rPr>
          <w:bCs/>
        </w:rPr>
        <w:t xml:space="preserve"> Parties, develop a Work Plan and Budget for the Convention, including clear targets and indicators to implement the recommendations endorsed by </w:t>
      </w:r>
      <w:r>
        <w:rPr>
          <w:bCs/>
        </w:rPr>
        <w:t>the Contracting</w:t>
      </w:r>
      <w:r w:rsidRPr="00B302A9">
        <w:rPr>
          <w:bCs/>
        </w:rPr>
        <w:t xml:space="preserve"> Parties at COP17, for discussion and endorsement by the </w:t>
      </w:r>
      <w:r>
        <w:rPr>
          <w:bCs/>
        </w:rPr>
        <w:t>Contracting</w:t>
      </w:r>
      <w:r w:rsidRPr="00B302A9">
        <w:rPr>
          <w:bCs/>
        </w:rPr>
        <w:t xml:space="preserve"> Parties at an intersessional or working group meeting</w:t>
      </w:r>
      <w:r w:rsidR="00BD158E">
        <w:rPr>
          <w:bCs/>
        </w:rPr>
        <w:t>”</w:t>
      </w:r>
      <w:r w:rsidRPr="00B302A9">
        <w:rPr>
          <w:bCs/>
        </w:rPr>
        <w:t>.</w:t>
      </w:r>
    </w:p>
    <w:p w14:paraId="30BFB1AB" w14:textId="77777777" w:rsidR="007800EB" w:rsidRDefault="007800EB" w:rsidP="007800EB">
      <w:pPr>
        <w:pStyle w:val="ListParagraph"/>
        <w:ind w:left="360"/>
        <w:jc w:val="both"/>
      </w:pPr>
    </w:p>
    <w:p w14:paraId="7DEA5480" w14:textId="1F287342" w:rsidR="000655BC" w:rsidRDefault="000655BC" w:rsidP="000655BC">
      <w:pPr>
        <w:pStyle w:val="ListParagraph"/>
        <w:numPr>
          <w:ilvl w:val="0"/>
          <w:numId w:val="13"/>
        </w:numPr>
        <w:jc w:val="both"/>
      </w:pPr>
      <w:r>
        <w:t>Australia and New Zealand provided further reflections on the discussion of both working groups, which in essence aligned particularly on the importance of enhancing awareness of the Noumea Convention across the work of SPREP including the Strategic Plan through better internal collaboration.</w:t>
      </w:r>
      <w:r w:rsidRPr="003F71E7">
        <w:t xml:space="preserve"> </w:t>
      </w:r>
      <w:r>
        <w:t>There was also a shared responsibility that Metropolitan Members provide further assistance, where possible and appropriate including</w:t>
      </w:r>
      <w:r w:rsidR="006C6D1B">
        <w:t xml:space="preserve"> through</w:t>
      </w:r>
      <w:r>
        <w:t xml:space="preserve"> secondments as </w:t>
      </w:r>
      <w:r w:rsidR="006C6D1B">
        <w:t xml:space="preserve">Australia has done </w:t>
      </w:r>
      <w:r>
        <w:t xml:space="preserve">in the past with </w:t>
      </w:r>
      <w:r w:rsidR="00D20501">
        <w:t>A</w:t>
      </w:r>
      <w:r w:rsidR="00D20501" w:rsidRPr="00D20501">
        <w:t xml:space="preserve">ustralian Maritime Safety Authority </w:t>
      </w:r>
      <w:r w:rsidR="00D20501">
        <w:t>(</w:t>
      </w:r>
      <w:r>
        <w:t>AMSA</w:t>
      </w:r>
      <w:r w:rsidR="00D20501">
        <w:t>)</w:t>
      </w:r>
      <w:r>
        <w:t>.</w:t>
      </w:r>
      <w:r w:rsidRPr="004D744B">
        <w:t xml:space="preserve"> </w:t>
      </w:r>
      <w:r>
        <w:t xml:space="preserve"> </w:t>
      </w:r>
    </w:p>
    <w:p w14:paraId="21B8B7CD" w14:textId="77777777" w:rsidR="000655BC" w:rsidRDefault="000655BC" w:rsidP="000655BC">
      <w:pPr>
        <w:pStyle w:val="ListParagraph"/>
        <w:ind w:left="360"/>
        <w:jc w:val="both"/>
      </w:pPr>
    </w:p>
    <w:p w14:paraId="466FEC58" w14:textId="774F6019" w:rsidR="000655BC" w:rsidRDefault="000655BC" w:rsidP="000655BC">
      <w:pPr>
        <w:pStyle w:val="ListParagraph"/>
        <w:numPr>
          <w:ilvl w:val="0"/>
          <w:numId w:val="13"/>
        </w:numPr>
        <w:jc w:val="both"/>
      </w:pPr>
      <w:r>
        <w:t>Australia and New Zealand</w:t>
      </w:r>
      <w:r w:rsidR="009D1F8D">
        <w:t xml:space="preserve"> noted that at their respective national levels,</w:t>
      </w:r>
      <w:r>
        <w:t xml:space="preserve"> any </w:t>
      </w:r>
      <w:r w:rsidR="004A074C">
        <w:t>significant amendments to</w:t>
      </w:r>
      <w:r>
        <w:t xml:space="preserve"> the </w:t>
      </w:r>
      <w:r w:rsidR="00FA665E">
        <w:t xml:space="preserve">text of the </w:t>
      </w:r>
      <w:r>
        <w:t>Noumea Convention would require additional resources at both the national and regional levels, including significant time for national processes including at the ministerial level. This being separate to the 90 days written advice in advance of the meeting to deliberate under the Noumea Convention Rules of Procedure, which may be considered through an intersessional meeting or working group arrangement, with the authority to endorse amongst Contracting Parties.</w:t>
      </w:r>
    </w:p>
    <w:p w14:paraId="4ECAC0A3" w14:textId="77777777" w:rsidR="000655BC" w:rsidRDefault="000655BC" w:rsidP="000655BC">
      <w:pPr>
        <w:pStyle w:val="ListParagraph"/>
        <w:ind w:left="360"/>
        <w:jc w:val="both"/>
      </w:pPr>
    </w:p>
    <w:p w14:paraId="534D10CB" w14:textId="25D2400D" w:rsidR="000655BC" w:rsidRDefault="000655BC" w:rsidP="000655BC">
      <w:pPr>
        <w:pStyle w:val="ListParagraph"/>
        <w:numPr>
          <w:ilvl w:val="0"/>
          <w:numId w:val="13"/>
        </w:numPr>
        <w:jc w:val="both"/>
      </w:pPr>
      <w:r>
        <w:t xml:space="preserve">Noting the feedback from the working groups, the Secretariat </w:t>
      </w:r>
      <w:r w:rsidR="00521EB2">
        <w:t xml:space="preserve">referred to linkages between Noumea Convention provisions on Environmental Impact Assessments (EIAs) which led to the development of the Strategic Environmental Assessment Guidelines to guide SPREP Members, consisting of Parties and non-Parties to the Noumea Convention. </w:t>
      </w:r>
      <w:r>
        <w:t>The COP14</w:t>
      </w:r>
      <w:r w:rsidR="00521EB2">
        <w:t xml:space="preserve"> decision</w:t>
      </w:r>
      <w:r>
        <w:t xml:space="preserve"> enabled the development of coastal engineering EIA guidelines for the Pacific. </w:t>
      </w:r>
      <w:r w:rsidR="00521EB2">
        <w:t>One of the key issues</w:t>
      </w:r>
      <w:r>
        <w:t xml:space="preserve"> identified is that it is difficult for Members to track and report on MEAs, hence the importance of using data management portals such as the Inform </w:t>
      </w:r>
      <w:r w:rsidR="000B139D">
        <w:t>portal and</w:t>
      </w:r>
      <w:r>
        <w:t xml:space="preserve"> having appropriate level of resourcing to enable the Secretariat to provide better support </w:t>
      </w:r>
      <w:r w:rsidR="00521EB2">
        <w:t>to</w:t>
      </w:r>
      <w:r>
        <w:t xml:space="preserve"> Members on implementation, monitoring and reporting of the Noumea Convention.</w:t>
      </w:r>
    </w:p>
    <w:p w14:paraId="4E8A24F2" w14:textId="77777777" w:rsidR="000655BC" w:rsidRDefault="000655BC" w:rsidP="000655BC">
      <w:pPr>
        <w:pStyle w:val="ListParagraph"/>
      </w:pPr>
    </w:p>
    <w:p w14:paraId="24B832A7" w14:textId="585E7870" w:rsidR="000655BC" w:rsidRDefault="000655BC" w:rsidP="000655BC">
      <w:pPr>
        <w:pStyle w:val="ListParagraph"/>
        <w:numPr>
          <w:ilvl w:val="0"/>
          <w:numId w:val="13"/>
        </w:numPr>
        <w:jc w:val="both"/>
      </w:pPr>
      <w:r>
        <w:t>The Secretariat further noted its concurrence with the recommendations including on the sustainable finance aspects. The sustainability of the work under the Noumea Convention  through the ACP MEA  III project is critical noting the project will conclude in 2024. The</w:t>
      </w:r>
      <w:r w:rsidR="00EF1611">
        <w:t> </w:t>
      </w:r>
      <w:r>
        <w:t xml:space="preserve">Secretariat will be developing an organisation-wide sustainable financing strategy and the Noumea Convention may do the same to better </w:t>
      </w:r>
      <w:r w:rsidR="00521EB2">
        <w:t>support</w:t>
      </w:r>
      <w:r>
        <w:t xml:space="preserve"> the Convention, in particular, the Secretariat. The recommendation in terms of SPREP work plan and </w:t>
      </w:r>
      <w:r w:rsidR="00521EB2">
        <w:t>budget</w:t>
      </w:r>
      <w:r>
        <w:t xml:space="preserve"> will be </w:t>
      </w:r>
      <w:r>
        <w:lastRenderedPageBreak/>
        <w:t xml:space="preserve">explored further. </w:t>
      </w:r>
      <w:r w:rsidR="00D20501">
        <w:t xml:space="preserve">It was acknowledged the </w:t>
      </w:r>
      <w:r>
        <w:t>need to look into it, identifying specific activities that contribute directly to the Convention and the reporting to the SPREP Meeting through the Performance Implementation P</w:t>
      </w:r>
      <w:r w:rsidR="00D20501">
        <w:t xml:space="preserve">lan, which </w:t>
      </w:r>
      <w:r>
        <w:t>needs to be strengthened.</w:t>
      </w:r>
    </w:p>
    <w:p w14:paraId="497C093C" w14:textId="77777777" w:rsidR="000655BC" w:rsidRDefault="000655BC" w:rsidP="000655BC">
      <w:pPr>
        <w:pStyle w:val="ListParagraph"/>
      </w:pPr>
    </w:p>
    <w:p w14:paraId="367B1119" w14:textId="128555EB" w:rsidR="000655BC" w:rsidRDefault="000655BC" w:rsidP="000655BC">
      <w:pPr>
        <w:pStyle w:val="ListParagraph"/>
        <w:numPr>
          <w:ilvl w:val="0"/>
          <w:numId w:val="13"/>
        </w:numPr>
        <w:jc w:val="both"/>
      </w:pPr>
      <w:r>
        <w:t xml:space="preserve">The Convenor (Australia) thanked the Contracting Parties for their invaluable interventions, which highlighted the importance of </w:t>
      </w:r>
      <w:r w:rsidR="00F61A8B">
        <w:t xml:space="preserve">the </w:t>
      </w:r>
      <w:r>
        <w:t>meeting to discuss these pertinent issues regarding the next steps for the Review of the Noumea Convention. Appreciation was conveyed to the consultant and the Secretariat for their guidance and support through the deliberations.</w:t>
      </w:r>
    </w:p>
    <w:p w14:paraId="2A4BBECE" w14:textId="77777777" w:rsidR="000655BC" w:rsidRDefault="000655BC" w:rsidP="000655BC">
      <w:pPr>
        <w:pStyle w:val="ListParagraph"/>
      </w:pPr>
    </w:p>
    <w:p w14:paraId="36E3ACB1" w14:textId="68A8FBBF" w:rsidR="000655BC" w:rsidRDefault="000655BC" w:rsidP="000655BC">
      <w:pPr>
        <w:pStyle w:val="ListParagraph"/>
        <w:numPr>
          <w:ilvl w:val="0"/>
          <w:numId w:val="13"/>
        </w:numPr>
        <w:jc w:val="both"/>
      </w:pPr>
      <w:r>
        <w:t>The Secretariat through the Director of Environmental Monitoring and Governance provided an update of the programme for Day 2 with the adoption of a meeting report at the conclusion of the meeting. An update was also provided on housekeeping  arrangements for Day 2 including participat</w:t>
      </w:r>
      <w:r w:rsidR="003158F4">
        <w:t>ion</w:t>
      </w:r>
      <w:r>
        <w:t xml:space="preserve"> in the SPREP Open Day</w:t>
      </w:r>
      <w:r w:rsidR="000B139D">
        <w:t xml:space="preserve"> programme</w:t>
      </w:r>
      <w:r>
        <w:t xml:space="preserve">.   </w:t>
      </w:r>
    </w:p>
    <w:p w14:paraId="30EB500C" w14:textId="6A155940" w:rsidR="00215812" w:rsidRDefault="0028170E" w:rsidP="000655BC">
      <w:pPr>
        <w:pStyle w:val="Heading1"/>
        <w:rPr>
          <w:bCs/>
          <w:sz w:val="28"/>
          <w:szCs w:val="28"/>
        </w:rPr>
      </w:pPr>
      <w:bookmarkStart w:id="6" w:name="_Toc137741872"/>
      <w:r>
        <w:rPr>
          <w:bCs/>
          <w:sz w:val="28"/>
          <w:szCs w:val="28"/>
        </w:rPr>
        <w:t>Session</w:t>
      </w:r>
      <w:r w:rsidR="000655BC">
        <w:rPr>
          <w:bCs/>
          <w:sz w:val="28"/>
          <w:szCs w:val="28"/>
        </w:rPr>
        <w:t>s</w:t>
      </w:r>
      <w:r>
        <w:rPr>
          <w:bCs/>
          <w:sz w:val="28"/>
          <w:szCs w:val="28"/>
        </w:rPr>
        <w:t xml:space="preserve"> 6</w:t>
      </w:r>
      <w:r w:rsidR="000655BC">
        <w:rPr>
          <w:bCs/>
          <w:sz w:val="28"/>
          <w:szCs w:val="28"/>
        </w:rPr>
        <w:t xml:space="preserve"> and 7</w:t>
      </w:r>
      <w:r>
        <w:rPr>
          <w:bCs/>
          <w:sz w:val="28"/>
          <w:szCs w:val="28"/>
        </w:rPr>
        <w:t xml:space="preserve">: </w:t>
      </w:r>
      <w:r w:rsidR="000655BC" w:rsidRPr="000655BC">
        <w:rPr>
          <w:bCs/>
          <w:sz w:val="28"/>
          <w:szCs w:val="28"/>
        </w:rPr>
        <w:t>Breakout (working) groups, presentations and feedback</w:t>
      </w:r>
      <w:bookmarkEnd w:id="6"/>
    </w:p>
    <w:p w14:paraId="3C2D29C0" w14:textId="77777777" w:rsidR="000655BC" w:rsidRPr="000655BC" w:rsidRDefault="000655BC" w:rsidP="000655BC"/>
    <w:p w14:paraId="698BD9C0" w14:textId="79511EDA" w:rsidR="00980D9F" w:rsidRDefault="00980D9F" w:rsidP="00980D9F">
      <w:pPr>
        <w:pStyle w:val="ListParagraph"/>
        <w:numPr>
          <w:ilvl w:val="0"/>
          <w:numId w:val="13"/>
        </w:numPr>
        <w:jc w:val="both"/>
      </w:pPr>
      <w:r>
        <w:t>The Convenor (Australia) provided a brief recap of the Day 1 discussions. The Secretariat provided advice on the consideration of the draft report, which will be presented to the meeting for review and circulated thereafter for the purview of all Contracting Parties</w:t>
      </w:r>
      <w:r w:rsidR="00D20501">
        <w:t xml:space="preserve"> for consideration of</w:t>
      </w:r>
      <w:r w:rsidR="000B139D">
        <w:t>, and endorsement by the</w:t>
      </w:r>
      <w:r w:rsidR="00D20501">
        <w:t xml:space="preserve"> COP17</w:t>
      </w:r>
      <w:r>
        <w:t>.</w:t>
      </w:r>
    </w:p>
    <w:p w14:paraId="46E671A9" w14:textId="77777777" w:rsidR="00B56C5F" w:rsidRDefault="00B56C5F" w:rsidP="00B56C5F">
      <w:pPr>
        <w:pStyle w:val="ListParagraph"/>
        <w:ind w:left="360"/>
        <w:jc w:val="both"/>
      </w:pPr>
    </w:p>
    <w:p w14:paraId="2EE4DAB3" w14:textId="69BA177F" w:rsidR="00B56C5F" w:rsidRDefault="00B56C5F" w:rsidP="00980D9F">
      <w:pPr>
        <w:pStyle w:val="ListParagraph"/>
        <w:numPr>
          <w:ilvl w:val="0"/>
          <w:numId w:val="13"/>
        </w:numPr>
        <w:jc w:val="both"/>
      </w:pPr>
      <w:r>
        <w:t>Noting the importance of group discussion</w:t>
      </w:r>
      <w:r w:rsidR="009D3245">
        <w:t>s</w:t>
      </w:r>
      <w:r>
        <w:t xml:space="preserve"> </w:t>
      </w:r>
      <w:r w:rsidR="009D3245">
        <w:t>by</w:t>
      </w:r>
      <w:r>
        <w:t xml:space="preserve"> all Contracting Parties</w:t>
      </w:r>
      <w:r w:rsidR="009D3245">
        <w:t>,</w:t>
      </w:r>
      <w:r>
        <w:t xml:space="preserve"> it was decided that the following recommendations under the thematic categories of Communications and</w:t>
      </w:r>
      <w:r w:rsidR="009D3245">
        <w:t xml:space="preserve"> Awareness and</w:t>
      </w:r>
      <w:r>
        <w:t xml:space="preserve"> Monitoring and Evaluation would be reviewed and discussed together.</w:t>
      </w:r>
      <w:r w:rsidR="000655BC" w:rsidRPr="000655BC">
        <w:t xml:space="preserve"> </w:t>
      </w:r>
      <w:r w:rsidR="000655BC">
        <w:t xml:space="preserve"> </w:t>
      </w:r>
    </w:p>
    <w:p w14:paraId="0DE54F4D" w14:textId="77777777" w:rsidR="00B56C5F" w:rsidRDefault="00B56C5F" w:rsidP="00B56C5F">
      <w:pPr>
        <w:pStyle w:val="ListParagraph"/>
      </w:pPr>
    </w:p>
    <w:p w14:paraId="39828B69" w14:textId="49819CEE" w:rsidR="0042760B" w:rsidRDefault="0042760B" w:rsidP="0042760B">
      <w:pPr>
        <w:pStyle w:val="ListParagraph"/>
        <w:numPr>
          <w:ilvl w:val="1"/>
          <w:numId w:val="13"/>
        </w:numPr>
        <w:jc w:val="both"/>
      </w:pPr>
      <w:r w:rsidRPr="00B56C5F">
        <w:rPr>
          <w:b/>
          <w:bCs/>
        </w:rPr>
        <w:t>Recommendation 7</w:t>
      </w:r>
      <w:r w:rsidRPr="00B56C5F">
        <w:t>: (section 4.2.2) That the</w:t>
      </w:r>
      <w:r>
        <w:t xml:space="preserve"> SPREP</w:t>
      </w:r>
      <w:r w:rsidRPr="00B56C5F">
        <w:t xml:space="preserve"> Secretariat develop a targeted communication and awareness</w:t>
      </w:r>
      <w:r w:rsidR="00EE2DA3">
        <w:t xml:space="preserve"> </w:t>
      </w:r>
      <w:r w:rsidRPr="009D1F8D">
        <w:rPr>
          <w:b/>
          <w:bCs/>
        </w:rPr>
        <w:t>plan</w:t>
      </w:r>
      <w:r w:rsidRPr="00B56C5F">
        <w:t xml:space="preserve"> to raise awareness of the Noumea Convention and to more effectively and widely share information about activities under the Convention</w:t>
      </w:r>
      <w:r w:rsidR="00C40B2B">
        <w:t xml:space="preserve"> </w:t>
      </w:r>
      <w:r w:rsidR="00C40B2B" w:rsidRPr="009D1F8D">
        <w:rPr>
          <w:b/>
          <w:bCs/>
        </w:rPr>
        <w:t xml:space="preserve">with </w:t>
      </w:r>
      <w:r w:rsidR="009D1F8D">
        <w:rPr>
          <w:b/>
          <w:bCs/>
        </w:rPr>
        <w:t>Contracting</w:t>
      </w:r>
      <w:r w:rsidR="00C40B2B" w:rsidRPr="009D1F8D">
        <w:rPr>
          <w:b/>
          <w:bCs/>
        </w:rPr>
        <w:t xml:space="preserve"> Parties, potential members and partners</w:t>
      </w:r>
      <w:r w:rsidRPr="00B56C5F">
        <w:t>.</w:t>
      </w:r>
    </w:p>
    <w:p w14:paraId="602B0D30" w14:textId="77777777" w:rsidR="0042760B" w:rsidRDefault="0042760B" w:rsidP="0042760B">
      <w:pPr>
        <w:pStyle w:val="ListParagraph"/>
        <w:spacing w:line="256" w:lineRule="auto"/>
        <w:ind w:left="1080"/>
        <w:jc w:val="both"/>
        <w:rPr>
          <w:b/>
          <w:bCs/>
        </w:rPr>
      </w:pPr>
    </w:p>
    <w:p w14:paraId="6EA5E6AB" w14:textId="26D30A58" w:rsidR="0042760B" w:rsidRPr="00953DF0" w:rsidRDefault="0042760B" w:rsidP="0042760B">
      <w:pPr>
        <w:pStyle w:val="ListParagraph"/>
        <w:ind w:left="1080"/>
        <w:rPr>
          <w:bCs/>
        </w:rPr>
      </w:pPr>
      <w:r w:rsidRPr="00953DF0">
        <w:rPr>
          <w:b/>
          <w:bCs/>
        </w:rPr>
        <w:t xml:space="preserve">Supported in principle. </w:t>
      </w:r>
      <w:r w:rsidRPr="00953DF0">
        <w:rPr>
          <w:bCs/>
        </w:rPr>
        <w:t xml:space="preserve"> </w:t>
      </w:r>
      <w:r>
        <w:rPr>
          <w:bCs/>
        </w:rPr>
        <w:t>Suggested text amendment to r</w:t>
      </w:r>
      <w:r w:rsidRPr="00953DF0">
        <w:rPr>
          <w:bCs/>
        </w:rPr>
        <w:t xml:space="preserve">eplace </w:t>
      </w:r>
      <w:r>
        <w:rPr>
          <w:bCs/>
        </w:rPr>
        <w:t>‘</w:t>
      </w:r>
      <w:r w:rsidRPr="00953DF0">
        <w:rPr>
          <w:bCs/>
        </w:rPr>
        <w:t>campaign</w:t>
      </w:r>
      <w:r>
        <w:rPr>
          <w:bCs/>
        </w:rPr>
        <w:t>’</w:t>
      </w:r>
      <w:r w:rsidRPr="00953DF0">
        <w:rPr>
          <w:bCs/>
        </w:rPr>
        <w:t xml:space="preserve"> with </w:t>
      </w:r>
      <w:r>
        <w:rPr>
          <w:bCs/>
        </w:rPr>
        <w:t>‘</w:t>
      </w:r>
      <w:r w:rsidRPr="00953DF0">
        <w:rPr>
          <w:bCs/>
        </w:rPr>
        <w:t>plan</w:t>
      </w:r>
      <w:r>
        <w:rPr>
          <w:bCs/>
        </w:rPr>
        <w:t>’ and add ‘potential members and partners’ in Recommendation 7.</w:t>
      </w:r>
    </w:p>
    <w:p w14:paraId="6D8F0E1A" w14:textId="77777777" w:rsidR="0042760B" w:rsidRDefault="0042760B" w:rsidP="0042760B">
      <w:pPr>
        <w:pStyle w:val="ListParagraph"/>
        <w:spacing w:line="256" w:lineRule="auto"/>
        <w:ind w:left="1080"/>
        <w:jc w:val="both"/>
      </w:pPr>
    </w:p>
    <w:p w14:paraId="241CEF83" w14:textId="77777777" w:rsidR="0042760B" w:rsidRDefault="0042760B" w:rsidP="0042760B">
      <w:pPr>
        <w:pStyle w:val="ListParagraph"/>
        <w:numPr>
          <w:ilvl w:val="1"/>
          <w:numId w:val="13"/>
        </w:numPr>
        <w:jc w:val="both"/>
      </w:pPr>
      <w:r w:rsidRPr="00B56C5F">
        <w:rPr>
          <w:b/>
          <w:bCs/>
        </w:rPr>
        <w:t>Recommendation 8:</w:t>
      </w:r>
      <w:r w:rsidRPr="00B56C5F">
        <w:t xml:space="preserve"> (section 4.2.2) That the SPREP Secretariat raise the profile of the Noumea Convention by more clearly linking, or badging, related SPREP meetings with the Noumea Convention, including those relating to marine pollution, ocean conservation and management.</w:t>
      </w:r>
    </w:p>
    <w:p w14:paraId="051D3602" w14:textId="77777777" w:rsidR="0042760B" w:rsidRDefault="0042760B" w:rsidP="0042760B">
      <w:pPr>
        <w:pStyle w:val="ListParagraph"/>
        <w:spacing w:line="256" w:lineRule="auto"/>
        <w:ind w:left="1080"/>
        <w:jc w:val="both"/>
        <w:rPr>
          <w:b/>
          <w:bCs/>
        </w:rPr>
      </w:pPr>
    </w:p>
    <w:p w14:paraId="4CAD8DCB" w14:textId="77777777" w:rsidR="0042760B" w:rsidRDefault="0042760B" w:rsidP="0042760B">
      <w:pPr>
        <w:pStyle w:val="ListParagraph"/>
        <w:spacing w:line="256" w:lineRule="auto"/>
        <w:ind w:left="1080"/>
        <w:jc w:val="both"/>
      </w:pPr>
      <w:r w:rsidRPr="005D4D56">
        <w:rPr>
          <w:b/>
          <w:bCs/>
        </w:rPr>
        <w:t xml:space="preserve">Supported in principle. </w:t>
      </w:r>
      <w:r>
        <w:t xml:space="preserve"> Recommendation 8 viewed as low risk and pragmatic to implement.</w:t>
      </w:r>
      <w:r w:rsidRPr="004B3876">
        <w:t xml:space="preserve"> </w:t>
      </w:r>
      <w:r>
        <w:t>Observation shared that this proposal be implemented at the earliest opportunity and included in the workplan.</w:t>
      </w:r>
    </w:p>
    <w:p w14:paraId="39257EE3" w14:textId="77777777" w:rsidR="0042760B" w:rsidRDefault="0042760B" w:rsidP="0042760B">
      <w:pPr>
        <w:pStyle w:val="ListParagraph"/>
        <w:spacing w:line="256" w:lineRule="auto"/>
        <w:ind w:left="1080"/>
        <w:jc w:val="both"/>
      </w:pPr>
    </w:p>
    <w:p w14:paraId="6E8191A5" w14:textId="77777777" w:rsidR="0042760B" w:rsidRDefault="0042760B" w:rsidP="0042760B">
      <w:pPr>
        <w:pStyle w:val="ListParagraph"/>
        <w:numPr>
          <w:ilvl w:val="1"/>
          <w:numId w:val="13"/>
        </w:numPr>
        <w:jc w:val="both"/>
      </w:pPr>
      <w:r w:rsidRPr="00B56C5F">
        <w:rPr>
          <w:b/>
          <w:bCs/>
        </w:rPr>
        <w:t xml:space="preserve">Recommendation 9: </w:t>
      </w:r>
      <w:r w:rsidRPr="00B56C5F">
        <w:t>(section 4.2.2) That State Parties should be encouraged to do more to promote the Noumea Convention within their countries to communicate its role, importance and outcomes.</w:t>
      </w:r>
    </w:p>
    <w:p w14:paraId="7BBD5635" w14:textId="77777777" w:rsidR="0042760B" w:rsidRDefault="0042760B" w:rsidP="0042760B">
      <w:pPr>
        <w:pStyle w:val="ListParagraph"/>
        <w:spacing w:line="256" w:lineRule="auto"/>
        <w:ind w:left="1080"/>
        <w:jc w:val="both"/>
        <w:rPr>
          <w:b/>
          <w:bCs/>
        </w:rPr>
      </w:pPr>
    </w:p>
    <w:p w14:paraId="29A1256B" w14:textId="604B9FA1" w:rsidR="0042760B" w:rsidRPr="0076282E" w:rsidRDefault="0042760B" w:rsidP="0042760B">
      <w:pPr>
        <w:pStyle w:val="ListParagraph"/>
        <w:ind w:left="1080"/>
        <w:jc w:val="both"/>
      </w:pPr>
      <w:r w:rsidRPr="0076282E">
        <w:rPr>
          <w:b/>
          <w:bCs/>
        </w:rPr>
        <w:lastRenderedPageBreak/>
        <w:t xml:space="preserve">Supported in principle. </w:t>
      </w:r>
      <w:r w:rsidRPr="0076282E">
        <w:t xml:space="preserve">Observation shared that </w:t>
      </w:r>
      <w:r>
        <w:t>this be</w:t>
      </w:r>
      <w:r w:rsidR="00FB608A">
        <w:t xml:space="preserve"> widely</w:t>
      </w:r>
      <w:r>
        <w:t xml:space="preserve"> encouraged</w:t>
      </w:r>
      <w:r w:rsidR="007160C3">
        <w:t xml:space="preserve">, noting </w:t>
      </w:r>
      <w:r w:rsidR="00BE0638">
        <w:t>it could be</w:t>
      </w:r>
      <w:r w:rsidR="00FC223A">
        <w:t xml:space="preserve"> </w:t>
      </w:r>
      <w:r w:rsidR="00BE0638">
        <w:t xml:space="preserve">done </w:t>
      </w:r>
      <w:r w:rsidR="00435EC0">
        <w:t xml:space="preserve">through low cost mechanisms, such as integrating in </w:t>
      </w:r>
      <w:r>
        <w:t>existing national campaigns</w:t>
      </w:r>
      <w:r w:rsidR="00102E0A">
        <w:t xml:space="preserve">. It was recognised that </w:t>
      </w:r>
      <w:r w:rsidR="000A767B">
        <w:t xml:space="preserve">this </w:t>
      </w:r>
      <w:r w:rsidR="00102E0A">
        <w:t xml:space="preserve">recommendation </w:t>
      </w:r>
      <w:r w:rsidR="000A767B">
        <w:t xml:space="preserve">compliments those related to </w:t>
      </w:r>
      <w:r>
        <w:t>enhanc</w:t>
      </w:r>
      <w:r w:rsidR="00416A5F">
        <w:t>ing</w:t>
      </w:r>
      <w:r>
        <w:t xml:space="preserve"> visibility of the Noumea Convention</w:t>
      </w:r>
      <w:r w:rsidR="00416A5F">
        <w:t xml:space="preserve"> by the Secretariat</w:t>
      </w:r>
      <w:r>
        <w:t>. We agree efforts should be made by all Parties to promote the Noumea Convention.</w:t>
      </w:r>
    </w:p>
    <w:p w14:paraId="26253E95" w14:textId="77777777" w:rsidR="0042760B" w:rsidRDefault="0042760B" w:rsidP="0042760B">
      <w:pPr>
        <w:pStyle w:val="ListParagraph"/>
        <w:spacing w:line="256" w:lineRule="auto"/>
        <w:ind w:left="1080"/>
        <w:jc w:val="both"/>
      </w:pPr>
    </w:p>
    <w:p w14:paraId="7DDEA341" w14:textId="77777777" w:rsidR="0042760B" w:rsidRDefault="0042760B" w:rsidP="0042760B">
      <w:pPr>
        <w:pStyle w:val="ListParagraph"/>
        <w:numPr>
          <w:ilvl w:val="1"/>
          <w:numId w:val="13"/>
        </w:numPr>
        <w:jc w:val="both"/>
      </w:pPr>
      <w:r w:rsidRPr="00B56C5F">
        <w:rPr>
          <w:b/>
          <w:bCs/>
        </w:rPr>
        <w:t>Recommendation 10:</w:t>
      </w:r>
      <w:r w:rsidRPr="00B56C5F">
        <w:t xml:space="preserve"> (section 4.2.2) That the range of activities under the Noumea Convention which are presented to each COP Meeting should be more effectively communicated and promoted to raise its profile and awareness. </w:t>
      </w:r>
    </w:p>
    <w:p w14:paraId="6129FF9B" w14:textId="77777777" w:rsidR="0042760B" w:rsidRDefault="0042760B" w:rsidP="0042760B">
      <w:pPr>
        <w:pStyle w:val="ListParagraph"/>
        <w:spacing w:line="256" w:lineRule="auto"/>
        <w:ind w:left="1080"/>
        <w:jc w:val="both"/>
        <w:rPr>
          <w:b/>
          <w:bCs/>
        </w:rPr>
      </w:pPr>
    </w:p>
    <w:p w14:paraId="233FB50D" w14:textId="2F49CD57" w:rsidR="0042760B" w:rsidRDefault="0042760B" w:rsidP="0042760B">
      <w:pPr>
        <w:pStyle w:val="ListParagraph"/>
        <w:spacing w:line="256" w:lineRule="auto"/>
        <w:ind w:left="1080"/>
        <w:jc w:val="both"/>
      </w:pPr>
      <w:r w:rsidRPr="00B302A9">
        <w:rPr>
          <w:b/>
          <w:bCs/>
        </w:rPr>
        <w:t>Support</w:t>
      </w:r>
      <w:r>
        <w:rPr>
          <w:b/>
          <w:bCs/>
        </w:rPr>
        <w:t>ed</w:t>
      </w:r>
      <w:r w:rsidRPr="00B302A9">
        <w:rPr>
          <w:b/>
          <w:bCs/>
        </w:rPr>
        <w:t xml:space="preserve"> in principle. </w:t>
      </w:r>
      <w:r>
        <w:t xml:space="preserve"> Noted Recommendation </w:t>
      </w:r>
      <w:r w:rsidRPr="000702BC">
        <w:t xml:space="preserve">7 </w:t>
      </w:r>
      <w:r>
        <w:t xml:space="preserve">is </w:t>
      </w:r>
      <w:r w:rsidRPr="000702BC">
        <w:t xml:space="preserve">an example </w:t>
      </w:r>
      <w:r>
        <w:t xml:space="preserve">of </w:t>
      </w:r>
      <w:r w:rsidRPr="000702BC">
        <w:t xml:space="preserve">the targeted communications and awareness </w:t>
      </w:r>
      <w:r>
        <w:t>plan</w:t>
      </w:r>
      <w:r w:rsidRPr="000702BC">
        <w:t xml:space="preserve"> for all stakeholders</w:t>
      </w:r>
      <w:r>
        <w:t>,</w:t>
      </w:r>
      <w:r w:rsidRPr="000702BC">
        <w:t xml:space="preserve"> complementing existing work</w:t>
      </w:r>
      <w:r>
        <w:t xml:space="preserve"> including with regional and global action plans</w:t>
      </w:r>
      <w:r w:rsidRPr="000702BC">
        <w:t>.</w:t>
      </w:r>
    </w:p>
    <w:p w14:paraId="5E118219" w14:textId="77777777" w:rsidR="0042760B" w:rsidRPr="00B56C5F" w:rsidRDefault="0042760B" w:rsidP="0042760B">
      <w:pPr>
        <w:pStyle w:val="ListParagraph"/>
        <w:rPr>
          <w:highlight w:val="yellow"/>
        </w:rPr>
      </w:pPr>
    </w:p>
    <w:p w14:paraId="60B8D2C5" w14:textId="77777777" w:rsidR="0042760B" w:rsidRDefault="0042760B" w:rsidP="0042760B">
      <w:pPr>
        <w:pStyle w:val="ListParagraph"/>
        <w:numPr>
          <w:ilvl w:val="1"/>
          <w:numId w:val="13"/>
        </w:numPr>
        <w:jc w:val="both"/>
      </w:pPr>
      <w:r w:rsidRPr="00B56C5F">
        <w:rPr>
          <w:b/>
          <w:bCs/>
        </w:rPr>
        <w:t xml:space="preserve">Recommendation 11: </w:t>
      </w:r>
      <w:r w:rsidRPr="00B56C5F">
        <w:t>(section 4.2.3) That State Parties be encouraged to develop more effective mechanisms for internal cooperation and communication, including ensuring that the Focal Point within countries is directly involved with, and knowledgeable about, the Noumea Convention.</w:t>
      </w:r>
    </w:p>
    <w:p w14:paraId="2D7AB9AB" w14:textId="77777777" w:rsidR="0042760B" w:rsidRDefault="0042760B" w:rsidP="0042760B">
      <w:pPr>
        <w:pStyle w:val="ListParagraph"/>
        <w:spacing w:line="256" w:lineRule="auto"/>
        <w:ind w:left="1080"/>
        <w:jc w:val="both"/>
        <w:rPr>
          <w:b/>
          <w:bCs/>
        </w:rPr>
      </w:pPr>
    </w:p>
    <w:p w14:paraId="58319063" w14:textId="3D8462E6" w:rsidR="0042760B" w:rsidRPr="00972047" w:rsidRDefault="0042760B" w:rsidP="0042760B">
      <w:pPr>
        <w:pStyle w:val="ListParagraph"/>
        <w:spacing w:line="256" w:lineRule="auto"/>
        <w:ind w:left="1080"/>
        <w:jc w:val="both"/>
      </w:pPr>
      <w:r>
        <w:rPr>
          <w:b/>
          <w:bCs/>
        </w:rPr>
        <w:t xml:space="preserve">Supported in principle. </w:t>
      </w:r>
      <w:r>
        <w:t xml:space="preserve"> </w:t>
      </w:r>
      <w:r w:rsidR="005541EC">
        <w:t xml:space="preserve">Noted the link to Recommendation 9. </w:t>
      </w:r>
      <w:r>
        <w:t>We recognise that Parties have varying financial support and capacity to achieve Recommendation 11.</w:t>
      </w:r>
    </w:p>
    <w:p w14:paraId="007D19CF" w14:textId="77777777" w:rsidR="0042760B" w:rsidRPr="00B56C5F" w:rsidRDefault="0042760B" w:rsidP="0042760B">
      <w:pPr>
        <w:pStyle w:val="ListParagraph"/>
        <w:rPr>
          <w:highlight w:val="yellow"/>
        </w:rPr>
      </w:pPr>
    </w:p>
    <w:p w14:paraId="5A53C6A1" w14:textId="77777777" w:rsidR="0042760B" w:rsidRDefault="0042760B" w:rsidP="0042760B">
      <w:pPr>
        <w:pStyle w:val="ListParagraph"/>
        <w:numPr>
          <w:ilvl w:val="1"/>
          <w:numId w:val="13"/>
        </w:numPr>
        <w:jc w:val="both"/>
      </w:pPr>
      <w:r w:rsidRPr="00B56C5F">
        <w:rPr>
          <w:b/>
          <w:bCs/>
        </w:rPr>
        <w:t>Recommendation 14:</w:t>
      </w:r>
      <w:r w:rsidRPr="00B56C5F">
        <w:t xml:space="preserve"> (section 4.2.5) That SPREP Members which are currently not Parties to the Noumea Convention should be encouraged to join and that the SPREP Secretariat develop a membership strategy with the aim of progressively increasing the number of State Parties to the Convention.</w:t>
      </w:r>
    </w:p>
    <w:p w14:paraId="5AF803AD" w14:textId="77777777" w:rsidR="0042760B" w:rsidRDefault="0042760B" w:rsidP="0042760B">
      <w:pPr>
        <w:pStyle w:val="ListParagraph"/>
        <w:spacing w:line="256" w:lineRule="auto"/>
        <w:ind w:left="1080"/>
        <w:jc w:val="both"/>
        <w:rPr>
          <w:b/>
          <w:bCs/>
        </w:rPr>
      </w:pPr>
    </w:p>
    <w:p w14:paraId="77B1EC72" w14:textId="53533B76" w:rsidR="0042760B" w:rsidRDefault="0042760B" w:rsidP="0042760B">
      <w:pPr>
        <w:ind w:left="1080"/>
        <w:jc w:val="both"/>
      </w:pPr>
      <w:r>
        <w:rPr>
          <w:b/>
          <w:bCs/>
        </w:rPr>
        <w:t xml:space="preserve">Supported in principle. </w:t>
      </w:r>
      <w:r w:rsidRPr="00972047">
        <w:t>It was shared that this</w:t>
      </w:r>
      <w:r>
        <w:t xml:space="preserve"> is to</w:t>
      </w:r>
      <w:r w:rsidRPr="00972047">
        <w:t xml:space="preserve"> be considered for early implementation as soon as possible.</w:t>
      </w:r>
      <w:r>
        <w:t xml:space="preserve"> The Cook Islands shared that this be strongly supported noting the more </w:t>
      </w:r>
      <w:r w:rsidR="008B74FB">
        <w:t>P</w:t>
      </w:r>
      <w:r>
        <w:t>arties, the stronger the Convention will become</w:t>
      </w:r>
      <w:r w:rsidR="00F57DBE">
        <w:t xml:space="preserve"> with </w:t>
      </w:r>
      <w:r w:rsidR="00446657">
        <w:t>increased</w:t>
      </w:r>
      <w:r w:rsidR="00F57DBE">
        <w:t xml:space="preserve"> resourcing </w:t>
      </w:r>
      <w:r w:rsidR="00446657">
        <w:t>and enhanced regional collaboration</w:t>
      </w:r>
      <w:r>
        <w:t xml:space="preserve">. </w:t>
      </w:r>
    </w:p>
    <w:p w14:paraId="7FC8C121" w14:textId="77777777" w:rsidR="0042760B" w:rsidRDefault="0042760B" w:rsidP="0042760B">
      <w:pPr>
        <w:ind w:left="1080"/>
        <w:jc w:val="both"/>
      </w:pPr>
      <w:r w:rsidRPr="00575B62">
        <w:t>The Secretariat also shared that the issue of Territories would also need to be considered, by internal arrangements amongst Contracting Parties.</w:t>
      </w:r>
    </w:p>
    <w:p w14:paraId="53A60899" w14:textId="2A2EAF1F" w:rsidR="0042760B" w:rsidRDefault="0042760B" w:rsidP="0042760B">
      <w:pPr>
        <w:ind w:left="1080"/>
        <w:jc w:val="both"/>
      </w:pPr>
      <w:r>
        <w:t>As identified in the review process the consultant shared that this helps r</w:t>
      </w:r>
      <w:r w:rsidRPr="00972047">
        <w:t xml:space="preserve">einforce the linkages </w:t>
      </w:r>
      <w:r>
        <w:t xml:space="preserve">with </w:t>
      </w:r>
      <w:r w:rsidRPr="00972047">
        <w:t>R</w:t>
      </w:r>
      <w:r>
        <w:t xml:space="preserve">ecommendation </w:t>
      </w:r>
      <w:r w:rsidR="00D72906">
        <w:t>7</w:t>
      </w:r>
      <w:r w:rsidRPr="00972047">
        <w:t xml:space="preserve"> </w:t>
      </w:r>
      <w:r>
        <w:t xml:space="preserve">on the importance of </w:t>
      </w:r>
      <w:r w:rsidRPr="00972047">
        <w:t>increased awareness</w:t>
      </w:r>
      <w:r>
        <w:t xml:space="preserve"> noting the </w:t>
      </w:r>
      <w:r w:rsidRPr="00972047">
        <w:t>low level of membership, as most countries are not aware</w:t>
      </w:r>
      <w:r>
        <w:t xml:space="preserve"> of the Noumea Convention, and i</w:t>
      </w:r>
      <w:r w:rsidRPr="00972047">
        <w:t>ncrease</w:t>
      </w:r>
      <w:r>
        <w:t>d</w:t>
      </w:r>
      <w:r w:rsidRPr="00972047">
        <w:t xml:space="preserve"> awareness will </w:t>
      </w:r>
      <w:r>
        <w:t xml:space="preserve">also enhance </w:t>
      </w:r>
      <w:r w:rsidRPr="00972047">
        <w:t>interest.</w:t>
      </w:r>
    </w:p>
    <w:p w14:paraId="1FC5DA6F" w14:textId="039CED44" w:rsidR="00D72906" w:rsidRDefault="00D72906" w:rsidP="0042760B">
      <w:pPr>
        <w:ind w:left="1080"/>
        <w:jc w:val="both"/>
      </w:pPr>
      <w:r>
        <w:t xml:space="preserve">It was also noted by Australia that </w:t>
      </w:r>
      <w:r w:rsidR="006A44FF">
        <w:t>increased</w:t>
      </w:r>
      <w:r>
        <w:t xml:space="preserve"> </w:t>
      </w:r>
      <w:r w:rsidR="006A44FF">
        <w:t>membership will enhance outcomes in Pacific, given many matters are transboundary in nature.</w:t>
      </w:r>
    </w:p>
    <w:p w14:paraId="23A4A7EE" w14:textId="0BBB1985" w:rsidR="0042760B" w:rsidRPr="00972047" w:rsidRDefault="0042760B" w:rsidP="0042760B">
      <w:pPr>
        <w:ind w:left="1080"/>
        <w:jc w:val="both"/>
      </w:pPr>
      <w:r>
        <w:t xml:space="preserve">It was also </w:t>
      </w:r>
      <w:r w:rsidR="004A5229">
        <w:t xml:space="preserve">noted that </w:t>
      </w:r>
      <w:r w:rsidR="00E25BA9">
        <w:t xml:space="preserve">the matter of increasing membership has been previously discussed, and it was </w:t>
      </w:r>
      <w:r>
        <w:t>suggested by the Secretariat that Contracting Parties consider submission of a working paper with the support of the Secretariat to the 31</w:t>
      </w:r>
      <w:r w:rsidRPr="002D0A67">
        <w:rPr>
          <w:vertAlign w:val="superscript"/>
        </w:rPr>
        <w:t>st</w:t>
      </w:r>
      <w:r>
        <w:t xml:space="preserve"> SPREP Meeting </w:t>
      </w:r>
      <w:r w:rsidRPr="002D0A67">
        <w:t xml:space="preserve">inviting </w:t>
      </w:r>
      <w:r>
        <w:t>non-Parties</w:t>
      </w:r>
      <w:r w:rsidRPr="002D0A67">
        <w:t xml:space="preserve"> </w:t>
      </w:r>
      <w:r>
        <w:t>to consider becoming a party to the Noumea Convention.</w:t>
      </w:r>
    </w:p>
    <w:p w14:paraId="51B7A79B" w14:textId="0C821AAE" w:rsidR="0042760B" w:rsidRDefault="0042760B" w:rsidP="0042760B">
      <w:pPr>
        <w:pStyle w:val="ListParagraph"/>
        <w:numPr>
          <w:ilvl w:val="1"/>
          <w:numId w:val="13"/>
        </w:numPr>
        <w:jc w:val="both"/>
      </w:pPr>
      <w:r w:rsidRPr="00B56C5F">
        <w:rPr>
          <w:b/>
          <w:bCs/>
        </w:rPr>
        <w:t>Recommendation 15:</w:t>
      </w:r>
      <w:r w:rsidRPr="00B56C5F">
        <w:t xml:space="preserve"> (section 5.3.2) That Reporting under the Noumea Convention be strengthened and enhanced, including through implementing </w:t>
      </w:r>
      <w:r w:rsidRPr="00B56C5F">
        <w:lastRenderedPageBreak/>
        <w:t>measures (a) to (d) in paragraph 107 of this review, as well as ensuring that improved reporting</w:t>
      </w:r>
      <w:r w:rsidR="00A308F6">
        <w:t xml:space="preserve"> </w:t>
      </w:r>
      <w:r w:rsidRPr="009D1F8D">
        <w:rPr>
          <w:b/>
          <w:bCs/>
        </w:rPr>
        <w:t>and regular review of the reporting process are</w:t>
      </w:r>
      <w:r>
        <w:t xml:space="preserve"> </w:t>
      </w:r>
      <w:r w:rsidRPr="00B56C5F">
        <w:t>key elements included in the Terms of Reference for the SPREP Officer responsible for the Noumea Convention.</w:t>
      </w:r>
    </w:p>
    <w:p w14:paraId="0DA5B483" w14:textId="77777777" w:rsidR="0042760B" w:rsidRDefault="0042760B" w:rsidP="0042760B">
      <w:pPr>
        <w:pStyle w:val="ListParagraph"/>
        <w:spacing w:line="256" w:lineRule="auto"/>
        <w:ind w:left="1080"/>
        <w:jc w:val="both"/>
        <w:rPr>
          <w:b/>
          <w:bCs/>
        </w:rPr>
      </w:pPr>
    </w:p>
    <w:p w14:paraId="290AB8D8" w14:textId="3CD6FE75" w:rsidR="0042760B" w:rsidRDefault="0042760B" w:rsidP="0042760B">
      <w:pPr>
        <w:pStyle w:val="ListParagraph"/>
        <w:spacing w:line="256" w:lineRule="auto"/>
        <w:ind w:left="1080"/>
        <w:jc w:val="both"/>
      </w:pPr>
      <w:r w:rsidRPr="00161816">
        <w:rPr>
          <w:b/>
          <w:bCs/>
        </w:rPr>
        <w:t>Supported in principle</w:t>
      </w:r>
      <w:r>
        <w:rPr>
          <w:b/>
          <w:bCs/>
        </w:rPr>
        <w:t xml:space="preserve">.  </w:t>
      </w:r>
      <w:r w:rsidRPr="009E5746">
        <w:t xml:space="preserve">Fiji expressed support on training and capacity initiatives and assisting </w:t>
      </w:r>
      <w:r>
        <w:t xml:space="preserve">the </w:t>
      </w:r>
      <w:r w:rsidRPr="009E5746">
        <w:t xml:space="preserve">streamlining </w:t>
      </w:r>
      <w:r>
        <w:t xml:space="preserve">of </w:t>
      </w:r>
      <w:r w:rsidRPr="009E5746">
        <w:t>reporting.</w:t>
      </w:r>
      <w:r>
        <w:t xml:space="preserve"> The consultant noted the importance of reporting being focussed on concise, outcome reporting, highlighting key lessons and implications, as well as linking the reporting to building awareness. The Cook Islands noted their support particularly regarding in paragraph 107 (a) and (d) regarding outcomes focused reporting capacity support for Contracting Parties.</w:t>
      </w:r>
    </w:p>
    <w:p w14:paraId="1B61F33D" w14:textId="77777777" w:rsidR="0042760B" w:rsidRDefault="0042760B" w:rsidP="0042760B">
      <w:pPr>
        <w:pStyle w:val="ListParagraph"/>
        <w:spacing w:line="256" w:lineRule="auto"/>
        <w:ind w:left="1080"/>
        <w:jc w:val="both"/>
      </w:pPr>
    </w:p>
    <w:p w14:paraId="17BD2A8D" w14:textId="253E7D2C" w:rsidR="0042760B" w:rsidRDefault="0042760B" w:rsidP="0042760B">
      <w:pPr>
        <w:pStyle w:val="ListParagraph"/>
        <w:spacing w:line="256" w:lineRule="auto"/>
        <w:ind w:left="1080"/>
        <w:jc w:val="both"/>
      </w:pPr>
      <w:r w:rsidRPr="00C06E67">
        <w:t xml:space="preserve">Contracting Parties further agreed on there being a regular review process to ensure consistent </w:t>
      </w:r>
      <w:r w:rsidR="00EF25EE">
        <w:t xml:space="preserve">and appropriate </w:t>
      </w:r>
      <w:r w:rsidRPr="00C06E67">
        <w:t>reporting</w:t>
      </w:r>
      <w:r w:rsidR="00662CD0">
        <w:t xml:space="preserve"> that was fit for purpose</w:t>
      </w:r>
      <w:r>
        <w:t>.</w:t>
      </w:r>
    </w:p>
    <w:p w14:paraId="4F163053" w14:textId="77777777" w:rsidR="0042760B" w:rsidRDefault="0042760B" w:rsidP="0042760B">
      <w:pPr>
        <w:pStyle w:val="ListParagraph"/>
        <w:spacing w:line="256" w:lineRule="auto"/>
        <w:ind w:left="1080"/>
        <w:jc w:val="both"/>
      </w:pPr>
    </w:p>
    <w:p w14:paraId="2148B679" w14:textId="77777777" w:rsidR="0042760B" w:rsidRDefault="0042760B" w:rsidP="0042760B">
      <w:pPr>
        <w:pStyle w:val="ListParagraph"/>
        <w:spacing w:line="256" w:lineRule="auto"/>
        <w:ind w:left="1080"/>
        <w:jc w:val="both"/>
      </w:pPr>
      <w:r>
        <w:t xml:space="preserve">The Working Group further recommends that under paragraph 107 c) </w:t>
      </w:r>
      <w:r w:rsidRPr="004B3876">
        <w:rPr>
          <w:i/>
          <w:iCs/>
        </w:rPr>
        <w:t>‘ensuring that reporting includes the full range of activities linked to the Noumea Convention and undertaken by SPREP, including those relating to the UNEP Regional Seas programme’</w:t>
      </w:r>
      <w:r>
        <w:t xml:space="preserve"> to add after </w:t>
      </w:r>
      <w:r w:rsidRPr="004B3876">
        <w:rPr>
          <w:i/>
          <w:iCs/>
        </w:rPr>
        <w:t>‘including’</w:t>
      </w:r>
      <w:r>
        <w:t xml:space="preserve"> the text </w:t>
      </w:r>
      <w:r w:rsidRPr="004B3876">
        <w:rPr>
          <w:i/>
          <w:iCs/>
        </w:rPr>
        <w:t>‘but not limited to’.</w:t>
      </w:r>
      <w:r>
        <w:t xml:space="preserve"> </w:t>
      </w:r>
    </w:p>
    <w:p w14:paraId="7D8CFD05" w14:textId="77777777" w:rsidR="0042760B" w:rsidRDefault="0042760B" w:rsidP="0042760B">
      <w:pPr>
        <w:pStyle w:val="ListParagraph"/>
        <w:spacing w:line="256" w:lineRule="auto"/>
        <w:ind w:left="1080"/>
        <w:jc w:val="both"/>
      </w:pPr>
    </w:p>
    <w:p w14:paraId="24D3AA72" w14:textId="77777777" w:rsidR="0042760B" w:rsidRDefault="0042760B" w:rsidP="0042760B">
      <w:pPr>
        <w:pStyle w:val="ListParagraph"/>
        <w:spacing w:line="256" w:lineRule="auto"/>
        <w:ind w:left="1080"/>
        <w:jc w:val="both"/>
        <w:rPr>
          <w:bCs/>
        </w:rPr>
      </w:pPr>
      <w:r w:rsidRPr="006254B0">
        <w:rPr>
          <w:bCs/>
        </w:rPr>
        <w:t>Noting this would help support reporting outcomes and raise awareness of the Noumea Convention</w:t>
      </w:r>
      <w:r>
        <w:rPr>
          <w:bCs/>
        </w:rPr>
        <w:t xml:space="preserve"> and inform reporting for the Performance Implementation Plan (PIP) under the SPREP Strategic Plan. </w:t>
      </w:r>
    </w:p>
    <w:p w14:paraId="30563098" w14:textId="22FAC52E" w:rsidR="0028170E" w:rsidRPr="009C0107" w:rsidRDefault="009E5746" w:rsidP="0028170E">
      <w:pPr>
        <w:pStyle w:val="Heading1"/>
        <w:rPr>
          <w:b w:val="0"/>
          <w:bCs/>
          <w:sz w:val="28"/>
          <w:szCs w:val="28"/>
        </w:rPr>
      </w:pPr>
      <w:bookmarkStart w:id="7" w:name="_Toc137741873"/>
      <w:r>
        <w:rPr>
          <w:bCs/>
          <w:sz w:val="28"/>
          <w:szCs w:val="28"/>
        </w:rPr>
        <w:t>S</w:t>
      </w:r>
      <w:r w:rsidR="0028170E">
        <w:rPr>
          <w:bCs/>
          <w:sz w:val="28"/>
          <w:szCs w:val="28"/>
        </w:rPr>
        <w:t>ession 8: Review of the draft report of the Ad Hoc Meeting</w:t>
      </w:r>
      <w:bookmarkEnd w:id="7"/>
    </w:p>
    <w:p w14:paraId="6668F401" w14:textId="77777777" w:rsidR="003158F4" w:rsidRDefault="003158F4" w:rsidP="003158F4">
      <w:pPr>
        <w:pStyle w:val="ListParagraph"/>
        <w:ind w:left="360"/>
        <w:jc w:val="both"/>
      </w:pPr>
    </w:p>
    <w:p w14:paraId="552C54A8" w14:textId="3F2C54F3" w:rsidR="003158F4" w:rsidRPr="00930220" w:rsidRDefault="003158F4" w:rsidP="003158F4">
      <w:pPr>
        <w:pStyle w:val="ListParagraph"/>
        <w:numPr>
          <w:ilvl w:val="0"/>
          <w:numId w:val="13"/>
        </w:numPr>
        <w:jc w:val="both"/>
        <w:rPr>
          <w:i/>
          <w:iCs/>
        </w:rPr>
      </w:pPr>
      <w:r>
        <w:t xml:space="preserve">The Convenor (Australia) facilitated the discussion and </w:t>
      </w:r>
      <w:r w:rsidR="00EF4842">
        <w:t>consideration</w:t>
      </w:r>
      <w:r w:rsidR="00D20501">
        <w:t xml:space="preserve"> by </w:t>
      </w:r>
      <w:r w:rsidR="00AB3AFD">
        <w:t xml:space="preserve">the Contracting Partis present, through </w:t>
      </w:r>
      <w:r w:rsidR="00D20501">
        <w:t>consensus</w:t>
      </w:r>
      <w:r w:rsidR="00AB3AFD">
        <w:t>,</w:t>
      </w:r>
      <w:r w:rsidR="00EF4842">
        <w:t xml:space="preserve"> of </w:t>
      </w:r>
      <w:r w:rsidR="00930220">
        <w:t xml:space="preserve">all of </w:t>
      </w:r>
      <w:r w:rsidR="00EF4842">
        <w:t xml:space="preserve">the </w:t>
      </w:r>
      <w:r w:rsidR="00930220">
        <w:t xml:space="preserve">Noumea </w:t>
      </w:r>
      <w:r w:rsidR="00EF4842">
        <w:t>Review recommendations</w:t>
      </w:r>
      <w:r w:rsidR="00930220">
        <w:t xml:space="preserve"> including proposed amendments,</w:t>
      </w:r>
      <w:r w:rsidR="007800EB">
        <w:t xml:space="preserve"> for circulation to all Contracting Parties and for </w:t>
      </w:r>
      <w:r w:rsidR="00930220">
        <w:t xml:space="preserve">the </w:t>
      </w:r>
      <w:r w:rsidR="007800EB">
        <w:t>consideration of COP17</w:t>
      </w:r>
      <w:r>
        <w:t>.</w:t>
      </w:r>
      <w:r w:rsidR="007800EB">
        <w:t xml:space="preserve"> </w:t>
      </w:r>
      <w:r w:rsidR="007800EB" w:rsidRPr="00930220">
        <w:rPr>
          <w:i/>
          <w:iCs/>
        </w:rPr>
        <w:t xml:space="preserve">Refer to Annex 5 for the </w:t>
      </w:r>
      <w:r w:rsidR="00930220" w:rsidRPr="00930220">
        <w:rPr>
          <w:i/>
          <w:iCs/>
        </w:rPr>
        <w:t>full list of recommendations and amendments</w:t>
      </w:r>
      <w:r w:rsidR="00930220">
        <w:rPr>
          <w:i/>
          <w:iCs/>
        </w:rPr>
        <w:t>.</w:t>
      </w:r>
    </w:p>
    <w:p w14:paraId="123F814C" w14:textId="175A4CE1" w:rsidR="0028170E" w:rsidRDefault="0028170E" w:rsidP="0028170E">
      <w:pPr>
        <w:pStyle w:val="Heading1"/>
        <w:rPr>
          <w:bCs/>
          <w:sz w:val="28"/>
          <w:szCs w:val="28"/>
        </w:rPr>
      </w:pPr>
      <w:bookmarkStart w:id="8" w:name="_Toc137741874"/>
      <w:r>
        <w:rPr>
          <w:bCs/>
          <w:sz w:val="28"/>
          <w:szCs w:val="28"/>
        </w:rPr>
        <w:t>Session 9: Closing of the meeting</w:t>
      </w:r>
      <w:bookmarkEnd w:id="8"/>
    </w:p>
    <w:p w14:paraId="4EC5A5A2" w14:textId="0294F742" w:rsidR="00951815" w:rsidRDefault="00930220" w:rsidP="003A02E5">
      <w:pPr>
        <w:pStyle w:val="ListParagraph"/>
        <w:numPr>
          <w:ilvl w:val="0"/>
          <w:numId w:val="13"/>
        </w:numPr>
        <w:jc w:val="both"/>
      </w:pPr>
      <w:r>
        <w:t>The Secretariat conveyed appreciation to all of the Contracting Parties present in person and virtually, particularly to the Convenor</w:t>
      </w:r>
      <w:r w:rsidR="00D20501">
        <w:t xml:space="preserve"> (Australia)</w:t>
      </w:r>
      <w:r>
        <w:t xml:space="preserve"> for ensuring excellent deliberations over the past two days.  New Zealand expressed appreciation to the Convenor</w:t>
      </w:r>
      <w:r w:rsidR="00D20501">
        <w:t xml:space="preserve"> (Australia) for their leadership</w:t>
      </w:r>
      <w:r>
        <w:t>, fellow participants</w:t>
      </w:r>
      <w:r w:rsidR="00D20501">
        <w:t xml:space="preserve"> for their invaluable inputs</w:t>
      </w:r>
      <w:r>
        <w:t>, the consultant for their excellent guidance and the Secretariat for their efforts in supporting the meeting</w:t>
      </w:r>
      <w:r w:rsidR="00D20501">
        <w:t xml:space="preserve"> and sh</w:t>
      </w:r>
      <w:r w:rsidR="00C476A2">
        <w:t>aring their insights into the Noumea Convention</w:t>
      </w:r>
      <w:r>
        <w:t xml:space="preserve">. The Director General delivered the closing remarks in appreciation to all present, highlighting the importance of the Noumea Convention as the founding document </w:t>
      </w:r>
      <w:r w:rsidR="00C476A2">
        <w:t xml:space="preserve">for </w:t>
      </w:r>
      <w:r>
        <w:t>SPREP</w:t>
      </w:r>
      <w:r w:rsidR="00C476A2">
        <w:t xml:space="preserve"> as its </w:t>
      </w:r>
      <w:proofErr w:type="gramStart"/>
      <w:r w:rsidR="00C476A2">
        <w:t>Secretariat, before</w:t>
      </w:r>
      <w:proofErr w:type="gramEnd"/>
      <w:r w:rsidR="00C476A2">
        <w:t xml:space="preserve"> it became an autonomous entity in 1993</w:t>
      </w:r>
      <w:r>
        <w:t xml:space="preserve">. The meeting closed with a prayer from the Secretariat through the Director of Environmental Monitoring and Governance. </w:t>
      </w:r>
      <w:r>
        <w:rPr>
          <w:i/>
          <w:iCs/>
        </w:rPr>
        <w:t xml:space="preserve"> </w:t>
      </w:r>
    </w:p>
    <w:p w14:paraId="593866E9" w14:textId="152458AB" w:rsidR="00951815" w:rsidRDefault="00951815">
      <w:r>
        <w:br w:type="page"/>
      </w:r>
    </w:p>
    <w:p w14:paraId="2FB3913A" w14:textId="0DDD2287" w:rsidR="006E3DFF" w:rsidRPr="006E3DFF" w:rsidRDefault="00E11653" w:rsidP="006E3DFF">
      <w:pPr>
        <w:pStyle w:val="Heading1"/>
        <w:rPr>
          <w:bCs/>
          <w:sz w:val="24"/>
          <w:szCs w:val="24"/>
        </w:rPr>
      </w:pPr>
      <w:bookmarkStart w:id="9" w:name="_Toc137741875"/>
      <w:r>
        <w:rPr>
          <w:bCs/>
          <w:sz w:val="24"/>
          <w:szCs w:val="24"/>
        </w:rPr>
        <w:lastRenderedPageBreak/>
        <w:t>A</w:t>
      </w:r>
      <w:r w:rsidR="006E3DFF" w:rsidRPr="006E3DFF">
        <w:rPr>
          <w:bCs/>
          <w:sz w:val="24"/>
          <w:szCs w:val="24"/>
        </w:rPr>
        <w:t xml:space="preserve">nnex </w:t>
      </w:r>
      <w:r>
        <w:rPr>
          <w:bCs/>
          <w:sz w:val="24"/>
          <w:szCs w:val="24"/>
        </w:rPr>
        <w:t>1</w:t>
      </w:r>
      <w:r w:rsidR="006E3DFF" w:rsidRPr="006E3DFF">
        <w:rPr>
          <w:bCs/>
          <w:sz w:val="24"/>
          <w:szCs w:val="24"/>
        </w:rPr>
        <w:t>: Opening Remarks by the Acting Director General of SPREP</w:t>
      </w:r>
      <w:bookmarkEnd w:id="9"/>
    </w:p>
    <w:p w14:paraId="55B4836A" w14:textId="77777777" w:rsidR="006E3DFF" w:rsidRDefault="006E3DFF" w:rsidP="006E3DFF">
      <w:pPr>
        <w:pBdr>
          <w:bottom w:val="single" w:sz="12" w:space="1" w:color="000000"/>
        </w:pBdr>
        <w:spacing w:line="276" w:lineRule="auto"/>
        <w:jc w:val="center"/>
        <w:rPr>
          <w:b/>
          <w:sz w:val="28"/>
          <w:szCs w:val="28"/>
        </w:rPr>
      </w:pPr>
    </w:p>
    <w:p w14:paraId="02035C2D" w14:textId="77777777" w:rsidR="006E3DFF" w:rsidRDefault="006E3DFF" w:rsidP="006E3DFF">
      <w:pPr>
        <w:pBdr>
          <w:bottom w:val="single" w:sz="12" w:space="1" w:color="000000"/>
        </w:pBdr>
        <w:spacing w:line="276" w:lineRule="auto"/>
        <w:jc w:val="center"/>
        <w:rPr>
          <w:b/>
          <w:sz w:val="28"/>
          <w:szCs w:val="28"/>
        </w:rPr>
      </w:pPr>
      <w:r>
        <w:rPr>
          <w:b/>
          <w:sz w:val="28"/>
          <w:szCs w:val="28"/>
        </w:rPr>
        <w:t xml:space="preserve">Opening Remarks by the Acting Director General of SPREP </w:t>
      </w:r>
    </w:p>
    <w:p w14:paraId="3E7FD83D" w14:textId="14B35D67" w:rsidR="006E3DFF" w:rsidRDefault="006E3DFF" w:rsidP="006E3DFF">
      <w:pPr>
        <w:pBdr>
          <w:bottom w:val="single" w:sz="12" w:space="1" w:color="000000"/>
        </w:pBdr>
        <w:spacing w:line="276" w:lineRule="auto"/>
        <w:jc w:val="center"/>
        <w:rPr>
          <w:b/>
          <w:sz w:val="28"/>
          <w:szCs w:val="28"/>
        </w:rPr>
      </w:pPr>
      <w:r>
        <w:rPr>
          <w:b/>
          <w:sz w:val="28"/>
          <w:szCs w:val="28"/>
        </w:rPr>
        <w:t>Ms. Easter Chu S</w:t>
      </w:r>
      <w:r w:rsidR="00DB74B2">
        <w:rPr>
          <w:b/>
          <w:sz w:val="28"/>
          <w:szCs w:val="28"/>
        </w:rPr>
        <w:t>h</w:t>
      </w:r>
      <w:r>
        <w:rPr>
          <w:b/>
          <w:sz w:val="28"/>
          <w:szCs w:val="28"/>
        </w:rPr>
        <w:t>ing</w:t>
      </w:r>
    </w:p>
    <w:p w14:paraId="4927A62D" w14:textId="77777777" w:rsidR="00972ADC" w:rsidRDefault="00972ADC" w:rsidP="00972ADC">
      <w:pPr>
        <w:spacing w:line="276" w:lineRule="auto"/>
        <w:jc w:val="both"/>
        <w:rPr>
          <w:b/>
          <w:sz w:val="24"/>
          <w:szCs w:val="24"/>
        </w:rPr>
      </w:pPr>
      <w:r>
        <w:rPr>
          <w:b/>
          <w:sz w:val="24"/>
          <w:szCs w:val="24"/>
        </w:rPr>
        <w:t>Distinguished Delegates, Excellencies</w:t>
      </w:r>
    </w:p>
    <w:p w14:paraId="111EE6B7" w14:textId="77777777" w:rsidR="00972ADC" w:rsidRDefault="00972ADC" w:rsidP="00972ADC">
      <w:pPr>
        <w:spacing w:line="276" w:lineRule="auto"/>
        <w:jc w:val="both"/>
        <w:rPr>
          <w:b/>
          <w:sz w:val="24"/>
          <w:szCs w:val="24"/>
        </w:rPr>
      </w:pPr>
      <w:r>
        <w:rPr>
          <w:b/>
          <w:sz w:val="24"/>
          <w:szCs w:val="24"/>
        </w:rPr>
        <w:t>Mr. David Sheppard, former SPREP Director General</w:t>
      </w:r>
    </w:p>
    <w:p w14:paraId="6985B034" w14:textId="77777777" w:rsidR="00972ADC" w:rsidRDefault="00972ADC" w:rsidP="00972ADC">
      <w:pPr>
        <w:spacing w:line="276" w:lineRule="auto"/>
        <w:jc w:val="both"/>
        <w:rPr>
          <w:b/>
          <w:sz w:val="24"/>
          <w:szCs w:val="24"/>
        </w:rPr>
      </w:pPr>
      <w:r>
        <w:rPr>
          <w:b/>
          <w:sz w:val="24"/>
          <w:szCs w:val="24"/>
        </w:rPr>
        <w:t>SPREP Colleagues</w:t>
      </w:r>
    </w:p>
    <w:p w14:paraId="48C59DCC" w14:textId="77777777" w:rsidR="00972ADC" w:rsidRPr="00C45D67" w:rsidRDefault="00972ADC" w:rsidP="00972ADC">
      <w:pPr>
        <w:spacing w:line="276" w:lineRule="auto"/>
        <w:jc w:val="both"/>
        <w:rPr>
          <w:b/>
          <w:sz w:val="24"/>
          <w:szCs w:val="24"/>
        </w:rPr>
      </w:pPr>
      <w:r>
        <w:rPr>
          <w:b/>
          <w:sz w:val="24"/>
          <w:szCs w:val="24"/>
        </w:rPr>
        <w:t>Ladies and Gentlemen,</w:t>
      </w:r>
    </w:p>
    <w:p w14:paraId="60436BF5" w14:textId="77777777" w:rsidR="00972ADC" w:rsidRDefault="00972ADC" w:rsidP="00972ADC">
      <w:pPr>
        <w:spacing w:line="360" w:lineRule="auto"/>
        <w:jc w:val="both"/>
        <w:rPr>
          <w:sz w:val="24"/>
          <w:szCs w:val="24"/>
          <w:lang w:val="en-US"/>
        </w:rPr>
      </w:pPr>
      <w:r>
        <w:rPr>
          <w:sz w:val="24"/>
          <w:szCs w:val="24"/>
          <w:lang w:val="en-US"/>
        </w:rPr>
        <w:t xml:space="preserve">Talofa and Greetings to you all. </w:t>
      </w:r>
    </w:p>
    <w:p w14:paraId="15916F79" w14:textId="48DBBF10" w:rsidR="00972ADC" w:rsidRPr="004A79D3" w:rsidRDefault="00972ADC" w:rsidP="00972ADC">
      <w:pPr>
        <w:spacing w:line="360" w:lineRule="auto"/>
        <w:jc w:val="both"/>
        <w:rPr>
          <w:sz w:val="24"/>
          <w:szCs w:val="24"/>
          <w:lang w:val="en-US"/>
        </w:rPr>
      </w:pPr>
      <w:r w:rsidRPr="004A79D3">
        <w:rPr>
          <w:sz w:val="24"/>
          <w:szCs w:val="24"/>
          <w:lang w:val="en-US"/>
        </w:rPr>
        <w:t>On behalf of the Secretariat of the Pacific Regional Environment Program (SPREP)</w:t>
      </w:r>
      <w:r>
        <w:rPr>
          <w:sz w:val="24"/>
          <w:szCs w:val="24"/>
          <w:lang w:val="en-US"/>
        </w:rPr>
        <w:t xml:space="preserve">, the Director General of SPREP, Mr. Sefanaia </w:t>
      </w:r>
      <w:r w:rsidR="00A2547A">
        <w:rPr>
          <w:sz w:val="24"/>
          <w:szCs w:val="24"/>
          <w:lang w:val="en-US"/>
        </w:rPr>
        <w:t>Nawadra, the</w:t>
      </w:r>
      <w:r>
        <w:rPr>
          <w:sz w:val="24"/>
          <w:szCs w:val="24"/>
          <w:lang w:val="en-US"/>
        </w:rPr>
        <w:t xml:space="preserve"> Secretariat of the Noumea Convention</w:t>
      </w:r>
      <w:r w:rsidRPr="004A79D3">
        <w:rPr>
          <w:sz w:val="24"/>
          <w:szCs w:val="24"/>
          <w:lang w:val="en-US"/>
        </w:rPr>
        <w:t xml:space="preserve"> </w:t>
      </w:r>
      <w:r>
        <w:rPr>
          <w:sz w:val="24"/>
          <w:szCs w:val="24"/>
          <w:lang w:val="en-US"/>
        </w:rPr>
        <w:t xml:space="preserve">I extend to you a warm </w:t>
      </w:r>
      <w:r w:rsidRPr="004A79D3">
        <w:rPr>
          <w:sz w:val="24"/>
          <w:szCs w:val="24"/>
          <w:lang w:val="en-US"/>
        </w:rPr>
        <w:t>welcome to this Ad Hoc Meeting</w:t>
      </w:r>
      <w:r>
        <w:rPr>
          <w:sz w:val="24"/>
          <w:szCs w:val="24"/>
          <w:lang w:val="en-US"/>
        </w:rPr>
        <w:t xml:space="preserve"> of the Contracting Parties to the Noumea Convention.</w:t>
      </w:r>
      <w:r w:rsidRPr="004A79D3">
        <w:rPr>
          <w:sz w:val="24"/>
          <w:szCs w:val="24"/>
          <w:lang w:val="en-US"/>
        </w:rPr>
        <w:t xml:space="preserve"> </w:t>
      </w:r>
    </w:p>
    <w:p w14:paraId="076E23CA" w14:textId="77777777" w:rsidR="00972ADC" w:rsidRDefault="00972ADC" w:rsidP="00972ADC">
      <w:pPr>
        <w:spacing w:line="360" w:lineRule="auto"/>
        <w:jc w:val="both"/>
        <w:rPr>
          <w:sz w:val="24"/>
          <w:szCs w:val="24"/>
          <w:lang w:val="en-US"/>
        </w:rPr>
      </w:pPr>
      <w:r w:rsidRPr="004A79D3">
        <w:rPr>
          <w:sz w:val="24"/>
          <w:szCs w:val="24"/>
          <w:lang w:val="en-US"/>
        </w:rPr>
        <w:t>This year holds special significance for SPREP as we celebrate our 30</w:t>
      </w:r>
      <w:r w:rsidRPr="007540EC">
        <w:rPr>
          <w:sz w:val="24"/>
          <w:szCs w:val="24"/>
          <w:vertAlign w:val="superscript"/>
          <w:lang w:val="en-US"/>
        </w:rPr>
        <w:t>th</w:t>
      </w:r>
      <w:r>
        <w:rPr>
          <w:sz w:val="24"/>
          <w:szCs w:val="24"/>
          <w:lang w:val="en-US"/>
        </w:rPr>
        <w:t xml:space="preserve"> </w:t>
      </w:r>
      <w:r w:rsidRPr="004A79D3">
        <w:rPr>
          <w:sz w:val="24"/>
          <w:szCs w:val="24"/>
          <w:lang w:val="en-US"/>
        </w:rPr>
        <w:t xml:space="preserve">anniversary since the signing of the SPREP Treaty. Since its inception, SPREP has played a vital role in promoting sustainable development, protecting biodiversity, and addressing environmental challenges in our region. </w:t>
      </w:r>
      <w:r w:rsidRPr="009A3810">
        <w:rPr>
          <w:sz w:val="24"/>
          <w:szCs w:val="24"/>
          <w:lang w:val="en-US"/>
        </w:rPr>
        <w:t>The Noumea Convention stands as a cornerstone of our collective efforts</w:t>
      </w:r>
      <w:r>
        <w:rPr>
          <w:sz w:val="24"/>
          <w:szCs w:val="24"/>
          <w:lang w:val="en-US"/>
        </w:rPr>
        <w:t xml:space="preserve"> in addressing the challenges facing our region</w:t>
      </w:r>
      <w:r w:rsidRPr="009A3810">
        <w:rPr>
          <w:sz w:val="24"/>
          <w:szCs w:val="24"/>
          <w:lang w:val="en-US"/>
        </w:rPr>
        <w:t xml:space="preserve">. </w:t>
      </w:r>
    </w:p>
    <w:p w14:paraId="275FC404" w14:textId="77777777" w:rsidR="00972ADC" w:rsidRDefault="00972ADC" w:rsidP="00972ADC">
      <w:pPr>
        <w:spacing w:line="360" w:lineRule="auto"/>
        <w:jc w:val="both"/>
        <w:rPr>
          <w:sz w:val="24"/>
          <w:szCs w:val="24"/>
          <w:lang w:val="en-US"/>
        </w:rPr>
      </w:pPr>
      <w:r w:rsidRPr="00697970">
        <w:rPr>
          <w:sz w:val="24"/>
          <w:szCs w:val="24"/>
          <w:lang w:val="en-US"/>
        </w:rPr>
        <w:t xml:space="preserve">I would like to take this opportunity to </w:t>
      </w:r>
      <w:proofErr w:type="spellStart"/>
      <w:r w:rsidRPr="00697970">
        <w:rPr>
          <w:sz w:val="24"/>
          <w:szCs w:val="24"/>
          <w:lang w:val="en-US"/>
        </w:rPr>
        <w:t>recogni</w:t>
      </w:r>
      <w:r>
        <w:rPr>
          <w:sz w:val="24"/>
          <w:szCs w:val="24"/>
          <w:lang w:val="en-US"/>
        </w:rPr>
        <w:t>s</w:t>
      </w:r>
      <w:r w:rsidRPr="00697970">
        <w:rPr>
          <w:sz w:val="24"/>
          <w:szCs w:val="24"/>
          <w:lang w:val="en-US"/>
        </w:rPr>
        <w:t>e</w:t>
      </w:r>
      <w:proofErr w:type="spellEnd"/>
      <w:r w:rsidRPr="00697970">
        <w:rPr>
          <w:sz w:val="24"/>
          <w:szCs w:val="24"/>
          <w:lang w:val="en-US"/>
        </w:rPr>
        <w:t xml:space="preserve"> </w:t>
      </w:r>
      <w:r>
        <w:rPr>
          <w:sz w:val="24"/>
          <w:szCs w:val="24"/>
          <w:lang w:val="en-US"/>
        </w:rPr>
        <w:t>your</w:t>
      </w:r>
      <w:r w:rsidRPr="00697970">
        <w:rPr>
          <w:sz w:val="24"/>
          <w:szCs w:val="24"/>
          <w:lang w:val="en-US"/>
        </w:rPr>
        <w:t xml:space="preserve"> </w:t>
      </w:r>
      <w:r>
        <w:rPr>
          <w:sz w:val="24"/>
          <w:szCs w:val="24"/>
          <w:lang w:val="en-US"/>
        </w:rPr>
        <w:t>continued</w:t>
      </w:r>
      <w:r w:rsidRPr="00697970">
        <w:rPr>
          <w:sz w:val="24"/>
          <w:szCs w:val="24"/>
          <w:lang w:val="en-US"/>
        </w:rPr>
        <w:t xml:space="preserve"> support and commitment </w:t>
      </w:r>
      <w:r>
        <w:rPr>
          <w:sz w:val="24"/>
          <w:szCs w:val="24"/>
          <w:lang w:val="en-US"/>
        </w:rPr>
        <w:t>as Contracting</w:t>
      </w:r>
      <w:r w:rsidRPr="00697970">
        <w:rPr>
          <w:sz w:val="24"/>
          <w:szCs w:val="24"/>
          <w:lang w:val="en-US"/>
        </w:rPr>
        <w:t xml:space="preserve"> Parties to the Noumea Convention. It is through your dedication and collaboration that we have made significant strides in protecting our shared environment. </w:t>
      </w:r>
    </w:p>
    <w:p w14:paraId="1FEF99CF" w14:textId="77777777" w:rsidR="00972ADC" w:rsidRPr="00645A9F" w:rsidRDefault="00972ADC" w:rsidP="00972ADC">
      <w:pPr>
        <w:spacing w:line="360" w:lineRule="auto"/>
        <w:jc w:val="both"/>
        <w:rPr>
          <w:sz w:val="24"/>
          <w:szCs w:val="24"/>
          <w:lang w:val="en-US"/>
        </w:rPr>
      </w:pPr>
      <w:r w:rsidRPr="00645A9F">
        <w:rPr>
          <w:sz w:val="24"/>
          <w:szCs w:val="24"/>
          <w:lang w:val="en-US"/>
        </w:rPr>
        <w:t>In 2019,</w:t>
      </w:r>
      <w:r>
        <w:rPr>
          <w:sz w:val="24"/>
          <w:szCs w:val="24"/>
          <w:lang w:val="en-US"/>
        </w:rPr>
        <w:t xml:space="preserve"> the Fifteenth Conference of the Contracting Parties to the Noumea Convention mandated the Secretariat to conduct</w:t>
      </w:r>
      <w:r w:rsidRPr="00645A9F">
        <w:rPr>
          <w:sz w:val="24"/>
          <w:szCs w:val="24"/>
          <w:lang w:val="en-US"/>
        </w:rPr>
        <w:t xml:space="preserve"> a comprehensive review of the Noumea Convention</w:t>
      </w:r>
      <w:r>
        <w:rPr>
          <w:sz w:val="24"/>
          <w:szCs w:val="24"/>
          <w:lang w:val="en-US"/>
        </w:rPr>
        <w:t>. The review was aimed at</w:t>
      </w:r>
      <w:r w:rsidRPr="00645A9F">
        <w:rPr>
          <w:sz w:val="24"/>
          <w:szCs w:val="24"/>
          <w:lang w:val="en-US"/>
        </w:rPr>
        <w:t xml:space="preserve"> assess</w:t>
      </w:r>
      <w:r>
        <w:rPr>
          <w:sz w:val="24"/>
          <w:szCs w:val="24"/>
          <w:lang w:val="en-US"/>
        </w:rPr>
        <w:t>ing</w:t>
      </w:r>
      <w:r w:rsidRPr="00645A9F">
        <w:rPr>
          <w:sz w:val="24"/>
          <w:szCs w:val="24"/>
          <w:lang w:val="en-US"/>
        </w:rPr>
        <w:t xml:space="preserve"> </w:t>
      </w:r>
      <w:r>
        <w:rPr>
          <w:sz w:val="24"/>
          <w:szCs w:val="24"/>
          <w:lang w:val="en-US"/>
        </w:rPr>
        <w:t xml:space="preserve">the </w:t>
      </w:r>
      <w:r w:rsidRPr="00645A9F">
        <w:rPr>
          <w:sz w:val="24"/>
          <w:szCs w:val="24"/>
          <w:lang w:val="en-US"/>
        </w:rPr>
        <w:t>effectiveness</w:t>
      </w:r>
      <w:r>
        <w:rPr>
          <w:sz w:val="24"/>
          <w:szCs w:val="24"/>
          <w:lang w:val="en-US"/>
        </w:rPr>
        <w:t xml:space="preserve"> of the Convention</w:t>
      </w:r>
      <w:r w:rsidRPr="00645A9F">
        <w:rPr>
          <w:sz w:val="24"/>
          <w:szCs w:val="24"/>
          <w:lang w:val="en-US"/>
        </w:rPr>
        <w:t xml:space="preserve"> and identifying areas where further action is required</w:t>
      </w:r>
      <w:r>
        <w:rPr>
          <w:sz w:val="24"/>
          <w:szCs w:val="24"/>
          <w:lang w:val="en-US"/>
        </w:rPr>
        <w:t xml:space="preserve">, highlighting gaps and limitations, examine the role and the effectiveness of the Secretariat in discharging its functions. </w:t>
      </w:r>
    </w:p>
    <w:p w14:paraId="45EC5132" w14:textId="77777777" w:rsidR="00972ADC" w:rsidRPr="006D5DE7" w:rsidRDefault="00972ADC" w:rsidP="00972ADC">
      <w:pPr>
        <w:spacing w:line="360" w:lineRule="auto"/>
        <w:jc w:val="both"/>
        <w:rPr>
          <w:sz w:val="24"/>
          <w:szCs w:val="24"/>
          <w:lang w:val="en-US"/>
        </w:rPr>
      </w:pPr>
      <w:r w:rsidRPr="006D5DE7">
        <w:rPr>
          <w:sz w:val="24"/>
          <w:szCs w:val="24"/>
          <w:lang w:val="en-US"/>
        </w:rPr>
        <w:t xml:space="preserve">Distinguished </w:t>
      </w:r>
      <w:r>
        <w:rPr>
          <w:sz w:val="24"/>
          <w:szCs w:val="24"/>
          <w:lang w:val="en-US"/>
        </w:rPr>
        <w:t>delegates</w:t>
      </w:r>
      <w:r w:rsidRPr="006D5DE7">
        <w:rPr>
          <w:sz w:val="24"/>
          <w:szCs w:val="24"/>
          <w:lang w:val="en-US"/>
        </w:rPr>
        <w:t>,</w:t>
      </w:r>
    </w:p>
    <w:p w14:paraId="15F3D172" w14:textId="77777777" w:rsidR="00972ADC" w:rsidRDefault="00972ADC" w:rsidP="00972ADC">
      <w:pPr>
        <w:spacing w:line="360" w:lineRule="auto"/>
        <w:jc w:val="both"/>
        <w:rPr>
          <w:sz w:val="24"/>
          <w:szCs w:val="24"/>
          <w:lang w:val="en-US"/>
        </w:rPr>
      </w:pPr>
      <w:r w:rsidRPr="006D5DE7">
        <w:rPr>
          <w:sz w:val="24"/>
          <w:szCs w:val="24"/>
          <w:lang w:val="en-US"/>
        </w:rPr>
        <w:lastRenderedPageBreak/>
        <w:t>The objectives of this Ad</w:t>
      </w:r>
      <w:r>
        <w:rPr>
          <w:sz w:val="24"/>
          <w:szCs w:val="24"/>
          <w:lang w:val="en-US"/>
        </w:rPr>
        <w:t xml:space="preserve"> H</w:t>
      </w:r>
      <w:r w:rsidRPr="006D5DE7">
        <w:rPr>
          <w:sz w:val="24"/>
          <w:szCs w:val="24"/>
          <w:lang w:val="en-US"/>
        </w:rPr>
        <w:t xml:space="preserve">oc Meeting are pivotal in charting the way forward for the Noumea Convention. We gather here today with the shared goal of </w:t>
      </w:r>
      <w:r>
        <w:rPr>
          <w:sz w:val="24"/>
          <w:szCs w:val="24"/>
          <w:lang w:val="en-US"/>
        </w:rPr>
        <w:t xml:space="preserve">reviewing the findings of the report on the relevance and future direction of the Noumea Convention. As Contracting Parties to the Convention, it is our shared goal to </w:t>
      </w:r>
      <w:r w:rsidRPr="006D5DE7">
        <w:rPr>
          <w:sz w:val="24"/>
          <w:szCs w:val="24"/>
          <w:lang w:val="en-US"/>
        </w:rPr>
        <w:t>explore opportunities to strengthen the Convention</w:t>
      </w:r>
      <w:r>
        <w:rPr>
          <w:sz w:val="24"/>
          <w:szCs w:val="24"/>
          <w:lang w:val="en-US"/>
        </w:rPr>
        <w:t>.</w:t>
      </w:r>
      <w:r w:rsidRPr="006D5DE7">
        <w:rPr>
          <w:sz w:val="24"/>
          <w:szCs w:val="24"/>
          <w:lang w:val="en-US"/>
        </w:rPr>
        <w:t xml:space="preserve"> </w:t>
      </w:r>
    </w:p>
    <w:p w14:paraId="45B6B391" w14:textId="77777777" w:rsidR="00972ADC" w:rsidRPr="00066A13" w:rsidRDefault="00972ADC" w:rsidP="00972ADC">
      <w:pPr>
        <w:spacing w:line="360" w:lineRule="auto"/>
        <w:jc w:val="both"/>
        <w:rPr>
          <w:sz w:val="24"/>
          <w:szCs w:val="24"/>
          <w:lang w:val="en-US"/>
        </w:rPr>
      </w:pPr>
      <w:r w:rsidRPr="002B7CF8">
        <w:rPr>
          <w:sz w:val="24"/>
          <w:szCs w:val="24"/>
          <w:lang w:val="en-US"/>
        </w:rPr>
        <w:t xml:space="preserve">At the heart of our discussions lies the profound connection between the Noumea Convention and the rich cultures, heritage, and values of the Pacific. </w:t>
      </w:r>
      <w:r>
        <w:rPr>
          <w:sz w:val="24"/>
          <w:szCs w:val="24"/>
          <w:lang w:val="en-US"/>
        </w:rPr>
        <w:t>The env</w:t>
      </w:r>
      <w:r w:rsidRPr="002B7CF8">
        <w:rPr>
          <w:sz w:val="24"/>
          <w:szCs w:val="24"/>
          <w:lang w:val="en-US"/>
        </w:rPr>
        <w:t xml:space="preserve">ironment is not just a physical entity; it embodies the essence of who we are as Pacific Islanders. It is </w:t>
      </w:r>
      <w:r>
        <w:rPr>
          <w:sz w:val="24"/>
          <w:szCs w:val="24"/>
          <w:lang w:val="en-US"/>
        </w:rPr>
        <w:t xml:space="preserve">embedded and entrenched in </w:t>
      </w:r>
      <w:r w:rsidRPr="002B7CF8">
        <w:rPr>
          <w:sz w:val="24"/>
          <w:szCs w:val="24"/>
          <w:lang w:val="en-US"/>
        </w:rPr>
        <w:t>our traditions, knowledge systems, and ways of life.</w:t>
      </w:r>
    </w:p>
    <w:p w14:paraId="0D13A183" w14:textId="77777777" w:rsidR="00972ADC" w:rsidRDefault="00972ADC" w:rsidP="00972ADC">
      <w:pPr>
        <w:spacing w:line="360" w:lineRule="auto"/>
        <w:jc w:val="both"/>
        <w:rPr>
          <w:sz w:val="24"/>
          <w:szCs w:val="24"/>
          <w:lang w:val="en-US"/>
        </w:rPr>
      </w:pPr>
      <w:r>
        <w:rPr>
          <w:sz w:val="24"/>
          <w:szCs w:val="24"/>
          <w:lang w:val="en-US"/>
        </w:rPr>
        <w:t xml:space="preserve">Let us also be reminded of the linkages between the Noumea Convention and key Multi-lateral Environmental Agreements including the Global Biodiversity Framework which was adopted at the CBD CoP15 last year. </w:t>
      </w:r>
      <w:r w:rsidRPr="006C5CFA">
        <w:rPr>
          <w:sz w:val="24"/>
          <w:szCs w:val="24"/>
          <w:lang w:val="en-US"/>
        </w:rPr>
        <w:t xml:space="preserve">The Noumea Convention </w:t>
      </w:r>
      <w:r>
        <w:rPr>
          <w:sz w:val="24"/>
          <w:szCs w:val="24"/>
          <w:lang w:val="en-US"/>
        </w:rPr>
        <w:t xml:space="preserve">also </w:t>
      </w:r>
      <w:r w:rsidRPr="006C5CFA">
        <w:rPr>
          <w:sz w:val="24"/>
          <w:szCs w:val="24"/>
          <w:lang w:val="en-US"/>
        </w:rPr>
        <w:t xml:space="preserve">complements and contributes to the achievement of the </w:t>
      </w:r>
      <w:r>
        <w:rPr>
          <w:sz w:val="24"/>
          <w:szCs w:val="24"/>
          <w:lang w:val="en-US"/>
        </w:rPr>
        <w:t xml:space="preserve">2050 Strategy for a Blue Pacific Continent and the </w:t>
      </w:r>
      <w:r w:rsidRPr="006C5CFA">
        <w:rPr>
          <w:sz w:val="24"/>
          <w:szCs w:val="24"/>
          <w:lang w:val="en-US"/>
        </w:rPr>
        <w:t>Sustainable Development Goals (SDGs), providing a platform to integrate environmental considerations into broader development agendas.</w:t>
      </w:r>
    </w:p>
    <w:p w14:paraId="4527DE47" w14:textId="77777777" w:rsidR="00972ADC" w:rsidRDefault="00972ADC" w:rsidP="00972ADC">
      <w:pPr>
        <w:spacing w:line="360" w:lineRule="auto"/>
        <w:jc w:val="both"/>
        <w:rPr>
          <w:sz w:val="24"/>
          <w:szCs w:val="24"/>
        </w:rPr>
      </w:pPr>
      <w:r>
        <w:rPr>
          <w:sz w:val="24"/>
          <w:szCs w:val="24"/>
          <w:lang w:val="en-US"/>
        </w:rPr>
        <w:t xml:space="preserve">In your deliberations in the next two days, </w:t>
      </w:r>
      <w:r w:rsidRPr="002F59A8">
        <w:rPr>
          <w:sz w:val="24"/>
          <w:szCs w:val="24"/>
          <w:lang w:val="en-US"/>
        </w:rPr>
        <w:t>I encourage you to engage in open and constructive discussions. Let us embrace this opportunity to</w:t>
      </w:r>
      <w:r>
        <w:rPr>
          <w:sz w:val="24"/>
          <w:szCs w:val="24"/>
          <w:lang w:val="en-US"/>
        </w:rPr>
        <w:t xml:space="preserve"> strengthen our collective membership as Contracting Parties to propose and agree on a </w:t>
      </w:r>
      <w:r w:rsidRPr="002F59A8">
        <w:rPr>
          <w:sz w:val="24"/>
          <w:szCs w:val="24"/>
          <w:lang w:val="en-US"/>
        </w:rPr>
        <w:t xml:space="preserve">clear roadmap for the way forward, equipped </w:t>
      </w:r>
      <w:r w:rsidRPr="002F59A8">
        <w:rPr>
          <w:sz w:val="24"/>
          <w:szCs w:val="24"/>
        </w:rPr>
        <w:t>with concrete actions and recommendations that will enhance the effectiveness of the Noumea Convention</w:t>
      </w:r>
      <w:r>
        <w:rPr>
          <w:sz w:val="24"/>
          <w:szCs w:val="24"/>
        </w:rPr>
        <w:t>, promote its relevance to the ongoing and present environmental threats and provide direction for the Secretariat in the discharge of its roles and functions</w:t>
      </w:r>
      <w:r w:rsidRPr="002F59A8">
        <w:rPr>
          <w:sz w:val="24"/>
          <w:szCs w:val="24"/>
        </w:rPr>
        <w:t>.</w:t>
      </w:r>
    </w:p>
    <w:p w14:paraId="258732C5" w14:textId="77777777" w:rsidR="00972ADC" w:rsidRDefault="00972ADC" w:rsidP="00972ADC">
      <w:pPr>
        <w:spacing w:line="360" w:lineRule="auto"/>
        <w:jc w:val="both"/>
        <w:rPr>
          <w:sz w:val="24"/>
          <w:szCs w:val="24"/>
        </w:rPr>
      </w:pPr>
      <w:r>
        <w:rPr>
          <w:sz w:val="24"/>
          <w:szCs w:val="24"/>
        </w:rPr>
        <w:t>As Contracting Parties, I also encourage you to reflect on these key questions:</w:t>
      </w:r>
    </w:p>
    <w:p w14:paraId="4EB37566" w14:textId="77777777" w:rsidR="00972ADC" w:rsidRDefault="00972ADC" w:rsidP="00972ADC">
      <w:pPr>
        <w:pStyle w:val="ListParagraph"/>
        <w:numPr>
          <w:ilvl w:val="0"/>
          <w:numId w:val="12"/>
        </w:numPr>
        <w:spacing w:after="200" w:line="360" w:lineRule="auto"/>
        <w:jc w:val="both"/>
        <w:rPr>
          <w:sz w:val="24"/>
          <w:szCs w:val="24"/>
          <w:lang w:val="en-US"/>
        </w:rPr>
      </w:pPr>
      <w:r>
        <w:rPr>
          <w:sz w:val="24"/>
          <w:szCs w:val="24"/>
          <w:lang w:val="en-US"/>
        </w:rPr>
        <w:t>In its current state, how can the Convention be improved?</w:t>
      </w:r>
    </w:p>
    <w:p w14:paraId="55ABAEFB" w14:textId="77777777" w:rsidR="00972ADC" w:rsidRDefault="00972ADC" w:rsidP="00972ADC">
      <w:pPr>
        <w:pStyle w:val="ListParagraph"/>
        <w:numPr>
          <w:ilvl w:val="0"/>
          <w:numId w:val="12"/>
        </w:numPr>
        <w:spacing w:after="200" w:line="360" w:lineRule="auto"/>
        <w:jc w:val="both"/>
        <w:rPr>
          <w:sz w:val="24"/>
          <w:szCs w:val="24"/>
          <w:lang w:val="en-US"/>
        </w:rPr>
      </w:pPr>
      <w:r>
        <w:rPr>
          <w:sz w:val="24"/>
          <w:szCs w:val="24"/>
          <w:lang w:val="en-US"/>
        </w:rPr>
        <w:t>Is the Convention still relevant and effective in addressing the present environmental challenges of the Pacific Region?</w:t>
      </w:r>
    </w:p>
    <w:p w14:paraId="3664C6B9" w14:textId="77777777" w:rsidR="00972ADC" w:rsidRPr="00F61AA7" w:rsidRDefault="00972ADC" w:rsidP="00972ADC">
      <w:pPr>
        <w:pStyle w:val="ListParagraph"/>
        <w:numPr>
          <w:ilvl w:val="0"/>
          <w:numId w:val="12"/>
        </w:numPr>
        <w:spacing w:after="200" w:line="360" w:lineRule="auto"/>
        <w:jc w:val="both"/>
        <w:rPr>
          <w:sz w:val="24"/>
          <w:szCs w:val="24"/>
          <w:lang w:val="en-US"/>
        </w:rPr>
      </w:pPr>
      <w:r>
        <w:rPr>
          <w:sz w:val="24"/>
          <w:szCs w:val="24"/>
          <w:lang w:val="en-US"/>
        </w:rPr>
        <w:t xml:space="preserve">As Parties, what would be the future direction of the Noumea Convention and its Secretariat? </w:t>
      </w:r>
    </w:p>
    <w:p w14:paraId="5328847E" w14:textId="77777777" w:rsidR="00972ADC" w:rsidRPr="005935A8" w:rsidRDefault="00972ADC" w:rsidP="00972ADC">
      <w:pPr>
        <w:spacing w:line="360" w:lineRule="auto"/>
        <w:jc w:val="both"/>
        <w:rPr>
          <w:sz w:val="24"/>
          <w:szCs w:val="24"/>
          <w:lang w:val="en-US"/>
        </w:rPr>
      </w:pPr>
      <w:r>
        <w:rPr>
          <w:sz w:val="24"/>
          <w:szCs w:val="24"/>
          <w:lang w:val="en-US"/>
        </w:rPr>
        <w:t>This</w:t>
      </w:r>
      <w:r w:rsidRPr="005935A8">
        <w:rPr>
          <w:sz w:val="24"/>
          <w:szCs w:val="24"/>
          <w:lang w:val="en-US"/>
        </w:rPr>
        <w:t xml:space="preserve"> Ad</w:t>
      </w:r>
      <w:r>
        <w:rPr>
          <w:sz w:val="24"/>
          <w:szCs w:val="24"/>
          <w:lang w:val="en-US"/>
        </w:rPr>
        <w:t xml:space="preserve"> H</w:t>
      </w:r>
      <w:r w:rsidRPr="005935A8">
        <w:rPr>
          <w:sz w:val="24"/>
          <w:szCs w:val="24"/>
          <w:lang w:val="en-US"/>
        </w:rPr>
        <w:t xml:space="preserve">oc Meeting will serve as a catalyst for transformative action. Let us seize this opportunity to shape the future of the Noumea Convention, making it a more robust, inclusive, and responsive framework. Together, we can forge a path towards a region </w:t>
      </w:r>
      <w:r w:rsidRPr="005935A8">
        <w:rPr>
          <w:sz w:val="24"/>
          <w:szCs w:val="24"/>
          <w:lang w:val="en-US"/>
        </w:rPr>
        <w:lastRenderedPageBreak/>
        <w:t>that is resilient to environmental challenges, prosperous in its sustainable development, and true to its Pacific identity.</w:t>
      </w:r>
    </w:p>
    <w:p w14:paraId="546FB515" w14:textId="77777777" w:rsidR="00972ADC" w:rsidRDefault="00972ADC" w:rsidP="00972ADC">
      <w:pPr>
        <w:spacing w:line="360" w:lineRule="auto"/>
        <w:jc w:val="both"/>
        <w:rPr>
          <w:sz w:val="24"/>
          <w:szCs w:val="24"/>
          <w:lang w:val="en-US"/>
        </w:rPr>
      </w:pPr>
      <w:r>
        <w:rPr>
          <w:sz w:val="24"/>
          <w:szCs w:val="24"/>
          <w:lang w:val="en-US"/>
        </w:rPr>
        <w:t xml:space="preserve">With those few remarks, </w:t>
      </w:r>
      <w:r w:rsidRPr="005935A8">
        <w:rPr>
          <w:sz w:val="24"/>
          <w:szCs w:val="24"/>
          <w:lang w:val="en-US"/>
        </w:rPr>
        <w:t xml:space="preserve">I wish you fruitful discussions, meaningful collaborations, and a successful outcome </w:t>
      </w:r>
      <w:r>
        <w:rPr>
          <w:sz w:val="24"/>
          <w:szCs w:val="24"/>
          <w:lang w:val="en-US"/>
        </w:rPr>
        <w:t>of</w:t>
      </w:r>
      <w:r w:rsidRPr="005935A8">
        <w:rPr>
          <w:sz w:val="24"/>
          <w:szCs w:val="24"/>
          <w:lang w:val="en-US"/>
        </w:rPr>
        <w:t xml:space="preserve"> this Ad</w:t>
      </w:r>
      <w:r>
        <w:rPr>
          <w:sz w:val="24"/>
          <w:szCs w:val="24"/>
          <w:lang w:val="en-US"/>
        </w:rPr>
        <w:t xml:space="preserve"> H</w:t>
      </w:r>
      <w:r w:rsidRPr="005935A8">
        <w:rPr>
          <w:sz w:val="24"/>
          <w:szCs w:val="24"/>
          <w:lang w:val="en-US"/>
        </w:rPr>
        <w:t xml:space="preserve">oc Meeting. Let us embark on this journey together, united in our vision for </w:t>
      </w:r>
      <w:r>
        <w:rPr>
          <w:sz w:val="24"/>
          <w:szCs w:val="24"/>
          <w:lang w:val="en-US"/>
        </w:rPr>
        <w:t>“</w:t>
      </w:r>
      <w:r w:rsidRPr="005935A8">
        <w:rPr>
          <w:sz w:val="24"/>
          <w:szCs w:val="24"/>
          <w:lang w:val="en-US"/>
        </w:rPr>
        <w:t>a</w:t>
      </w:r>
      <w:r w:rsidRPr="00176804">
        <w:rPr>
          <w:sz w:val="24"/>
          <w:szCs w:val="24"/>
          <w:lang w:val="en-US"/>
        </w:rPr>
        <w:t xml:space="preserve"> resilient Pacific environment, sustaining our livelihoods and natural heritage in harmony with our cultures</w:t>
      </w:r>
      <w:r>
        <w:rPr>
          <w:sz w:val="24"/>
          <w:szCs w:val="24"/>
          <w:lang w:val="en-US"/>
        </w:rPr>
        <w:t>.”</w:t>
      </w:r>
    </w:p>
    <w:p w14:paraId="5C82C244" w14:textId="77777777" w:rsidR="00972ADC" w:rsidRDefault="00972ADC" w:rsidP="00972ADC">
      <w:pPr>
        <w:spacing w:line="360" w:lineRule="auto"/>
        <w:jc w:val="both"/>
        <w:rPr>
          <w:sz w:val="24"/>
          <w:szCs w:val="24"/>
          <w:lang w:val="en-US"/>
        </w:rPr>
      </w:pPr>
      <w:proofErr w:type="spellStart"/>
      <w:r>
        <w:rPr>
          <w:sz w:val="24"/>
          <w:szCs w:val="24"/>
          <w:lang w:val="en-US"/>
        </w:rPr>
        <w:t>Fa’afetai</w:t>
      </w:r>
      <w:proofErr w:type="spellEnd"/>
      <w:r>
        <w:rPr>
          <w:sz w:val="24"/>
          <w:szCs w:val="24"/>
          <w:lang w:val="en-US"/>
        </w:rPr>
        <w:t xml:space="preserve">, </w:t>
      </w:r>
      <w:proofErr w:type="spellStart"/>
      <w:r>
        <w:rPr>
          <w:sz w:val="24"/>
          <w:szCs w:val="24"/>
          <w:lang w:val="en-US"/>
        </w:rPr>
        <w:t>Soifua</w:t>
      </w:r>
      <w:proofErr w:type="spellEnd"/>
      <w:r>
        <w:rPr>
          <w:sz w:val="24"/>
          <w:szCs w:val="24"/>
          <w:lang w:val="en-US"/>
        </w:rPr>
        <w:t>.</w:t>
      </w:r>
    </w:p>
    <w:p w14:paraId="2DA1C5FA" w14:textId="3234C6D6" w:rsidR="00E11653" w:rsidRDefault="00E11653">
      <w:pPr>
        <w:rPr>
          <w:sz w:val="24"/>
          <w:szCs w:val="24"/>
          <w:lang w:val="en-US"/>
        </w:rPr>
      </w:pPr>
      <w:r>
        <w:rPr>
          <w:sz w:val="24"/>
          <w:szCs w:val="24"/>
          <w:lang w:val="en-US"/>
        </w:rPr>
        <w:br w:type="page"/>
      </w:r>
    </w:p>
    <w:p w14:paraId="1F638A2A" w14:textId="26F3F22E" w:rsidR="00972ADC" w:rsidRPr="001A7DD0" w:rsidRDefault="00E11653" w:rsidP="001A7DD0">
      <w:pPr>
        <w:pStyle w:val="Heading1"/>
        <w:rPr>
          <w:bCs/>
          <w:sz w:val="24"/>
          <w:szCs w:val="24"/>
        </w:rPr>
      </w:pPr>
      <w:bookmarkStart w:id="10" w:name="_Toc137741876"/>
      <w:r w:rsidRPr="0028170E">
        <w:rPr>
          <w:bCs/>
          <w:sz w:val="24"/>
          <w:szCs w:val="24"/>
        </w:rPr>
        <w:lastRenderedPageBreak/>
        <w:t xml:space="preserve">Annex </w:t>
      </w:r>
      <w:r>
        <w:rPr>
          <w:bCs/>
          <w:sz w:val="24"/>
          <w:szCs w:val="24"/>
        </w:rPr>
        <w:t>2</w:t>
      </w:r>
      <w:r w:rsidRPr="0028170E">
        <w:rPr>
          <w:bCs/>
          <w:sz w:val="24"/>
          <w:szCs w:val="24"/>
        </w:rPr>
        <w:t xml:space="preserve">: </w:t>
      </w:r>
      <w:r>
        <w:rPr>
          <w:bCs/>
          <w:sz w:val="24"/>
          <w:szCs w:val="24"/>
        </w:rPr>
        <w:t>List of Participants</w:t>
      </w:r>
      <w:bookmarkEnd w:id="10"/>
    </w:p>
    <w:tbl>
      <w:tblPr>
        <w:tblW w:w="8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660"/>
        <w:gridCol w:w="2999"/>
        <w:gridCol w:w="1768"/>
      </w:tblGrid>
      <w:tr w:rsidR="00571DBB" w:rsidRPr="0000471A" w14:paraId="5ABDE3CE" w14:textId="77777777" w:rsidTr="009D1F8D">
        <w:trPr>
          <w:trHeight w:val="300"/>
        </w:trPr>
        <w:tc>
          <w:tcPr>
            <w:tcW w:w="0" w:type="auto"/>
            <w:tcMar>
              <w:top w:w="0" w:type="dxa"/>
              <w:left w:w="45" w:type="dxa"/>
              <w:bottom w:w="0" w:type="dxa"/>
              <w:right w:w="45" w:type="dxa"/>
            </w:tcMar>
            <w:vAlign w:val="bottom"/>
            <w:hideMark/>
          </w:tcPr>
          <w:p w14:paraId="5E8A2005" w14:textId="77777777" w:rsidR="00571DBB" w:rsidRPr="0000471A" w:rsidRDefault="00571DBB" w:rsidP="0098063D">
            <w:pPr>
              <w:spacing w:after="0" w:line="240" w:lineRule="auto"/>
              <w:rPr>
                <w:rFonts w:ascii="Times New Roman" w:eastAsia="Times New Roman" w:hAnsi="Times New Roman" w:cs="Times New Roman"/>
                <w:sz w:val="24"/>
                <w:szCs w:val="24"/>
              </w:rPr>
            </w:pPr>
          </w:p>
        </w:tc>
        <w:tc>
          <w:tcPr>
            <w:tcW w:w="7427" w:type="dxa"/>
            <w:gridSpan w:val="3"/>
            <w:vAlign w:val="bottom"/>
            <w:hideMark/>
          </w:tcPr>
          <w:p w14:paraId="73FB5454" w14:textId="77777777" w:rsidR="00571DBB" w:rsidRPr="0000471A" w:rsidRDefault="00571DBB" w:rsidP="0098063D">
            <w:pPr>
              <w:spacing w:after="0" w:line="240" w:lineRule="auto"/>
              <w:rPr>
                <w:rFonts w:ascii="Times New Roman" w:eastAsia="Times New Roman" w:hAnsi="Times New Roman" w:cs="Times New Roman"/>
                <w:sz w:val="20"/>
                <w:szCs w:val="20"/>
              </w:rPr>
            </w:pPr>
            <w:r w:rsidRPr="0000471A">
              <w:rPr>
                <w:rFonts w:ascii="Calibri" w:eastAsia="Times New Roman" w:hAnsi="Calibri" w:cs="Calibri"/>
                <w:b/>
                <w:bCs/>
                <w:sz w:val="30"/>
                <w:szCs w:val="30"/>
              </w:rPr>
              <w:t>LIST OF PARTICIPANTS TO THE AD HOC MEETING OF THE PARTIES TO THE NOUMEA CONVENTION</w:t>
            </w:r>
          </w:p>
        </w:tc>
      </w:tr>
      <w:tr w:rsidR="00571DBB" w:rsidRPr="0000471A" w14:paraId="6E49FA86" w14:textId="77777777" w:rsidTr="009D1F8D">
        <w:trPr>
          <w:trHeight w:val="300"/>
        </w:trPr>
        <w:tc>
          <w:tcPr>
            <w:tcW w:w="0" w:type="auto"/>
            <w:tcMar>
              <w:top w:w="0" w:type="dxa"/>
              <w:left w:w="45" w:type="dxa"/>
              <w:bottom w:w="0" w:type="dxa"/>
              <w:right w:w="45" w:type="dxa"/>
            </w:tcMar>
            <w:vAlign w:val="bottom"/>
            <w:hideMark/>
          </w:tcPr>
          <w:p w14:paraId="41D94C00" w14:textId="77777777" w:rsidR="00571DBB" w:rsidRPr="0000471A" w:rsidRDefault="00571DBB" w:rsidP="0098063D">
            <w:pPr>
              <w:spacing w:after="0" w:line="240" w:lineRule="auto"/>
              <w:rPr>
                <w:rFonts w:ascii="Times New Roman" w:eastAsia="Times New Roman" w:hAnsi="Times New Roman" w:cs="Times New Roman"/>
                <w:sz w:val="20"/>
                <w:szCs w:val="20"/>
              </w:rPr>
            </w:pPr>
          </w:p>
        </w:tc>
        <w:tc>
          <w:tcPr>
            <w:tcW w:w="2660" w:type="dxa"/>
            <w:tcMar>
              <w:top w:w="0" w:type="dxa"/>
              <w:left w:w="45" w:type="dxa"/>
              <w:bottom w:w="0" w:type="dxa"/>
              <w:right w:w="45" w:type="dxa"/>
            </w:tcMar>
            <w:vAlign w:val="bottom"/>
            <w:hideMark/>
          </w:tcPr>
          <w:p w14:paraId="484560A2" w14:textId="77777777" w:rsidR="00571DBB" w:rsidRPr="0000471A" w:rsidRDefault="00571DBB" w:rsidP="0098063D">
            <w:pPr>
              <w:spacing w:after="0" w:line="240" w:lineRule="auto"/>
              <w:rPr>
                <w:rFonts w:ascii="Calibri" w:eastAsia="Times New Roman" w:hAnsi="Calibri" w:cs="Calibri"/>
                <w:b/>
                <w:bCs/>
              </w:rPr>
            </w:pPr>
            <w:r w:rsidRPr="0000471A">
              <w:rPr>
                <w:rFonts w:ascii="Calibri" w:eastAsia="Times New Roman" w:hAnsi="Calibri" w:cs="Calibri"/>
                <w:b/>
                <w:bCs/>
              </w:rPr>
              <w:t>Full name</w:t>
            </w:r>
          </w:p>
        </w:tc>
        <w:tc>
          <w:tcPr>
            <w:tcW w:w="2999" w:type="dxa"/>
            <w:tcMar>
              <w:top w:w="0" w:type="dxa"/>
              <w:left w:w="45" w:type="dxa"/>
              <w:bottom w:w="0" w:type="dxa"/>
              <w:right w:w="45" w:type="dxa"/>
            </w:tcMar>
            <w:vAlign w:val="bottom"/>
            <w:hideMark/>
          </w:tcPr>
          <w:p w14:paraId="28990F61" w14:textId="77777777" w:rsidR="00571DBB" w:rsidRPr="0000471A" w:rsidRDefault="00571DBB" w:rsidP="0098063D">
            <w:pPr>
              <w:spacing w:after="0" w:line="240" w:lineRule="auto"/>
              <w:rPr>
                <w:rFonts w:ascii="Calibri" w:eastAsia="Times New Roman" w:hAnsi="Calibri" w:cs="Calibri"/>
                <w:b/>
                <w:bCs/>
              </w:rPr>
            </w:pPr>
            <w:r w:rsidRPr="0000471A">
              <w:rPr>
                <w:rFonts w:ascii="Calibri" w:eastAsia="Times New Roman" w:hAnsi="Calibri" w:cs="Calibri"/>
                <w:b/>
                <w:bCs/>
              </w:rPr>
              <w:t>Country</w:t>
            </w:r>
          </w:p>
        </w:tc>
        <w:tc>
          <w:tcPr>
            <w:tcW w:w="1768" w:type="dxa"/>
            <w:tcMar>
              <w:top w:w="0" w:type="dxa"/>
              <w:left w:w="45" w:type="dxa"/>
              <w:bottom w:w="0" w:type="dxa"/>
              <w:right w:w="45" w:type="dxa"/>
            </w:tcMar>
            <w:vAlign w:val="bottom"/>
            <w:hideMark/>
          </w:tcPr>
          <w:p w14:paraId="12EFBEA1" w14:textId="77777777" w:rsidR="00571DBB" w:rsidRPr="0000471A" w:rsidRDefault="00571DBB" w:rsidP="0098063D">
            <w:pPr>
              <w:spacing w:after="0" w:line="240" w:lineRule="auto"/>
              <w:rPr>
                <w:rFonts w:ascii="Calibri" w:eastAsia="Times New Roman" w:hAnsi="Calibri" w:cs="Calibri"/>
                <w:b/>
                <w:bCs/>
              </w:rPr>
            </w:pPr>
            <w:r w:rsidRPr="0000471A">
              <w:rPr>
                <w:rFonts w:ascii="Calibri" w:eastAsia="Times New Roman" w:hAnsi="Calibri" w:cs="Calibri"/>
                <w:b/>
                <w:bCs/>
              </w:rPr>
              <w:t>Mode of participation</w:t>
            </w:r>
          </w:p>
        </w:tc>
      </w:tr>
      <w:tr w:rsidR="00571DBB" w:rsidRPr="0000471A" w14:paraId="541BC7EE" w14:textId="77777777" w:rsidTr="009D1F8D">
        <w:trPr>
          <w:trHeight w:val="300"/>
        </w:trPr>
        <w:tc>
          <w:tcPr>
            <w:tcW w:w="0" w:type="auto"/>
            <w:tcMar>
              <w:top w:w="0" w:type="dxa"/>
              <w:left w:w="45" w:type="dxa"/>
              <w:bottom w:w="0" w:type="dxa"/>
              <w:right w:w="45" w:type="dxa"/>
            </w:tcMar>
            <w:vAlign w:val="bottom"/>
            <w:hideMark/>
          </w:tcPr>
          <w:p w14:paraId="271CCE88" w14:textId="77777777" w:rsidR="00571DBB" w:rsidRPr="0000471A" w:rsidRDefault="00571DBB" w:rsidP="007F0BB4">
            <w:pPr>
              <w:spacing w:after="0" w:line="240" w:lineRule="auto"/>
              <w:jc w:val="center"/>
              <w:rPr>
                <w:rFonts w:ascii="Calibri" w:eastAsia="Times New Roman" w:hAnsi="Calibri" w:cs="Calibri"/>
              </w:rPr>
            </w:pPr>
            <w:r w:rsidRPr="0000471A">
              <w:rPr>
                <w:rFonts w:ascii="Calibri" w:eastAsia="Times New Roman" w:hAnsi="Calibri" w:cs="Calibri"/>
              </w:rPr>
              <w:t>1</w:t>
            </w:r>
          </w:p>
        </w:tc>
        <w:tc>
          <w:tcPr>
            <w:tcW w:w="2660" w:type="dxa"/>
            <w:tcMar>
              <w:top w:w="0" w:type="dxa"/>
              <w:left w:w="45" w:type="dxa"/>
              <w:bottom w:w="0" w:type="dxa"/>
              <w:right w:w="45" w:type="dxa"/>
            </w:tcMar>
            <w:vAlign w:val="bottom"/>
            <w:hideMark/>
          </w:tcPr>
          <w:p w14:paraId="172C07F5"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 xml:space="preserve">Susan </w:t>
            </w:r>
            <w:proofErr w:type="spellStart"/>
            <w:r w:rsidRPr="0000471A">
              <w:rPr>
                <w:rFonts w:ascii="Calibri" w:eastAsia="Times New Roman" w:hAnsi="Calibri" w:cs="Calibri"/>
              </w:rPr>
              <w:t>McErlain</w:t>
            </w:r>
            <w:proofErr w:type="spellEnd"/>
          </w:p>
        </w:tc>
        <w:tc>
          <w:tcPr>
            <w:tcW w:w="2999" w:type="dxa"/>
            <w:tcMar>
              <w:top w:w="0" w:type="dxa"/>
              <w:left w:w="45" w:type="dxa"/>
              <w:bottom w:w="0" w:type="dxa"/>
              <w:right w:w="45" w:type="dxa"/>
            </w:tcMar>
            <w:vAlign w:val="bottom"/>
            <w:hideMark/>
          </w:tcPr>
          <w:p w14:paraId="0F39FF99"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Australia</w:t>
            </w:r>
          </w:p>
        </w:tc>
        <w:tc>
          <w:tcPr>
            <w:tcW w:w="1768" w:type="dxa"/>
            <w:tcMar>
              <w:top w:w="0" w:type="dxa"/>
              <w:left w:w="45" w:type="dxa"/>
              <w:bottom w:w="0" w:type="dxa"/>
              <w:right w:w="45" w:type="dxa"/>
            </w:tcMar>
            <w:vAlign w:val="bottom"/>
            <w:hideMark/>
          </w:tcPr>
          <w:p w14:paraId="3F0F4FE6"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571DBB" w:rsidRPr="0000471A" w14:paraId="0E8BD956" w14:textId="77777777" w:rsidTr="009D1F8D">
        <w:trPr>
          <w:trHeight w:val="300"/>
        </w:trPr>
        <w:tc>
          <w:tcPr>
            <w:tcW w:w="0" w:type="auto"/>
            <w:tcMar>
              <w:top w:w="0" w:type="dxa"/>
              <w:left w:w="45" w:type="dxa"/>
              <w:bottom w:w="0" w:type="dxa"/>
              <w:right w:w="45" w:type="dxa"/>
            </w:tcMar>
            <w:vAlign w:val="bottom"/>
            <w:hideMark/>
          </w:tcPr>
          <w:p w14:paraId="48D1D43F" w14:textId="77777777" w:rsidR="00571DBB" w:rsidRPr="0000471A" w:rsidRDefault="00571DBB" w:rsidP="007F0BB4">
            <w:pPr>
              <w:spacing w:after="0" w:line="240" w:lineRule="auto"/>
              <w:jc w:val="center"/>
              <w:rPr>
                <w:rFonts w:ascii="Calibri" w:eastAsia="Times New Roman" w:hAnsi="Calibri" w:cs="Calibri"/>
              </w:rPr>
            </w:pPr>
            <w:r w:rsidRPr="0000471A">
              <w:rPr>
                <w:rFonts w:ascii="Calibri" w:eastAsia="Times New Roman" w:hAnsi="Calibri" w:cs="Calibri"/>
              </w:rPr>
              <w:t>2</w:t>
            </w:r>
          </w:p>
        </w:tc>
        <w:tc>
          <w:tcPr>
            <w:tcW w:w="2660" w:type="dxa"/>
            <w:tcMar>
              <w:top w:w="0" w:type="dxa"/>
              <w:left w:w="45" w:type="dxa"/>
              <w:bottom w:w="0" w:type="dxa"/>
              <w:right w:w="45" w:type="dxa"/>
            </w:tcMar>
            <w:vAlign w:val="bottom"/>
            <w:hideMark/>
          </w:tcPr>
          <w:p w14:paraId="34C8461C" w14:textId="77777777" w:rsidR="00571DBB" w:rsidRPr="0000471A" w:rsidRDefault="00571DBB" w:rsidP="0098063D">
            <w:pPr>
              <w:spacing w:after="0" w:line="240" w:lineRule="auto"/>
              <w:rPr>
                <w:rFonts w:ascii="Calibri" w:eastAsia="Times New Roman" w:hAnsi="Calibri" w:cs="Calibri"/>
              </w:rPr>
            </w:pPr>
            <w:proofErr w:type="spellStart"/>
            <w:r w:rsidRPr="0000471A">
              <w:rPr>
                <w:rFonts w:ascii="Calibri" w:eastAsia="Times New Roman" w:hAnsi="Calibri" w:cs="Calibri"/>
              </w:rPr>
              <w:t>Ngatupuna</w:t>
            </w:r>
            <w:proofErr w:type="spellEnd"/>
            <w:r w:rsidRPr="0000471A">
              <w:rPr>
                <w:rFonts w:ascii="Calibri" w:eastAsia="Times New Roman" w:hAnsi="Calibri" w:cs="Calibri"/>
              </w:rPr>
              <w:t xml:space="preserve"> Mathew Rima</w:t>
            </w:r>
          </w:p>
        </w:tc>
        <w:tc>
          <w:tcPr>
            <w:tcW w:w="2999" w:type="dxa"/>
            <w:tcMar>
              <w:top w:w="0" w:type="dxa"/>
              <w:left w:w="45" w:type="dxa"/>
              <w:bottom w:w="0" w:type="dxa"/>
              <w:right w:w="45" w:type="dxa"/>
            </w:tcMar>
            <w:vAlign w:val="bottom"/>
            <w:hideMark/>
          </w:tcPr>
          <w:p w14:paraId="0236761E"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Cook Islands</w:t>
            </w:r>
          </w:p>
        </w:tc>
        <w:tc>
          <w:tcPr>
            <w:tcW w:w="1768" w:type="dxa"/>
            <w:tcMar>
              <w:top w:w="0" w:type="dxa"/>
              <w:left w:w="45" w:type="dxa"/>
              <w:bottom w:w="0" w:type="dxa"/>
              <w:right w:w="45" w:type="dxa"/>
            </w:tcMar>
            <w:vAlign w:val="bottom"/>
            <w:hideMark/>
          </w:tcPr>
          <w:p w14:paraId="7E5E1D7C"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7800EB" w:rsidRPr="0000471A" w14:paraId="4E4C1519" w14:textId="77777777" w:rsidTr="009D1F8D">
        <w:trPr>
          <w:trHeight w:val="300"/>
        </w:trPr>
        <w:tc>
          <w:tcPr>
            <w:tcW w:w="0" w:type="auto"/>
            <w:tcMar>
              <w:top w:w="0" w:type="dxa"/>
              <w:left w:w="45" w:type="dxa"/>
              <w:bottom w:w="0" w:type="dxa"/>
              <w:right w:w="45" w:type="dxa"/>
            </w:tcMar>
            <w:vAlign w:val="bottom"/>
          </w:tcPr>
          <w:p w14:paraId="0F769B8A" w14:textId="57D24190" w:rsidR="007800EB" w:rsidRPr="0000471A" w:rsidRDefault="007800EB" w:rsidP="007F0BB4">
            <w:pPr>
              <w:spacing w:after="0" w:line="240" w:lineRule="auto"/>
              <w:jc w:val="center"/>
              <w:rPr>
                <w:rFonts w:ascii="Calibri" w:eastAsia="Times New Roman" w:hAnsi="Calibri" w:cs="Calibri"/>
              </w:rPr>
            </w:pPr>
            <w:r>
              <w:rPr>
                <w:rFonts w:ascii="Calibri" w:eastAsia="Times New Roman" w:hAnsi="Calibri" w:cs="Calibri"/>
              </w:rPr>
              <w:t>3</w:t>
            </w:r>
          </w:p>
        </w:tc>
        <w:tc>
          <w:tcPr>
            <w:tcW w:w="2660" w:type="dxa"/>
            <w:tcMar>
              <w:top w:w="0" w:type="dxa"/>
              <w:left w:w="45" w:type="dxa"/>
              <w:bottom w:w="0" w:type="dxa"/>
              <w:right w:w="45" w:type="dxa"/>
            </w:tcMar>
            <w:vAlign w:val="bottom"/>
          </w:tcPr>
          <w:p w14:paraId="5439A72B" w14:textId="4E7561BD" w:rsidR="007800EB" w:rsidRPr="0000471A" w:rsidRDefault="007800EB" w:rsidP="0098063D">
            <w:pPr>
              <w:spacing w:after="0" w:line="240" w:lineRule="auto"/>
              <w:rPr>
                <w:rFonts w:ascii="Calibri" w:eastAsia="Times New Roman" w:hAnsi="Calibri" w:cs="Calibri"/>
              </w:rPr>
            </w:pPr>
            <w:r>
              <w:rPr>
                <w:rFonts w:ascii="Calibri" w:eastAsia="Times New Roman" w:hAnsi="Calibri" w:cs="Calibri"/>
              </w:rPr>
              <w:t>Teuru Passfield</w:t>
            </w:r>
          </w:p>
        </w:tc>
        <w:tc>
          <w:tcPr>
            <w:tcW w:w="2999" w:type="dxa"/>
            <w:tcMar>
              <w:top w:w="0" w:type="dxa"/>
              <w:left w:w="45" w:type="dxa"/>
              <w:bottom w:w="0" w:type="dxa"/>
              <w:right w:w="45" w:type="dxa"/>
            </w:tcMar>
            <w:vAlign w:val="bottom"/>
          </w:tcPr>
          <w:p w14:paraId="42CEF2A4" w14:textId="5079A1F0" w:rsidR="007800EB" w:rsidRPr="0000471A" w:rsidRDefault="007800EB" w:rsidP="0098063D">
            <w:pPr>
              <w:spacing w:after="0" w:line="240" w:lineRule="auto"/>
              <w:rPr>
                <w:rFonts w:ascii="Calibri" w:eastAsia="Times New Roman" w:hAnsi="Calibri" w:cs="Calibri"/>
              </w:rPr>
            </w:pPr>
            <w:r>
              <w:rPr>
                <w:rFonts w:ascii="Calibri" w:eastAsia="Times New Roman" w:hAnsi="Calibri" w:cs="Calibri"/>
              </w:rPr>
              <w:t xml:space="preserve">Cook Islands </w:t>
            </w:r>
          </w:p>
        </w:tc>
        <w:tc>
          <w:tcPr>
            <w:tcW w:w="1768" w:type="dxa"/>
            <w:tcMar>
              <w:top w:w="0" w:type="dxa"/>
              <w:left w:w="45" w:type="dxa"/>
              <w:bottom w:w="0" w:type="dxa"/>
              <w:right w:w="45" w:type="dxa"/>
            </w:tcMar>
            <w:vAlign w:val="bottom"/>
          </w:tcPr>
          <w:p w14:paraId="183F4523" w14:textId="0DF5C51D" w:rsidR="007800EB" w:rsidRPr="0000471A" w:rsidRDefault="007800EB" w:rsidP="0098063D">
            <w:pPr>
              <w:spacing w:after="0" w:line="240" w:lineRule="auto"/>
              <w:rPr>
                <w:rFonts w:ascii="Calibri" w:eastAsia="Times New Roman" w:hAnsi="Calibri" w:cs="Calibri"/>
              </w:rPr>
            </w:pPr>
            <w:r>
              <w:rPr>
                <w:rFonts w:ascii="Calibri" w:eastAsia="Times New Roman" w:hAnsi="Calibri" w:cs="Calibri"/>
              </w:rPr>
              <w:t>Virtual</w:t>
            </w:r>
          </w:p>
        </w:tc>
      </w:tr>
      <w:tr w:rsidR="00571DBB" w:rsidRPr="0000471A" w14:paraId="1D6BDB2C" w14:textId="77777777" w:rsidTr="009D1F8D">
        <w:trPr>
          <w:trHeight w:val="300"/>
        </w:trPr>
        <w:tc>
          <w:tcPr>
            <w:tcW w:w="0" w:type="auto"/>
            <w:tcMar>
              <w:top w:w="0" w:type="dxa"/>
              <w:left w:w="45" w:type="dxa"/>
              <w:bottom w:w="0" w:type="dxa"/>
              <w:right w:w="45" w:type="dxa"/>
            </w:tcMar>
            <w:vAlign w:val="bottom"/>
            <w:hideMark/>
          </w:tcPr>
          <w:p w14:paraId="261D6307" w14:textId="77777777" w:rsidR="00571DBB" w:rsidRPr="0000471A" w:rsidRDefault="00571DBB" w:rsidP="007F0BB4">
            <w:pPr>
              <w:spacing w:after="0" w:line="240" w:lineRule="auto"/>
              <w:jc w:val="center"/>
              <w:rPr>
                <w:rFonts w:ascii="Calibri" w:eastAsia="Times New Roman" w:hAnsi="Calibri" w:cs="Calibri"/>
              </w:rPr>
            </w:pPr>
            <w:r w:rsidRPr="0000471A">
              <w:rPr>
                <w:rFonts w:ascii="Calibri" w:eastAsia="Times New Roman" w:hAnsi="Calibri" w:cs="Calibri"/>
              </w:rPr>
              <w:t>3</w:t>
            </w:r>
          </w:p>
        </w:tc>
        <w:tc>
          <w:tcPr>
            <w:tcW w:w="2660" w:type="dxa"/>
            <w:tcMar>
              <w:top w:w="0" w:type="dxa"/>
              <w:left w:w="45" w:type="dxa"/>
              <w:bottom w:w="0" w:type="dxa"/>
              <w:right w:w="45" w:type="dxa"/>
            </w:tcMar>
            <w:vAlign w:val="bottom"/>
            <w:hideMark/>
          </w:tcPr>
          <w:p w14:paraId="506CD284"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Kritika Raj</w:t>
            </w:r>
          </w:p>
        </w:tc>
        <w:tc>
          <w:tcPr>
            <w:tcW w:w="2999" w:type="dxa"/>
            <w:tcMar>
              <w:top w:w="0" w:type="dxa"/>
              <w:left w:w="45" w:type="dxa"/>
              <w:bottom w:w="0" w:type="dxa"/>
              <w:right w:w="45" w:type="dxa"/>
            </w:tcMar>
            <w:vAlign w:val="bottom"/>
            <w:hideMark/>
          </w:tcPr>
          <w:p w14:paraId="79D4FD06"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Fiji</w:t>
            </w:r>
          </w:p>
        </w:tc>
        <w:tc>
          <w:tcPr>
            <w:tcW w:w="1768" w:type="dxa"/>
            <w:tcMar>
              <w:top w:w="0" w:type="dxa"/>
              <w:left w:w="45" w:type="dxa"/>
              <w:bottom w:w="0" w:type="dxa"/>
              <w:right w:w="45" w:type="dxa"/>
            </w:tcMar>
            <w:vAlign w:val="bottom"/>
            <w:hideMark/>
          </w:tcPr>
          <w:p w14:paraId="7AFBBEAB"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571DBB" w:rsidRPr="0000471A" w14:paraId="682D577F" w14:textId="77777777" w:rsidTr="009D1F8D">
        <w:trPr>
          <w:trHeight w:val="300"/>
        </w:trPr>
        <w:tc>
          <w:tcPr>
            <w:tcW w:w="0" w:type="auto"/>
            <w:tcMar>
              <w:top w:w="0" w:type="dxa"/>
              <w:left w:w="45" w:type="dxa"/>
              <w:bottom w:w="0" w:type="dxa"/>
              <w:right w:w="45" w:type="dxa"/>
            </w:tcMar>
            <w:vAlign w:val="bottom"/>
            <w:hideMark/>
          </w:tcPr>
          <w:p w14:paraId="4DC3DA4F" w14:textId="77777777" w:rsidR="00571DBB" w:rsidRPr="0000471A" w:rsidRDefault="00571DBB" w:rsidP="007F0BB4">
            <w:pPr>
              <w:spacing w:after="0" w:line="240" w:lineRule="auto"/>
              <w:jc w:val="center"/>
              <w:rPr>
                <w:rFonts w:ascii="Calibri" w:eastAsia="Times New Roman" w:hAnsi="Calibri" w:cs="Calibri"/>
              </w:rPr>
            </w:pPr>
            <w:r w:rsidRPr="0000471A">
              <w:rPr>
                <w:rFonts w:ascii="Calibri" w:eastAsia="Times New Roman" w:hAnsi="Calibri" w:cs="Calibri"/>
              </w:rPr>
              <w:t>4</w:t>
            </w:r>
          </w:p>
        </w:tc>
        <w:tc>
          <w:tcPr>
            <w:tcW w:w="2660" w:type="dxa"/>
            <w:tcMar>
              <w:top w:w="0" w:type="dxa"/>
              <w:left w:w="45" w:type="dxa"/>
              <w:bottom w:w="0" w:type="dxa"/>
              <w:right w:w="45" w:type="dxa"/>
            </w:tcMar>
            <w:vAlign w:val="bottom"/>
            <w:hideMark/>
          </w:tcPr>
          <w:p w14:paraId="6D9AF2CC"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Juliet Mathias</w:t>
            </w:r>
          </w:p>
        </w:tc>
        <w:tc>
          <w:tcPr>
            <w:tcW w:w="2999" w:type="dxa"/>
            <w:tcMar>
              <w:top w:w="0" w:type="dxa"/>
              <w:left w:w="45" w:type="dxa"/>
              <w:bottom w:w="0" w:type="dxa"/>
              <w:right w:w="45" w:type="dxa"/>
            </w:tcMar>
            <w:vAlign w:val="bottom"/>
            <w:hideMark/>
          </w:tcPr>
          <w:p w14:paraId="6C615DBD"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Federated States of Micronesia</w:t>
            </w:r>
          </w:p>
        </w:tc>
        <w:tc>
          <w:tcPr>
            <w:tcW w:w="1768" w:type="dxa"/>
            <w:tcMar>
              <w:top w:w="0" w:type="dxa"/>
              <w:left w:w="45" w:type="dxa"/>
              <w:bottom w:w="0" w:type="dxa"/>
              <w:right w:w="45" w:type="dxa"/>
            </w:tcMar>
            <w:vAlign w:val="bottom"/>
            <w:hideMark/>
          </w:tcPr>
          <w:p w14:paraId="6E560F92"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571DBB" w:rsidRPr="0000471A" w14:paraId="5D061900" w14:textId="77777777" w:rsidTr="009D1F8D">
        <w:trPr>
          <w:trHeight w:val="300"/>
        </w:trPr>
        <w:tc>
          <w:tcPr>
            <w:tcW w:w="0" w:type="auto"/>
            <w:tcMar>
              <w:top w:w="0" w:type="dxa"/>
              <w:left w:w="45" w:type="dxa"/>
              <w:bottom w:w="0" w:type="dxa"/>
              <w:right w:w="45" w:type="dxa"/>
            </w:tcMar>
            <w:vAlign w:val="bottom"/>
            <w:hideMark/>
          </w:tcPr>
          <w:p w14:paraId="17B6B445" w14:textId="07F21B98" w:rsidR="00571DBB" w:rsidRPr="0000471A" w:rsidRDefault="007800EB" w:rsidP="007F0BB4">
            <w:pPr>
              <w:spacing w:after="0" w:line="240" w:lineRule="auto"/>
              <w:jc w:val="center"/>
              <w:rPr>
                <w:rFonts w:ascii="Calibri" w:eastAsia="Times New Roman" w:hAnsi="Calibri" w:cs="Calibri"/>
              </w:rPr>
            </w:pPr>
            <w:r>
              <w:rPr>
                <w:rFonts w:ascii="Calibri" w:eastAsia="Times New Roman" w:hAnsi="Calibri" w:cs="Calibri"/>
              </w:rPr>
              <w:t>5</w:t>
            </w:r>
          </w:p>
        </w:tc>
        <w:tc>
          <w:tcPr>
            <w:tcW w:w="2660" w:type="dxa"/>
            <w:tcMar>
              <w:top w:w="0" w:type="dxa"/>
              <w:left w:w="45" w:type="dxa"/>
              <w:bottom w:w="0" w:type="dxa"/>
              <w:right w:w="45" w:type="dxa"/>
            </w:tcMar>
            <w:vAlign w:val="bottom"/>
            <w:hideMark/>
          </w:tcPr>
          <w:p w14:paraId="572E871E" w14:textId="77777777" w:rsidR="00571DBB" w:rsidRPr="007800EB" w:rsidRDefault="00571DBB" w:rsidP="0098063D">
            <w:pPr>
              <w:spacing w:after="0" w:line="240" w:lineRule="auto"/>
              <w:rPr>
                <w:rFonts w:ascii="Calibri" w:eastAsia="Times New Roman" w:hAnsi="Calibri" w:cs="Calibri"/>
              </w:rPr>
            </w:pPr>
            <w:r w:rsidRPr="007800EB">
              <w:rPr>
                <w:rFonts w:ascii="Calibri" w:eastAsia="Times New Roman" w:hAnsi="Calibri" w:cs="Calibri"/>
              </w:rPr>
              <w:t>Veari Kula</w:t>
            </w:r>
          </w:p>
        </w:tc>
        <w:tc>
          <w:tcPr>
            <w:tcW w:w="2999" w:type="dxa"/>
            <w:tcMar>
              <w:top w:w="0" w:type="dxa"/>
              <w:left w:w="45" w:type="dxa"/>
              <w:bottom w:w="0" w:type="dxa"/>
              <w:right w:w="45" w:type="dxa"/>
            </w:tcMar>
            <w:vAlign w:val="bottom"/>
            <w:hideMark/>
          </w:tcPr>
          <w:p w14:paraId="2F0271C0" w14:textId="77777777" w:rsidR="00571DBB" w:rsidRPr="007800EB" w:rsidRDefault="00571DBB" w:rsidP="0098063D">
            <w:pPr>
              <w:spacing w:after="0" w:line="240" w:lineRule="auto"/>
              <w:rPr>
                <w:rFonts w:ascii="Calibri" w:eastAsia="Times New Roman" w:hAnsi="Calibri" w:cs="Calibri"/>
              </w:rPr>
            </w:pPr>
            <w:r w:rsidRPr="007800EB">
              <w:rPr>
                <w:rFonts w:ascii="Calibri" w:eastAsia="Times New Roman" w:hAnsi="Calibri" w:cs="Calibri"/>
              </w:rPr>
              <w:t>Papua New Guinea</w:t>
            </w:r>
          </w:p>
        </w:tc>
        <w:tc>
          <w:tcPr>
            <w:tcW w:w="1768" w:type="dxa"/>
            <w:tcMar>
              <w:top w:w="0" w:type="dxa"/>
              <w:left w:w="45" w:type="dxa"/>
              <w:bottom w:w="0" w:type="dxa"/>
              <w:right w:w="45" w:type="dxa"/>
            </w:tcMar>
            <w:vAlign w:val="bottom"/>
            <w:hideMark/>
          </w:tcPr>
          <w:p w14:paraId="0BD2A327" w14:textId="77777777" w:rsidR="00571DBB" w:rsidRPr="007800EB" w:rsidRDefault="00571DBB" w:rsidP="0098063D">
            <w:pPr>
              <w:spacing w:after="0" w:line="240" w:lineRule="auto"/>
              <w:rPr>
                <w:rFonts w:ascii="Calibri" w:eastAsia="Times New Roman" w:hAnsi="Calibri" w:cs="Calibri"/>
              </w:rPr>
            </w:pPr>
            <w:r w:rsidRPr="007800EB">
              <w:rPr>
                <w:rFonts w:ascii="Calibri" w:eastAsia="Times New Roman" w:hAnsi="Calibri" w:cs="Calibri"/>
              </w:rPr>
              <w:t>Virtual</w:t>
            </w:r>
          </w:p>
        </w:tc>
      </w:tr>
      <w:tr w:rsidR="00571DBB" w:rsidRPr="0000471A" w14:paraId="6659A9C9" w14:textId="77777777" w:rsidTr="009D1F8D">
        <w:trPr>
          <w:trHeight w:val="300"/>
        </w:trPr>
        <w:tc>
          <w:tcPr>
            <w:tcW w:w="0" w:type="auto"/>
            <w:tcMar>
              <w:top w:w="0" w:type="dxa"/>
              <w:left w:w="45" w:type="dxa"/>
              <w:bottom w:w="0" w:type="dxa"/>
              <w:right w:w="45" w:type="dxa"/>
            </w:tcMar>
            <w:vAlign w:val="bottom"/>
            <w:hideMark/>
          </w:tcPr>
          <w:p w14:paraId="22E40434" w14:textId="4169AD3D" w:rsidR="00571DBB" w:rsidRPr="0000471A" w:rsidRDefault="007800EB" w:rsidP="007F0BB4">
            <w:pPr>
              <w:spacing w:after="0" w:line="240" w:lineRule="auto"/>
              <w:jc w:val="center"/>
              <w:rPr>
                <w:rFonts w:ascii="Calibri" w:eastAsia="Times New Roman" w:hAnsi="Calibri" w:cs="Calibri"/>
              </w:rPr>
            </w:pPr>
            <w:r>
              <w:rPr>
                <w:rFonts w:ascii="Calibri" w:eastAsia="Times New Roman" w:hAnsi="Calibri" w:cs="Calibri"/>
              </w:rPr>
              <w:t>6</w:t>
            </w:r>
          </w:p>
        </w:tc>
        <w:tc>
          <w:tcPr>
            <w:tcW w:w="2660" w:type="dxa"/>
            <w:tcMar>
              <w:top w:w="0" w:type="dxa"/>
              <w:left w:w="45" w:type="dxa"/>
              <w:bottom w:w="0" w:type="dxa"/>
              <w:right w:w="45" w:type="dxa"/>
            </w:tcMar>
            <w:vAlign w:val="bottom"/>
            <w:hideMark/>
          </w:tcPr>
          <w:p w14:paraId="2081F105"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 xml:space="preserve">Darren </w:t>
            </w:r>
            <w:proofErr w:type="spellStart"/>
            <w:r w:rsidRPr="0000471A">
              <w:rPr>
                <w:rFonts w:ascii="Calibri" w:eastAsia="Times New Roman" w:hAnsi="Calibri" w:cs="Calibri"/>
              </w:rPr>
              <w:t>Aukuso</w:t>
            </w:r>
            <w:proofErr w:type="spellEnd"/>
            <w:r w:rsidRPr="0000471A">
              <w:rPr>
                <w:rFonts w:ascii="Calibri" w:eastAsia="Times New Roman" w:hAnsi="Calibri" w:cs="Calibri"/>
              </w:rPr>
              <w:t xml:space="preserve"> Bartley</w:t>
            </w:r>
          </w:p>
        </w:tc>
        <w:tc>
          <w:tcPr>
            <w:tcW w:w="2999" w:type="dxa"/>
            <w:tcMar>
              <w:top w:w="0" w:type="dxa"/>
              <w:left w:w="45" w:type="dxa"/>
              <w:bottom w:w="0" w:type="dxa"/>
              <w:right w:w="45" w:type="dxa"/>
            </w:tcMar>
            <w:vAlign w:val="bottom"/>
            <w:hideMark/>
          </w:tcPr>
          <w:p w14:paraId="34081426"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Samoa</w:t>
            </w:r>
          </w:p>
        </w:tc>
        <w:tc>
          <w:tcPr>
            <w:tcW w:w="1768" w:type="dxa"/>
            <w:tcMar>
              <w:top w:w="0" w:type="dxa"/>
              <w:left w:w="45" w:type="dxa"/>
              <w:bottom w:w="0" w:type="dxa"/>
              <w:right w:w="45" w:type="dxa"/>
            </w:tcMar>
            <w:vAlign w:val="bottom"/>
            <w:hideMark/>
          </w:tcPr>
          <w:p w14:paraId="34F9CCA6"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571DBB" w:rsidRPr="0000471A" w14:paraId="31C4B80A" w14:textId="77777777" w:rsidTr="009D1F8D">
        <w:trPr>
          <w:trHeight w:val="300"/>
        </w:trPr>
        <w:tc>
          <w:tcPr>
            <w:tcW w:w="0" w:type="auto"/>
            <w:tcMar>
              <w:top w:w="0" w:type="dxa"/>
              <w:left w:w="45" w:type="dxa"/>
              <w:bottom w:w="0" w:type="dxa"/>
              <w:right w:w="45" w:type="dxa"/>
            </w:tcMar>
            <w:vAlign w:val="bottom"/>
            <w:hideMark/>
          </w:tcPr>
          <w:p w14:paraId="2378D0A9" w14:textId="2897B4FD" w:rsidR="00571DBB" w:rsidRPr="0000471A" w:rsidRDefault="007800EB" w:rsidP="007F0BB4">
            <w:pPr>
              <w:spacing w:after="0" w:line="240" w:lineRule="auto"/>
              <w:jc w:val="center"/>
              <w:rPr>
                <w:rFonts w:ascii="Calibri" w:eastAsia="Times New Roman" w:hAnsi="Calibri" w:cs="Calibri"/>
              </w:rPr>
            </w:pPr>
            <w:r>
              <w:rPr>
                <w:rFonts w:ascii="Calibri" w:eastAsia="Times New Roman" w:hAnsi="Calibri" w:cs="Calibri"/>
              </w:rPr>
              <w:t>7</w:t>
            </w:r>
          </w:p>
        </w:tc>
        <w:tc>
          <w:tcPr>
            <w:tcW w:w="2660" w:type="dxa"/>
            <w:tcMar>
              <w:top w:w="0" w:type="dxa"/>
              <w:left w:w="45" w:type="dxa"/>
              <w:bottom w:w="0" w:type="dxa"/>
              <w:right w:w="45" w:type="dxa"/>
            </w:tcMar>
            <w:vAlign w:val="bottom"/>
            <w:hideMark/>
          </w:tcPr>
          <w:p w14:paraId="6CE9A5C7"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Reece Fitzgibbon</w:t>
            </w:r>
          </w:p>
        </w:tc>
        <w:tc>
          <w:tcPr>
            <w:tcW w:w="2999" w:type="dxa"/>
            <w:tcMar>
              <w:top w:w="0" w:type="dxa"/>
              <w:left w:w="45" w:type="dxa"/>
              <w:bottom w:w="0" w:type="dxa"/>
              <w:right w:w="45" w:type="dxa"/>
            </w:tcMar>
            <w:vAlign w:val="bottom"/>
            <w:hideMark/>
          </w:tcPr>
          <w:p w14:paraId="5A89C0F2"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New Zealand</w:t>
            </w:r>
          </w:p>
        </w:tc>
        <w:tc>
          <w:tcPr>
            <w:tcW w:w="1768" w:type="dxa"/>
            <w:tcMar>
              <w:top w:w="0" w:type="dxa"/>
              <w:left w:w="45" w:type="dxa"/>
              <w:bottom w:w="0" w:type="dxa"/>
              <w:right w:w="45" w:type="dxa"/>
            </w:tcMar>
            <w:vAlign w:val="bottom"/>
            <w:hideMark/>
          </w:tcPr>
          <w:p w14:paraId="71BBF547"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In-person</w:t>
            </w:r>
          </w:p>
        </w:tc>
      </w:tr>
      <w:tr w:rsidR="00571DBB" w:rsidRPr="0000471A" w14:paraId="0CC2B4EE" w14:textId="77777777" w:rsidTr="009D1F8D">
        <w:trPr>
          <w:trHeight w:val="300"/>
        </w:trPr>
        <w:tc>
          <w:tcPr>
            <w:tcW w:w="0" w:type="auto"/>
            <w:tcMar>
              <w:top w:w="0" w:type="dxa"/>
              <w:left w:w="45" w:type="dxa"/>
              <w:bottom w:w="0" w:type="dxa"/>
              <w:right w:w="45" w:type="dxa"/>
            </w:tcMar>
            <w:vAlign w:val="bottom"/>
            <w:hideMark/>
          </w:tcPr>
          <w:p w14:paraId="62D52A21" w14:textId="40AAE58B" w:rsidR="00571DBB" w:rsidRPr="0000471A" w:rsidRDefault="007800EB" w:rsidP="007F0BB4">
            <w:pPr>
              <w:spacing w:after="0" w:line="240" w:lineRule="auto"/>
              <w:jc w:val="center"/>
              <w:rPr>
                <w:rFonts w:ascii="Calibri" w:eastAsia="Times New Roman" w:hAnsi="Calibri" w:cs="Calibri"/>
              </w:rPr>
            </w:pPr>
            <w:r>
              <w:rPr>
                <w:rFonts w:ascii="Calibri" w:eastAsia="Times New Roman" w:hAnsi="Calibri" w:cs="Calibri"/>
              </w:rPr>
              <w:t>8</w:t>
            </w:r>
          </w:p>
        </w:tc>
        <w:tc>
          <w:tcPr>
            <w:tcW w:w="2660" w:type="dxa"/>
            <w:tcMar>
              <w:top w:w="0" w:type="dxa"/>
              <w:left w:w="45" w:type="dxa"/>
              <w:bottom w:w="0" w:type="dxa"/>
              <w:right w:w="45" w:type="dxa"/>
            </w:tcMar>
            <w:vAlign w:val="bottom"/>
            <w:hideMark/>
          </w:tcPr>
          <w:p w14:paraId="26BE0D4E"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Stephanie Clark</w:t>
            </w:r>
          </w:p>
        </w:tc>
        <w:tc>
          <w:tcPr>
            <w:tcW w:w="2999" w:type="dxa"/>
            <w:tcMar>
              <w:top w:w="0" w:type="dxa"/>
              <w:left w:w="45" w:type="dxa"/>
              <w:bottom w:w="0" w:type="dxa"/>
              <w:right w:w="45" w:type="dxa"/>
            </w:tcMar>
            <w:vAlign w:val="bottom"/>
            <w:hideMark/>
          </w:tcPr>
          <w:p w14:paraId="64113097"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United States of America</w:t>
            </w:r>
          </w:p>
        </w:tc>
        <w:tc>
          <w:tcPr>
            <w:tcW w:w="1768" w:type="dxa"/>
            <w:tcMar>
              <w:top w:w="0" w:type="dxa"/>
              <w:left w:w="45" w:type="dxa"/>
              <w:bottom w:w="0" w:type="dxa"/>
              <w:right w:w="45" w:type="dxa"/>
            </w:tcMar>
            <w:vAlign w:val="bottom"/>
            <w:hideMark/>
          </w:tcPr>
          <w:p w14:paraId="02820719" w14:textId="77777777" w:rsidR="00571DBB" w:rsidRPr="0000471A" w:rsidRDefault="00571DBB" w:rsidP="0098063D">
            <w:pPr>
              <w:spacing w:after="0" w:line="240" w:lineRule="auto"/>
              <w:rPr>
                <w:rFonts w:ascii="Calibri" w:eastAsia="Times New Roman" w:hAnsi="Calibri" w:cs="Calibri"/>
              </w:rPr>
            </w:pPr>
            <w:r w:rsidRPr="0000471A">
              <w:rPr>
                <w:rFonts w:ascii="Calibri" w:eastAsia="Times New Roman" w:hAnsi="Calibri" w:cs="Calibri"/>
              </w:rPr>
              <w:t>Virtual</w:t>
            </w:r>
          </w:p>
        </w:tc>
      </w:tr>
      <w:tr w:rsidR="001F5480" w:rsidRPr="00571DBB" w14:paraId="14C9DC0D" w14:textId="3DC39C7E" w:rsidTr="009D1F8D">
        <w:tblPrEx>
          <w:tblCellMar>
            <w:left w:w="108" w:type="dxa"/>
            <w:right w:w="108" w:type="dxa"/>
          </w:tblCellMar>
        </w:tblPrEx>
        <w:trPr>
          <w:trHeight w:val="290"/>
        </w:trPr>
        <w:tc>
          <w:tcPr>
            <w:tcW w:w="960" w:type="dxa"/>
            <w:shd w:val="clear" w:color="auto" w:fill="auto"/>
            <w:noWrap/>
            <w:vAlign w:val="bottom"/>
            <w:hideMark/>
          </w:tcPr>
          <w:p w14:paraId="2E9CB43D" w14:textId="77777777" w:rsidR="001F5480" w:rsidRPr="00571DBB" w:rsidRDefault="001F5480"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p>
        </w:tc>
        <w:tc>
          <w:tcPr>
            <w:tcW w:w="5659" w:type="dxa"/>
            <w:gridSpan w:val="2"/>
            <w:shd w:val="clear" w:color="auto" w:fill="auto"/>
            <w:noWrap/>
            <w:hideMark/>
          </w:tcPr>
          <w:p w14:paraId="74F7B82D" w14:textId="77777777" w:rsidR="001F5480" w:rsidRPr="00571DBB" w:rsidRDefault="001F5480" w:rsidP="00571DBB">
            <w:pPr>
              <w:spacing w:after="0" w:line="240" w:lineRule="auto"/>
              <w:rPr>
                <w:rFonts w:ascii="Calibri" w:eastAsia="Times New Roman" w:hAnsi="Calibri" w:cs="Calibri"/>
                <w:b/>
                <w:bCs/>
                <w:color w:val="000000"/>
              </w:rPr>
            </w:pPr>
            <w:r w:rsidRPr="00571DBB">
              <w:rPr>
                <w:rFonts w:ascii="Calibri" w:eastAsia="Times New Roman" w:hAnsi="Calibri" w:cs="Calibri"/>
                <w:b/>
                <w:bCs/>
                <w:color w:val="000000"/>
              </w:rPr>
              <w:t>Consultant</w:t>
            </w:r>
          </w:p>
          <w:p w14:paraId="47DA17A4" w14:textId="7ED2B85D" w:rsidR="001F5480" w:rsidRPr="00571DBB" w:rsidRDefault="001F5480"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14576B36" w14:textId="78B8BD7F" w:rsidR="001F5480" w:rsidRPr="00571DBB" w:rsidRDefault="001F5480"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5C3065BB" w14:textId="624AAAE5" w:rsidTr="009D1F8D">
        <w:tblPrEx>
          <w:tblCellMar>
            <w:left w:w="108" w:type="dxa"/>
            <w:right w:w="108" w:type="dxa"/>
          </w:tblCellMar>
        </w:tblPrEx>
        <w:trPr>
          <w:trHeight w:val="630"/>
        </w:trPr>
        <w:tc>
          <w:tcPr>
            <w:tcW w:w="960" w:type="dxa"/>
            <w:shd w:val="clear" w:color="auto" w:fill="auto"/>
            <w:noWrap/>
            <w:vAlign w:val="bottom"/>
          </w:tcPr>
          <w:p w14:paraId="1F0BA0A9" w14:textId="5F71EA6F" w:rsidR="00571DBB" w:rsidRPr="00571DBB" w:rsidRDefault="007F0BB4" w:rsidP="00571DBB">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660" w:type="dxa"/>
            <w:shd w:val="clear" w:color="auto" w:fill="auto"/>
            <w:noWrap/>
            <w:hideMark/>
          </w:tcPr>
          <w:p w14:paraId="1C1F473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David Sheppard</w:t>
            </w:r>
          </w:p>
        </w:tc>
        <w:tc>
          <w:tcPr>
            <w:tcW w:w="2999" w:type="dxa"/>
            <w:shd w:val="clear" w:color="auto" w:fill="auto"/>
            <w:hideMark/>
          </w:tcPr>
          <w:p w14:paraId="76FCD2D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David Sheppard Global Environment Consulting Pty. Ltd. </w:t>
            </w:r>
          </w:p>
        </w:tc>
        <w:tc>
          <w:tcPr>
            <w:tcW w:w="1768" w:type="dxa"/>
            <w:vAlign w:val="bottom"/>
          </w:tcPr>
          <w:p w14:paraId="658AF379" w14:textId="1EAB5275"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1F5480" w:rsidRPr="00571DBB" w14:paraId="569E96F4" w14:textId="2D8722C1" w:rsidTr="009D1F8D">
        <w:tblPrEx>
          <w:tblCellMar>
            <w:left w:w="108" w:type="dxa"/>
            <w:right w:w="108" w:type="dxa"/>
          </w:tblCellMar>
        </w:tblPrEx>
        <w:trPr>
          <w:trHeight w:val="290"/>
        </w:trPr>
        <w:tc>
          <w:tcPr>
            <w:tcW w:w="960" w:type="dxa"/>
            <w:shd w:val="clear" w:color="auto" w:fill="auto"/>
            <w:noWrap/>
            <w:vAlign w:val="bottom"/>
          </w:tcPr>
          <w:p w14:paraId="47BB8DA0" w14:textId="3242890F" w:rsidR="001F5480" w:rsidRPr="00571DBB" w:rsidRDefault="001F5480" w:rsidP="00571DBB">
            <w:pPr>
              <w:spacing w:after="0" w:line="240" w:lineRule="auto"/>
              <w:jc w:val="center"/>
              <w:rPr>
                <w:rFonts w:ascii="Calibri" w:eastAsia="Times New Roman" w:hAnsi="Calibri" w:cs="Calibri"/>
                <w:color w:val="000000"/>
              </w:rPr>
            </w:pPr>
          </w:p>
        </w:tc>
        <w:tc>
          <w:tcPr>
            <w:tcW w:w="5659" w:type="dxa"/>
            <w:gridSpan w:val="2"/>
            <w:shd w:val="clear" w:color="auto" w:fill="auto"/>
            <w:noWrap/>
            <w:hideMark/>
          </w:tcPr>
          <w:p w14:paraId="017A96BC" w14:textId="77777777" w:rsidR="001F5480" w:rsidRPr="00571DBB" w:rsidRDefault="001F5480" w:rsidP="00571DBB">
            <w:pPr>
              <w:spacing w:after="0" w:line="240" w:lineRule="auto"/>
              <w:rPr>
                <w:rFonts w:ascii="Calibri" w:eastAsia="Times New Roman" w:hAnsi="Calibri" w:cs="Calibri"/>
                <w:b/>
                <w:bCs/>
                <w:color w:val="000000"/>
              </w:rPr>
            </w:pPr>
            <w:r w:rsidRPr="00571DBB">
              <w:rPr>
                <w:rFonts w:ascii="Calibri" w:eastAsia="Times New Roman" w:hAnsi="Calibri" w:cs="Calibri"/>
                <w:b/>
                <w:bCs/>
                <w:color w:val="000000"/>
              </w:rPr>
              <w:t xml:space="preserve">SPREP Secretariat </w:t>
            </w:r>
          </w:p>
          <w:p w14:paraId="6C2806ED" w14:textId="1F97112C" w:rsidR="001F5480" w:rsidRPr="00571DBB" w:rsidRDefault="001F5480"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344D0E32" w14:textId="0B2663F7" w:rsidR="001F5480" w:rsidRPr="00571DBB" w:rsidRDefault="001F5480"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6256081A" w14:textId="5AD5BF5D" w:rsidTr="009D1F8D">
        <w:tblPrEx>
          <w:tblCellMar>
            <w:left w:w="108" w:type="dxa"/>
            <w:right w:w="108" w:type="dxa"/>
          </w:tblCellMar>
        </w:tblPrEx>
        <w:trPr>
          <w:trHeight w:val="290"/>
        </w:trPr>
        <w:tc>
          <w:tcPr>
            <w:tcW w:w="960" w:type="dxa"/>
            <w:shd w:val="clear" w:color="auto" w:fill="auto"/>
            <w:noWrap/>
            <w:vAlign w:val="bottom"/>
          </w:tcPr>
          <w:p w14:paraId="1D11E064" w14:textId="78EED716" w:rsidR="00571DBB" w:rsidRPr="00571DBB" w:rsidRDefault="007F0BB4" w:rsidP="00571DBB">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2660" w:type="dxa"/>
            <w:shd w:val="clear" w:color="auto" w:fill="auto"/>
            <w:noWrap/>
            <w:hideMark/>
          </w:tcPr>
          <w:p w14:paraId="51DA165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Sefanaia Nawadra</w:t>
            </w:r>
          </w:p>
        </w:tc>
        <w:tc>
          <w:tcPr>
            <w:tcW w:w="2999" w:type="dxa"/>
            <w:shd w:val="clear" w:color="auto" w:fill="auto"/>
            <w:hideMark/>
          </w:tcPr>
          <w:p w14:paraId="3697384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Director General</w:t>
            </w:r>
          </w:p>
        </w:tc>
        <w:tc>
          <w:tcPr>
            <w:tcW w:w="1768" w:type="dxa"/>
            <w:vAlign w:val="bottom"/>
          </w:tcPr>
          <w:p w14:paraId="551B3B4F" w14:textId="10BF2E74"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090940CE" w14:textId="1165C912" w:rsidTr="009D1F8D">
        <w:tblPrEx>
          <w:tblCellMar>
            <w:left w:w="108" w:type="dxa"/>
            <w:right w:w="108" w:type="dxa"/>
          </w:tblCellMar>
        </w:tblPrEx>
        <w:trPr>
          <w:trHeight w:val="290"/>
        </w:trPr>
        <w:tc>
          <w:tcPr>
            <w:tcW w:w="960" w:type="dxa"/>
            <w:shd w:val="clear" w:color="auto" w:fill="auto"/>
            <w:noWrap/>
            <w:vAlign w:val="bottom"/>
          </w:tcPr>
          <w:p w14:paraId="1981BC44" w14:textId="0CFCB5BE" w:rsidR="00571DBB" w:rsidRPr="00571DBB" w:rsidRDefault="007F0BB4" w:rsidP="00571DBB">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660" w:type="dxa"/>
            <w:shd w:val="clear" w:color="auto" w:fill="auto"/>
            <w:noWrap/>
            <w:hideMark/>
          </w:tcPr>
          <w:p w14:paraId="212048F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Easter Chu Shing</w:t>
            </w:r>
          </w:p>
        </w:tc>
        <w:tc>
          <w:tcPr>
            <w:tcW w:w="2999" w:type="dxa"/>
            <w:shd w:val="clear" w:color="auto" w:fill="auto"/>
            <w:hideMark/>
          </w:tcPr>
          <w:p w14:paraId="6E9C9B93"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Deputy Director General</w:t>
            </w:r>
          </w:p>
        </w:tc>
        <w:tc>
          <w:tcPr>
            <w:tcW w:w="1768" w:type="dxa"/>
            <w:vAlign w:val="bottom"/>
          </w:tcPr>
          <w:p w14:paraId="08DF8279" w14:textId="1969449C"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62D78FDC" w14:textId="7F54FECA" w:rsidTr="009D1F8D">
        <w:tblPrEx>
          <w:tblCellMar>
            <w:left w:w="108" w:type="dxa"/>
            <w:right w:w="108" w:type="dxa"/>
          </w:tblCellMar>
        </w:tblPrEx>
        <w:trPr>
          <w:trHeight w:val="580"/>
        </w:trPr>
        <w:tc>
          <w:tcPr>
            <w:tcW w:w="960" w:type="dxa"/>
            <w:shd w:val="clear" w:color="auto" w:fill="auto"/>
            <w:noWrap/>
            <w:vAlign w:val="bottom"/>
          </w:tcPr>
          <w:p w14:paraId="4307CF9D" w14:textId="63F02172" w:rsidR="00571DBB" w:rsidRPr="00571DBB" w:rsidRDefault="007F0BB4" w:rsidP="00571DBB">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2660" w:type="dxa"/>
            <w:shd w:val="clear" w:color="auto" w:fill="auto"/>
            <w:noWrap/>
            <w:hideMark/>
          </w:tcPr>
          <w:p w14:paraId="1DB49D64"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Jope Davetanivalu</w:t>
            </w:r>
          </w:p>
        </w:tc>
        <w:tc>
          <w:tcPr>
            <w:tcW w:w="2999" w:type="dxa"/>
            <w:shd w:val="clear" w:color="auto" w:fill="auto"/>
            <w:hideMark/>
          </w:tcPr>
          <w:p w14:paraId="3506D9A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Director, Environmental Monitoring and Governance</w:t>
            </w:r>
          </w:p>
        </w:tc>
        <w:tc>
          <w:tcPr>
            <w:tcW w:w="1768" w:type="dxa"/>
            <w:vAlign w:val="bottom"/>
          </w:tcPr>
          <w:p w14:paraId="7ABF8224" w14:textId="3A9B38FC"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D46E3BE" w14:textId="6E465173" w:rsidTr="009D1F8D">
        <w:tblPrEx>
          <w:tblCellMar>
            <w:left w:w="108" w:type="dxa"/>
            <w:right w:w="108" w:type="dxa"/>
          </w:tblCellMar>
        </w:tblPrEx>
        <w:trPr>
          <w:trHeight w:val="580"/>
        </w:trPr>
        <w:tc>
          <w:tcPr>
            <w:tcW w:w="960" w:type="dxa"/>
            <w:shd w:val="clear" w:color="auto" w:fill="auto"/>
            <w:noWrap/>
            <w:vAlign w:val="bottom"/>
            <w:hideMark/>
          </w:tcPr>
          <w:p w14:paraId="02B6E8BB" w14:textId="4A4DD21F"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14</w:t>
            </w:r>
          </w:p>
        </w:tc>
        <w:tc>
          <w:tcPr>
            <w:tcW w:w="2660" w:type="dxa"/>
            <w:shd w:val="clear" w:color="auto" w:fill="auto"/>
            <w:noWrap/>
            <w:hideMark/>
          </w:tcPr>
          <w:p w14:paraId="3E0B007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Anthony Talouli</w:t>
            </w:r>
          </w:p>
        </w:tc>
        <w:tc>
          <w:tcPr>
            <w:tcW w:w="2999" w:type="dxa"/>
            <w:shd w:val="clear" w:color="auto" w:fill="auto"/>
            <w:hideMark/>
          </w:tcPr>
          <w:p w14:paraId="471C8C8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Director, Waste Management and Pollution Control</w:t>
            </w:r>
          </w:p>
        </w:tc>
        <w:tc>
          <w:tcPr>
            <w:tcW w:w="1768" w:type="dxa"/>
            <w:vAlign w:val="bottom"/>
          </w:tcPr>
          <w:p w14:paraId="1AAFA8E8" w14:textId="61E18135"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466CFFC6" w14:textId="0585DECD" w:rsidTr="009D1F8D">
        <w:tblPrEx>
          <w:tblCellMar>
            <w:left w:w="108" w:type="dxa"/>
            <w:right w:w="108" w:type="dxa"/>
          </w:tblCellMar>
        </w:tblPrEx>
        <w:trPr>
          <w:trHeight w:val="290"/>
        </w:trPr>
        <w:tc>
          <w:tcPr>
            <w:tcW w:w="960" w:type="dxa"/>
            <w:shd w:val="clear" w:color="auto" w:fill="auto"/>
            <w:noWrap/>
            <w:vAlign w:val="bottom"/>
            <w:hideMark/>
          </w:tcPr>
          <w:p w14:paraId="139BB051" w14:textId="05551A7F"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15</w:t>
            </w:r>
          </w:p>
        </w:tc>
        <w:tc>
          <w:tcPr>
            <w:tcW w:w="2660" w:type="dxa"/>
            <w:shd w:val="clear" w:color="auto" w:fill="auto"/>
            <w:noWrap/>
            <w:hideMark/>
          </w:tcPr>
          <w:p w14:paraId="56C7C10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Clark Peteru</w:t>
            </w:r>
          </w:p>
        </w:tc>
        <w:tc>
          <w:tcPr>
            <w:tcW w:w="2999" w:type="dxa"/>
            <w:shd w:val="clear" w:color="auto" w:fill="auto"/>
            <w:hideMark/>
          </w:tcPr>
          <w:p w14:paraId="484627A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Legal Counsel</w:t>
            </w:r>
          </w:p>
        </w:tc>
        <w:tc>
          <w:tcPr>
            <w:tcW w:w="1768" w:type="dxa"/>
            <w:vAlign w:val="bottom"/>
          </w:tcPr>
          <w:p w14:paraId="7BC12414" w14:textId="1F55D803"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60A198C1" w14:textId="6C892534" w:rsidTr="009D1F8D">
        <w:tblPrEx>
          <w:tblCellMar>
            <w:left w:w="108" w:type="dxa"/>
            <w:right w:w="108" w:type="dxa"/>
          </w:tblCellMar>
        </w:tblPrEx>
        <w:trPr>
          <w:trHeight w:val="290"/>
        </w:trPr>
        <w:tc>
          <w:tcPr>
            <w:tcW w:w="960" w:type="dxa"/>
            <w:shd w:val="clear" w:color="auto" w:fill="auto"/>
            <w:noWrap/>
            <w:vAlign w:val="bottom"/>
            <w:hideMark/>
          </w:tcPr>
          <w:p w14:paraId="5E9D264B" w14:textId="15C6EDD5"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16</w:t>
            </w:r>
          </w:p>
        </w:tc>
        <w:tc>
          <w:tcPr>
            <w:tcW w:w="2660" w:type="dxa"/>
            <w:shd w:val="clear" w:color="auto" w:fill="auto"/>
            <w:noWrap/>
            <w:hideMark/>
          </w:tcPr>
          <w:p w14:paraId="4DD30381"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Juney Ward </w:t>
            </w:r>
          </w:p>
        </w:tc>
        <w:tc>
          <w:tcPr>
            <w:tcW w:w="2999" w:type="dxa"/>
            <w:shd w:val="clear" w:color="auto" w:fill="auto"/>
            <w:hideMark/>
          </w:tcPr>
          <w:p w14:paraId="333A5A29"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Biodiversity Officer</w:t>
            </w:r>
          </w:p>
        </w:tc>
        <w:tc>
          <w:tcPr>
            <w:tcW w:w="1768" w:type="dxa"/>
            <w:vAlign w:val="bottom"/>
          </w:tcPr>
          <w:p w14:paraId="64653E6A" w14:textId="05D92D70"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5EE4061A" w14:textId="0F230613" w:rsidTr="009D1F8D">
        <w:tblPrEx>
          <w:tblCellMar>
            <w:left w:w="108" w:type="dxa"/>
            <w:right w:w="108" w:type="dxa"/>
          </w:tblCellMar>
        </w:tblPrEx>
        <w:trPr>
          <w:trHeight w:val="870"/>
        </w:trPr>
        <w:tc>
          <w:tcPr>
            <w:tcW w:w="960" w:type="dxa"/>
            <w:shd w:val="clear" w:color="auto" w:fill="auto"/>
            <w:noWrap/>
            <w:vAlign w:val="bottom"/>
            <w:hideMark/>
          </w:tcPr>
          <w:p w14:paraId="326E175B" w14:textId="61A72DBF"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17</w:t>
            </w:r>
          </w:p>
        </w:tc>
        <w:tc>
          <w:tcPr>
            <w:tcW w:w="2660" w:type="dxa"/>
            <w:shd w:val="clear" w:color="auto" w:fill="auto"/>
            <w:noWrap/>
            <w:hideMark/>
          </w:tcPr>
          <w:p w14:paraId="4482BF79"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Anastacia Amoa Stowers</w:t>
            </w:r>
          </w:p>
        </w:tc>
        <w:tc>
          <w:tcPr>
            <w:tcW w:w="2999" w:type="dxa"/>
            <w:shd w:val="clear" w:color="auto" w:fill="auto"/>
            <w:hideMark/>
          </w:tcPr>
          <w:p w14:paraId="66F84E6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Multilateral Environmental Agreements (MEAs) Coordinator</w:t>
            </w:r>
          </w:p>
        </w:tc>
        <w:tc>
          <w:tcPr>
            <w:tcW w:w="1768" w:type="dxa"/>
            <w:vAlign w:val="bottom"/>
          </w:tcPr>
          <w:p w14:paraId="4DACB223" w14:textId="55648423"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62192B39" w14:textId="692A000F" w:rsidTr="009D1F8D">
        <w:tblPrEx>
          <w:tblCellMar>
            <w:left w:w="108" w:type="dxa"/>
            <w:right w:w="108" w:type="dxa"/>
          </w:tblCellMar>
        </w:tblPrEx>
        <w:trPr>
          <w:trHeight w:val="580"/>
        </w:trPr>
        <w:tc>
          <w:tcPr>
            <w:tcW w:w="960" w:type="dxa"/>
            <w:shd w:val="clear" w:color="auto" w:fill="auto"/>
            <w:noWrap/>
            <w:vAlign w:val="bottom"/>
            <w:hideMark/>
          </w:tcPr>
          <w:p w14:paraId="6CCB00FD" w14:textId="51A5528B"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18</w:t>
            </w:r>
          </w:p>
        </w:tc>
        <w:tc>
          <w:tcPr>
            <w:tcW w:w="2660" w:type="dxa"/>
            <w:shd w:val="clear" w:color="auto" w:fill="auto"/>
            <w:noWrap/>
            <w:hideMark/>
          </w:tcPr>
          <w:p w14:paraId="42F1D92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Tavita Sua</w:t>
            </w:r>
          </w:p>
        </w:tc>
        <w:tc>
          <w:tcPr>
            <w:tcW w:w="2999" w:type="dxa"/>
            <w:shd w:val="clear" w:color="auto" w:fill="auto"/>
            <w:hideMark/>
          </w:tcPr>
          <w:p w14:paraId="5325898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Pacific Environment Portal Systems Developer and Analyst </w:t>
            </w:r>
          </w:p>
        </w:tc>
        <w:tc>
          <w:tcPr>
            <w:tcW w:w="1768" w:type="dxa"/>
            <w:vAlign w:val="bottom"/>
          </w:tcPr>
          <w:p w14:paraId="0B513145" w14:textId="5E7EEB6D"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0D5D4D2" w14:textId="406766FD" w:rsidTr="009D1F8D">
        <w:tblPrEx>
          <w:tblCellMar>
            <w:left w:w="108" w:type="dxa"/>
            <w:right w:w="108" w:type="dxa"/>
          </w:tblCellMar>
        </w:tblPrEx>
        <w:trPr>
          <w:trHeight w:val="580"/>
        </w:trPr>
        <w:tc>
          <w:tcPr>
            <w:tcW w:w="960" w:type="dxa"/>
            <w:shd w:val="clear" w:color="auto" w:fill="auto"/>
            <w:noWrap/>
            <w:vAlign w:val="bottom"/>
            <w:hideMark/>
          </w:tcPr>
          <w:p w14:paraId="7A9C123B" w14:textId="503BA1FA"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19</w:t>
            </w:r>
          </w:p>
        </w:tc>
        <w:tc>
          <w:tcPr>
            <w:tcW w:w="2660" w:type="dxa"/>
            <w:shd w:val="clear" w:color="auto" w:fill="auto"/>
            <w:noWrap/>
            <w:hideMark/>
          </w:tcPr>
          <w:p w14:paraId="50744A2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Joshua Sam</w:t>
            </w:r>
          </w:p>
        </w:tc>
        <w:tc>
          <w:tcPr>
            <w:tcW w:w="2999" w:type="dxa"/>
            <w:shd w:val="clear" w:color="auto" w:fill="auto"/>
            <w:hideMark/>
          </w:tcPr>
          <w:p w14:paraId="184EC485"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Hazardous Waste Management Adviser  </w:t>
            </w:r>
          </w:p>
        </w:tc>
        <w:tc>
          <w:tcPr>
            <w:tcW w:w="1768" w:type="dxa"/>
            <w:vAlign w:val="bottom"/>
          </w:tcPr>
          <w:p w14:paraId="59E6CAEE" w14:textId="5D3E5D35"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48A196A2" w14:textId="60225892" w:rsidTr="009D1F8D">
        <w:tblPrEx>
          <w:tblCellMar>
            <w:left w:w="108" w:type="dxa"/>
            <w:right w:w="108" w:type="dxa"/>
          </w:tblCellMar>
        </w:tblPrEx>
        <w:trPr>
          <w:trHeight w:val="580"/>
        </w:trPr>
        <w:tc>
          <w:tcPr>
            <w:tcW w:w="960" w:type="dxa"/>
            <w:shd w:val="clear" w:color="auto" w:fill="auto"/>
            <w:noWrap/>
            <w:vAlign w:val="bottom"/>
            <w:hideMark/>
          </w:tcPr>
          <w:p w14:paraId="46524019" w14:textId="19D8C89A"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20</w:t>
            </w:r>
          </w:p>
        </w:tc>
        <w:tc>
          <w:tcPr>
            <w:tcW w:w="2660" w:type="dxa"/>
            <w:shd w:val="clear" w:color="auto" w:fill="auto"/>
            <w:noWrap/>
            <w:hideMark/>
          </w:tcPr>
          <w:p w14:paraId="5C71E7A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Kasaqa Tora</w:t>
            </w:r>
          </w:p>
        </w:tc>
        <w:tc>
          <w:tcPr>
            <w:tcW w:w="2999" w:type="dxa"/>
            <w:shd w:val="clear" w:color="auto" w:fill="auto"/>
            <w:hideMark/>
          </w:tcPr>
          <w:p w14:paraId="18D1EDE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Spatial Analysis Specialist - Protected Areas  </w:t>
            </w:r>
          </w:p>
        </w:tc>
        <w:tc>
          <w:tcPr>
            <w:tcW w:w="1768" w:type="dxa"/>
            <w:vAlign w:val="bottom"/>
          </w:tcPr>
          <w:p w14:paraId="20ACD1E7" w14:textId="2FE97A25"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CC4D5B9" w14:textId="2E3B5B45" w:rsidTr="009D1F8D">
        <w:tblPrEx>
          <w:tblCellMar>
            <w:left w:w="108" w:type="dxa"/>
            <w:right w:w="108" w:type="dxa"/>
          </w:tblCellMar>
        </w:tblPrEx>
        <w:trPr>
          <w:trHeight w:val="290"/>
        </w:trPr>
        <w:tc>
          <w:tcPr>
            <w:tcW w:w="960" w:type="dxa"/>
            <w:shd w:val="clear" w:color="auto" w:fill="auto"/>
            <w:noWrap/>
            <w:vAlign w:val="bottom"/>
            <w:hideMark/>
          </w:tcPr>
          <w:p w14:paraId="7A1C9027" w14:textId="5669498F"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21</w:t>
            </w:r>
          </w:p>
        </w:tc>
        <w:tc>
          <w:tcPr>
            <w:tcW w:w="2660" w:type="dxa"/>
            <w:shd w:val="clear" w:color="auto" w:fill="auto"/>
            <w:noWrap/>
            <w:hideMark/>
          </w:tcPr>
          <w:p w14:paraId="34D3171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Vani Koroisamanunu  </w:t>
            </w:r>
          </w:p>
        </w:tc>
        <w:tc>
          <w:tcPr>
            <w:tcW w:w="2999" w:type="dxa"/>
            <w:shd w:val="clear" w:color="auto" w:fill="auto"/>
            <w:hideMark/>
          </w:tcPr>
          <w:p w14:paraId="2128940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Environmental GIS Specialist  </w:t>
            </w:r>
          </w:p>
        </w:tc>
        <w:tc>
          <w:tcPr>
            <w:tcW w:w="1768" w:type="dxa"/>
            <w:vAlign w:val="bottom"/>
          </w:tcPr>
          <w:p w14:paraId="362935F1" w14:textId="2CCB71FD"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02E0C5D9" w14:textId="3BE8FE93" w:rsidTr="009D1F8D">
        <w:tblPrEx>
          <w:tblCellMar>
            <w:left w:w="108" w:type="dxa"/>
            <w:right w:w="108" w:type="dxa"/>
          </w:tblCellMar>
        </w:tblPrEx>
        <w:trPr>
          <w:trHeight w:val="290"/>
        </w:trPr>
        <w:tc>
          <w:tcPr>
            <w:tcW w:w="960" w:type="dxa"/>
            <w:shd w:val="clear" w:color="auto" w:fill="auto"/>
            <w:noWrap/>
            <w:vAlign w:val="bottom"/>
            <w:hideMark/>
          </w:tcPr>
          <w:p w14:paraId="1647DE9F" w14:textId="19FCD8EF"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22</w:t>
            </w:r>
          </w:p>
        </w:tc>
        <w:tc>
          <w:tcPr>
            <w:tcW w:w="2660" w:type="dxa"/>
            <w:shd w:val="clear" w:color="auto" w:fill="auto"/>
            <w:noWrap/>
            <w:hideMark/>
          </w:tcPr>
          <w:p w14:paraId="5E342704"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Everett Sioa</w:t>
            </w:r>
          </w:p>
        </w:tc>
        <w:tc>
          <w:tcPr>
            <w:tcW w:w="2999" w:type="dxa"/>
            <w:shd w:val="clear" w:color="auto" w:fill="auto"/>
            <w:hideMark/>
          </w:tcPr>
          <w:p w14:paraId="11C9B99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Legal Officer</w:t>
            </w:r>
          </w:p>
        </w:tc>
        <w:tc>
          <w:tcPr>
            <w:tcW w:w="1768" w:type="dxa"/>
            <w:vAlign w:val="bottom"/>
          </w:tcPr>
          <w:p w14:paraId="747B1029" w14:textId="301A456D"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7C15D2AA" w14:textId="5F3CBC77" w:rsidTr="009D1F8D">
        <w:tblPrEx>
          <w:tblCellMar>
            <w:left w:w="108" w:type="dxa"/>
            <w:right w:w="108" w:type="dxa"/>
          </w:tblCellMar>
        </w:tblPrEx>
        <w:trPr>
          <w:trHeight w:val="580"/>
        </w:trPr>
        <w:tc>
          <w:tcPr>
            <w:tcW w:w="960" w:type="dxa"/>
            <w:shd w:val="clear" w:color="auto" w:fill="auto"/>
            <w:noWrap/>
            <w:vAlign w:val="bottom"/>
            <w:hideMark/>
          </w:tcPr>
          <w:p w14:paraId="0412C4F7" w14:textId="6BF75480"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23</w:t>
            </w:r>
          </w:p>
        </w:tc>
        <w:tc>
          <w:tcPr>
            <w:tcW w:w="2660" w:type="dxa"/>
            <w:shd w:val="clear" w:color="auto" w:fill="auto"/>
            <w:noWrap/>
            <w:hideMark/>
          </w:tcPr>
          <w:p w14:paraId="5F1AF4D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Ivan Diarra</w:t>
            </w:r>
          </w:p>
        </w:tc>
        <w:tc>
          <w:tcPr>
            <w:tcW w:w="2999" w:type="dxa"/>
            <w:shd w:val="clear" w:color="auto" w:fill="auto"/>
            <w:hideMark/>
          </w:tcPr>
          <w:p w14:paraId="2831083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PNEA - Technical Support Officer  </w:t>
            </w:r>
          </w:p>
        </w:tc>
        <w:tc>
          <w:tcPr>
            <w:tcW w:w="1768" w:type="dxa"/>
            <w:vAlign w:val="bottom"/>
          </w:tcPr>
          <w:p w14:paraId="38170111" w14:textId="6DBEA04E"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4FA8E75E" w14:textId="79AB0F42" w:rsidTr="009D1F8D">
        <w:tblPrEx>
          <w:tblCellMar>
            <w:left w:w="108" w:type="dxa"/>
            <w:right w:w="108" w:type="dxa"/>
          </w:tblCellMar>
        </w:tblPrEx>
        <w:trPr>
          <w:trHeight w:val="290"/>
        </w:trPr>
        <w:tc>
          <w:tcPr>
            <w:tcW w:w="960" w:type="dxa"/>
            <w:shd w:val="clear" w:color="auto" w:fill="auto"/>
            <w:noWrap/>
            <w:vAlign w:val="bottom"/>
            <w:hideMark/>
          </w:tcPr>
          <w:p w14:paraId="6C3FC109" w14:textId="4765AF30"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lastRenderedPageBreak/>
              <w:t> </w:t>
            </w:r>
            <w:r w:rsidR="007F0BB4">
              <w:rPr>
                <w:rFonts w:ascii="Calibri" w:eastAsia="Times New Roman" w:hAnsi="Calibri" w:cs="Calibri"/>
                <w:color w:val="000000"/>
              </w:rPr>
              <w:t>24</w:t>
            </w:r>
          </w:p>
        </w:tc>
        <w:tc>
          <w:tcPr>
            <w:tcW w:w="2660" w:type="dxa"/>
            <w:shd w:val="clear" w:color="auto" w:fill="auto"/>
            <w:noWrap/>
            <w:hideMark/>
          </w:tcPr>
          <w:p w14:paraId="64DD6B15"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Lagi Reupena</w:t>
            </w:r>
          </w:p>
        </w:tc>
        <w:tc>
          <w:tcPr>
            <w:tcW w:w="2999" w:type="dxa"/>
            <w:shd w:val="clear" w:color="auto" w:fill="auto"/>
            <w:hideMark/>
          </w:tcPr>
          <w:p w14:paraId="1D61E55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xml:space="preserve">Environmental Data Officer  </w:t>
            </w:r>
          </w:p>
        </w:tc>
        <w:tc>
          <w:tcPr>
            <w:tcW w:w="1768" w:type="dxa"/>
            <w:vAlign w:val="bottom"/>
          </w:tcPr>
          <w:p w14:paraId="3275432D" w14:textId="639D9489"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2A7157E" w14:textId="03348530" w:rsidTr="009D1F8D">
        <w:tblPrEx>
          <w:tblCellMar>
            <w:left w:w="108" w:type="dxa"/>
            <w:right w:w="108" w:type="dxa"/>
          </w:tblCellMar>
        </w:tblPrEx>
        <w:trPr>
          <w:trHeight w:val="290"/>
        </w:trPr>
        <w:tc>
          <w:tcPr>
            <w:tcW w:w="960" w:type="dxa"/>
            <w:shd w:val="clear" w:color="auto" w:fill="auto"/>
            <w:noWrap/>
            <w:vAlign w:val="bottom"/>
            <w:hideMark/>
          </w:tcPr>
          <w:p w14:paraId="1DC0DF09" w14:textId="1E5B2C56"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25</w:t>
            </w:r>
          </w:p>
        </w:tc>
        <w:tc>
          <w:tcPr>
            <w:tcW w:w="2660" w:type="dxa"/>
            <w:shd w:val="clear" w:color="auto" w:fill="auto"/>
            <w:noWrap/>
            <w:hideMark/>
          </w:tcPr>
          <w:p w14:paraId="0B39269A"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Charlie Reid</w:t>
            </w:r>
          </w:p>
        </w:tc>
        <w:tc>
          <w:tcPr>
            <w:tcW w:w="2999" w:type="dxa"/>
            <w:shd w:val="clear" w:color="auto" w:fill="auto"/>
            <w:hideMark/>
          </w:tcPr>
          <w:p w14:paraId="2A8A9C9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IT Support Officer</w:t>
            </w:r>
          </w:p>
        </w:tc>
        <w:tc>
          <w:tcPr>
            <w:tcW w:w="1768" w:type="dxa"/>
            <w:vAlign w:val="bottom"/>
          </w:tcPr>
          <w:p w14:paraId="10E6395D" w14:textId="63DE40E2"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724B102" w14:textId="2C9FC193" w:rsidTr="009D1F8D">
        <w:tblPrEx>
          <w:tblCellMar>
            <w:left w:w="108" w:type="dxa"/>
            <w:right w:w="108" w:type="dxa"/>
          </w:tblCellMar>
        </w:tblPrEx>
        <w:trPr>
          <w:trHeight w:val="870"/>
        </w:trPr>
        <w:tc>
          <w:tcPr>
            <w:tcW w:w="960" w:type="dxa"/>
            <w:shd w:val="clear" w:color="auto" w:fill="auto"/>
            <w:noWrap/>
            <w:vAlign w:val="bottom"/>
            <w:hideMark/>
          </w:tcPr>
          <w:p w14:paraId="7EF0502C" w14:textId="3B3372B6"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26</w:t>
            </w:r>
          </w:p>
        </w:tc>
        <w:tc>
          <w:tcPr>
            <w:tcW w:w="2660" w:type="dxa"/>
            <w:shd w:val="clear" w:color="auto" w:fill="auto"/>
            <w:noWrap/>
            <w:hideMark/>
          </w:tcPr>
          <w:p w14:paraId="64409A2C"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Flavia Vaai</w:t>
            </w:r>
          </w:p>
        </w:tc>
        <w:tc>
          <w:tcPr>
            <w:tcW w:w="2999" w:type="dxa"/>
            <w:shd w:val="clear" w:color="auto" w:fill="auto"/>
            <w:hideMark/>
          </w:tcPr>
          <w:p w14:paraId="1D67834C"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Multilateral Environmental Agreements (MEAs) Support Officer</w:t>
            </w:r>
          </w:p>
        </w:tc>
        <w:tc>
          <w:tcPr>
            <w:tcW w:w="1768" w:type="dxa"/>
            <w:vAlign w:val="bottom"/>
          </w:tcPr>
          <w:p w14:paraId="07D1FAF3" w14:textId="4BF03CBE"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3792180D" w14:textId="7490BE5D" w:rsidTr="009D1F8D">
        <w:tblPrEx>
          <w:tblCellMar>
            <w:left w:w="108" w:type="dxa"/>
            <w:right w:w="108" w:type="dxa"/>
          </w:tblCellMar>
        </w:tblPrEx>
        <w:trPr>
          <w:trHeight w:val="290"/>
        </w:trPr>
        <w:tc>
          <w:tcPr>
            <w:tcW w:w="960" w:type="dxa"/>
            <w:shd w:val="clear" w:color="auto" w:fill="auto"/>
            <w:noWrap/>
            <w:vAlign w:val="bottom"/>
            <w:hideMark/>
          </w:tcPr>
          <w:p w14:paraId="45A76E9F" w14:textId="714F34C9"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27</w:t>
            </w:r>
          </w:p>
        </w:tc>
        <w:tc>
          <w:tcPr>
            <w:tcW w:w="2660" w:type="dxa"/>
            <w:shd w:val="clear" w:color="auto" w:fill="auto"/>
            <w:noWrap/>
            <w:hideMark/>
          </w:tcPr>
          <w:p w14:paraId="434B9BE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Faasipa Tinai</w:t>
            </w:r>
          </w:p>
        </w:tc>
        <w:tc>
          <w:tcPr>
            <w:tcW w:w="2999" w:type="dxa"/>
            <w:shd w:val="clear" w:color="auto" w:fill="auto"/>
            <w:hideMark/>
          </w:tcPr>
          <w:p w14:paraId="46A809F0"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EMG Project Assistant</w:t>
            </w:r>
          </w:p>
        </w:tc>
        <w:tc>
          <w:tcPr>
            <w:tcW w:w="1768" w:type="dxa"/>
            <w:vAlign w:val="bottom"/>
          </w:tcPr>
          <w:p w14:paraId="6FE3D9E3" w14:textId="5A817EE1"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64CBD260" w14:textId="6C0A5C98" w:rsidTr="009D1F8D">
        <w:tblPrEx>
          <w:tblCellMar>
            <w:left w:w="108" w:type="dxa"/>
            <w:right w:w="108" w:type="dxa"/>
          </w:tblCellMar>
        </w:tblPrEx>
        <w:trPr>
          <w:trHeight w:val="290"/>
        </w:trPr>
        <w:tc>
          <w:tcPr>
            <w:tcW w:w="960" w:type="dxa"/>
            <w:shd w:val="clear" w:color="auto" w:fill="auto"/>
            <w:noWrap/>
            <w:vAlign w:val="bottom"/>
            <w:hideMark/>
          </w:tcPr>
          <w:p w14:paraId="7AB178B8" w14:textId="1C551A63"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 </w:t>
            </w:r>
            <w:r w:rsidR="007F0BB4">
              <w:rPr>
                <w:rFonts w:ascii="Calibri" w:eastAsia="Times New Roman" w:hAnsi="Calibri" w:cs="Calibri"/>
                <w:color w:val="000000"/>
              </w:rPr>
              <w:t>28</w:t>
            </w:r>
          </w:p>
        </w:tc>
        <w:tc>
          <w:tcPr>
            <w:tcW w:w="2660" w:type="dxa"/>
            <w:shd w:val="clear" w:color="auto" w:fill="auto"/>
            <w:noWrap/>
            <w:hideMark/>
          </w:tcPr>
          <w:p w14:paraId="05712E6C"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Audrey Brown-Pereira</w:t>
            </w:r>
          </w:p>
        </w:tc>
        <w:tc>
          <w:tcPr>
            <w:tcW w:w="2999" w:type="dxa"/>
            <w:shd w:val="clear" w:color="auto" w:fill="auto"/>
            <w:hideMark/>
          </w:tcPr>
          <w:p w14:paraId="620E9736"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Executive Officer</w:t>
            </w:r>
          </w:p>
        </w:tc>
        <w:tc>
          <w:tcPr>
            <w:tcW w:w="1768" w:type="dxa"/>
            <w:vAlign w:val="bottom"/>
          </w:tcPr>
          <w:p w14:paraId="648F155F" w14:textId="1292DFEE" w:rsidR="00571DBB" w:rsidRPr="00571DBB" w:rsidRDefault="00571DBB" w:rsidP="00571DBB">
            <w:pPr>
              <w:rPr>
                <w:rFonts w:ascii="Times New Roman" w:eastAsia="Times New Roman" w:hAnsi="Times New Roman" w:cs="Times New Roman"/>
                <w:sz w:val="20"/>
                <w:szCs w:val="20"/>
              </w:rPr>
            </w:pPr>
            <w:r w:rsidRPr="0000471A">
              <w:rPr>
                <w:rFonts w:ascii="Calibri" w:eastAsia="Times New Roman" w:hAnsi="Calibri" w:cs="Calibri"/>
              </w:rPr>
              <w:t>In-person</w:t>
            </w:r>
          </w:p>
        </w:tc>
      </w:tr>
      <w:tr w:rsidR="00571DBB" w:rsidRPr="00571DBB" w14:paraId="24166AEE" w14:textId="242CC13F" w:rsidTr="009D1F8D">
        <w:tblPrEx>
          <w:tblCellMar>
            <w:left w:w="108" w:type="dxa"/>
            <w:right w:w="108" w:type="dxa"/>
          </w:tblCellMar>
        </w:tblPrEx>
        <w:trPr>
          <w:trHeight w:val="290"/>
        </w:trPr>
        <w:tc>
          <w:tcPr>
            <w:tcW w:w="960" w:type="dxa"/>
            <w:shd w:val="clear" w:color="auto" w:fill="auto"/>
            <w:vAlign w:val="bottom"/>
            <w:hideMark/>
          </w:tcPr>
          <w:p w14:paraId="5C42CEEE" w14:textId="77777777" w:rsidR="00571DBB" w:rsidRPr="00571DBB" w:rsidRDefault="00571DBB" w:rsidP="00571DBB">
            <w:pPr>
              <w:spacing w:after="0" w:line="240" w:lineRule="auto"/>
              <w:jc w:val="center"/>
              <w:rPr>
                <w:rFonts w:eastAsia="Times New Roman"/>
                <w:color w:val="000000"/>
              </w:rPr>
            </w:pPr>
            <w:r w:rsidRPr="00571DBB">
              <w:rPr>
                <w:rFonts w:eastAsia="Times New Roman"/>
                <w:color w:val="000000"/>
              </w:rPr>
              <w:t> </w:t>
            </w:r>
          </w:p>
        </w:tc>
        <w:tc>
          <w:tcPr>
            <w:tcW w:w="7427" w:type="dxa"/>
            <w:gridSpan w:val="3"/>
            <w:shd w:val="clear" w:color="auto" w:fill="auto"/>
            <w:vAlign w:val="center"/>
            <w:hideMark/>
          </w:tcPr>
          <w:p w14:paraId="63FE55AB" w14:textId="0D2C6B30" w:rsidR="00571DBB" w:rsidRPr="00571DBB" w:rsidRDefault="00571DBB" w:rsidP="00571DBB">
            <w:pPr>
              <w:rPr>
                <w:rFonts w:ascii="Times New Roman" w:eastAsia="Times New Roman" w:hAnsi="Times New Roman" w:cs="Times New Roman"/>
                <w:sz w:val="20"/>
                <w:szCs w:val="20"/>
              </w:rPr>
            </w:pPr>
            <w:r w:rsidRPr="00571DBB">
              <w:rPr>
                <w:rFonts w:ascii="Calibri" w:eastAsia="Times New Roman" w:hAnsi="Calibri" w:cs="Calibri"/>
                <w:b/>
                <w:bCs/>
                <w:color w:val="000000"/>
                <w:sz w:val="32"/>
                <w:szCs w:val="32"/>
              </w:rPr>
              <w:t>Parties to the Noumea Convention</w:t>
            </w:r>
          </w:p>
        </w:tc>
      </w:tr>
      <w:tr w:rsidR="00571DBB" w:rsidRPr="00571DBB" w14:paraId="640E9753" w14:textId="26A5115E" w:rsidTr="009D1F8D">
        <w:tblPrEx>
          <w:tblCellMar>
            <w:left w:w="108" w:type="dxa"/>
            <w:right w:w="108" w:type="dxa"/>
          </w:tblCellMar>
        </w:tblPrEx>
        <w:trPr>
          <w:trHeight w:val="290"/>
        </w:trPr>
        <w:tc>
          <w:tcPr>
            <w:tcW w:w="960" w:type="dxa"/>
            <w:shd w:val="clear" w:color="auto" w:fill="auto"/>
            <w:vAlign w:val="center"/>
            <w:hideMark/>
          </w:tcPr>
          <w:p w14:paraId="0B10FC0A"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1</w:t>
            </w:r>
          </w:p>
        </w:tc>
        <w:tc>
          <w:tcPr>
            <w:tcW w:w="2660" w:type="dxa"/>
            <w:shd w:val="clear" w:color="auto" w:fill="auto"/>
            <w:vAlign w:val="center"/>
            <w:hideMark/>
          </w:tcPr>
          <w:p w14:paraId="25A1BB5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Australia</w:t>
            </w:r>
          </w:p>
        </w:tc>
        <w:tc>
          <w:tcPr>
            <w:tcW w:w="2999" w:type="dxa"/>
            <w:shd w:val="clear" w:color="auto" w:fill="auto"/>
            <w:vAlign w:val="bottom"/>
            <w:hideMark/>
          </w:tcPr>
          <w:p w14:paraId="489DAD4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259813A0" w14:textId="5E4D6D51" w:rsidR="00571DBB" w:rsidRPr="00571DBB" w:rsidRDefault="00571DBB" w:rsidP="00571DBB">
            <w:pPr>
              <w:rPr>
                <w:rFonts w:ascii="Times New Roman" w:eastAsia="Times New Roman" w:hAnsi="Times New Roman" w:cs="Times New Roman"/>
                <w:sz w:val="20"/>
                <w:szCs w:val="20"/>
              </w:rPr>
            </w:pPr>
          </w:p>
        </w:tc>
      </w:tr>
      <w:tr w:rsidR="00571DBB" w:rsidRPr="00571DBB" w14:paraId="5363EA42" w14:textId="610B642F" w:rsidTr="009D1F8D">
        <w:tblPrEx>
          <w:tblCellMar>
            <w:left w:w="108" w:type="dxa"/>
            <w:right w:w="108" w:type="dxa"/>
          </w:tblCellMar>
        </w:tblPrEx>
        <w:trPr>
          <w:trHeight w:val="290"/>
        </w:trPr>
        <w:tc>
          <w:tcPr>
            <w:tcW w:w="960" w:type="dxa"/>
            <w:shd w:val="clear" w:color="auto" w:fill="auto"/>
            <w:vAlign w:val="center"/>
            <w:hideMark/>
          </w:tcPr>
          <w:p w14:paraId="1ED02D03"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2</w:t>
            </w:r>
          </w:p>
        </w:tc>
        <w:tc>
          <w:tcPr>
            <w:tcW w:w="2660" w:type="dxa"/>
            <w:shd w:val="clear" w:color="auto" w:fill="auto"/>
            <w:vAlign w:val="center"/>
            <w:hideMark/>
          </w:tcPr>
          <w:p w14:paraId="335B881C"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Cook Islands</w:t>
            </w:r>
          </w:p>
        </w:tc>
        <w:tc>
          <w:tcPr>
            <w:tcW w:w="2999" w:type="dxa"/>
            <w:shd w:val="clear" w:color="auto" w:fill="auto"/>
            <w:vAlign w:val="bottom"/>
            <w:hideMark/>
          </w:tcPr>
          <w:p w14:paraId="5981609A"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0D0F4B33" w14:textId="5B679643" w:rsidR="00571DBB" w:rsidRPr="00571DBB" w:rsidRDefault="00571DBB" w:rsidP="00571DBB">
            <w:pPr>
              <w:rPr>
                <w:rFonts w:ascii="Times New Roman" w:eastAsia="Times New Roman" w:hAnsi="Times New Roman" w:cs="Times New Roman"/>
                <w:sz w:val="20"/>
                <w:szCs w:val="20"/>
              </w:rPr>
            </w:pPr>
          </w:p>
        </w:tc>
      </w:tr>
      <w:tr w:rsidR="00571DBB" w:rsidRPr="00571DBB" w14:paraId="28FADF04" w14:textId="777FEBEB" w:rsidTr="009D1F8D">
        <w:tblPrEx>
          <w:tblCellMar>
            <w:left w:w="108" w:type="dxa"/>
            <w:right w:w="108" w:type="dxa"/>
          </w:tblCellMar>
        </w:tblPrEx>
        <w:trPr>
          <w:trHeight w:val="580"/>
        </w:trPr>
        <w:tc>
          <w:tcPr>
            <w:tcW w:w="960" w:type="dxa"/>
            <w:shd w:val="clear" w:color="auto" w:fill="auto"/>
            <w:vAlign w:val="center"/>
            <w:hideMark/>
          </w:tcPr>
          <w:p w14:paraId="3B1EB88C"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3</w:t>
            </w:r>
          </w:p>
        </w:tc>
        <w:tc>
          <w:tcPr>
            <w:tcW w:w="2660" w:type="dxa"/>
            <w:shd w:val="clear" w:color="auto" w:fill="auto"/>
            <w:vAlign w:val="center"/>
            <w:hideMark/>
          </w:tcPr>
          <w:p w14:paraId="249AB325"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Federated States of Micronesia</w:t>
            </w:r>
          </w:p>
        </w:tc>
        <w:tc>
          <w:tcPr>
            <w:tcW w:w="2999" w:type="dxa"/>
            <w:shd w:val="clear" w:color="auto" w:fill="auto"/>
            <w:vAlign w:val="bottom"/>
            <w:hideMark/>
          </w:tcPr>
          <w:p w14:paraId="5DD75593"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018A99A6" w14:textId="2FFC8060" w:rsidR="00571DBB" w:rsidRPr="00571DBB" w:rsidRDefault="00571DBB" w:rsidP="00571DBB">
            <w:pPr>
              <w:rPr>
                <w:rFonts w:ascii="Times New Roman" w:eastAsia="Times New Roman" w:hAnsi="Times New Roman" w:cs="Times New Roman"/>
                <w:sz w:val="20"/>
                <w:szCs w:val="20"/>
              </w:rPr>
            </w:pPr>
          </w:p>
        </w:tc>
      </w:tr>
      <w:tr w:rsidR="00571DBB" w:rsidRPr="00571DBB" w14:paraId="2136E303" w14:textId="3CC342D0" w:rsidTr="009D1F8D">
        <w:tblPrEx>
          <w:tblCellMar>
            <w:left w:w="108" w:type="dxa"/>
            <w:right w:w="108" w:type="dxa"/>
          </w:tblCellMar>
        </w:tblPrEx>
        <w:trPr>
          <w:trHeight w:val="290"/>
        </w:trPr>
        <w:tc>
          <w:tcPr>
            <w:tcW w:w="960" w:type="dxa"/>
            <w:shd w:val="clear" w:color="auto" w:fill="auto"/>
            <w:vAlign w:val="center"/>
            <w:hideMark/>
          </w:tcPr>
          <w:p w14:paraId="3B4A6489"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4</w:t>
            </w:r>
          </w:p>
        </w:tc>
        <w:tc>
          <w:tcPr>
            <w:tcW w:w="2660" w:type="dxa"/>
            <w:shd w:val="clear" w:color="auto" w:fill="auto"/>
            <w:vAlign w:val="center"/>
            <w:hideMark/>
          </w:tcPr>
          <w:p w14:paraId="2FFFAB92"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Fiji</w:t>
            </w:r>
          </w:p>
        </w:tc>
        <w:tc>
          <w:tcPr>
            <w:tcW w:w="2999" w:type="dxa"/>
            <w:shd w:val="clear" w:color="auto" w:fill="auto"/>
            <w:vAlign w:val="bottom"/>
            <w:hideMark/>
          </w:tcPr>
          <w:p w14:paraId="7E65C4A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29E6E840" w14:textId="04D5BC45" w:rsidR="00571DBB" w:rsidRPr="00571DBB" w:rsidRDefault="00571DBB" w:rsidP="00571DBB">
            <w:pPr>
              <w:rPr>
                <w:rFonts w:ascii="Times New Roman" w:eastAsia="Times New Roman" w:hAnsi="Times New Roman" w:cs="Times New Roman"/>
                <w:sz w:val="20"/>
                <w:szCs w:val="20"/>
              </w:rPr>
            </w:pPr>
          </w:p>
        </w:tc>
      </w:tr>
      <w:tr w:rsidR="00571DBB" w:rsidRPr="00571DBB" w14:paraId="5FD63FFC" w14:textId="3C9D4F88" w:rsidTr="009D1F8D">
        <w:tblPrEx>
          <w:tblCellMar>
            <w:left w:w="108" w:type="dxa"/>
            <w:right w:w="108" w:type="dxa"/>
          </w:tblCellMar>
        </w:tblPrEx>
        <w:trPr>
          <w:trHeight w:val="290"/>
        </w:trPr>
        <w:tc>
          <w:tcPr>
            <w:tcW w:w="960" w:type="dxa"/>
            <w:shd w:val="clear" w:color="auto" w:fill="auto"/>
            <w:vAlign w:val="center"/>
            <w:hideMark/>
          </w:tcPr>
          <w:p w14:paraId="51AFAC8D"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5</w:t>
            </w:r>
          </w:p>
        </w:tc>
        <w:tc>
          <w:tcPr>
            <w:tcW w:w="2660" w:type="dxa"/>
            <w:shd w:val="clear" w:color="auto" w:fill="auto"/>
            <w:vAlign w:val="center"/>
            <w:hideMark/>
          </w:tcPr>
          <w:p w14:paraId="5B7B7B7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France</w:t>
            </w:r>
          </w:p>
        </w:tc>
        <w:tc>
          <w:tcPr>
            <w:tcW w:w="2999" w:type="dxa"/>
            <w:shd w:val="clear" w:color="auto" w:fill="auto"/>
            <w:vAlign w:val="bottom"/>
            <w:hideMark/>
          </w:tcPr>
          <w:p w14:paraId="2B3D0AD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7A00E1F4" w14:textId="16A44AEE" w:rsidR="00571DBB" w:rsidRPr="00571DBB" w:rsidRDefault="00571DBB" w:rsidP="00571DBB">
            <w:pPr>
              <w:rPr>
                <w:rFonts w:ascii="Times New Roman" w:eastAsia="Times New Roman" w:hAnsi="Times New Roman" w:cs="Times New Roman"/>
                <w:sz w:val="20"/>
                <w:szCs w:val="20"/>
              </w:rPr>
            </w:pPr>
          </w:p>
        </w:tc>
      </w:tr>
      <w:tr w:rsidR="00571DBB" w:rsidRPr="00571DBB" w14:paraId="64B6F1FE" w14:textId="2759496C" w:rsidTr="009D1F8D">
        <w:tblPrEx>
          <w:tblCellMar>
            <w:left w:w="108" w:type="dxa"/>
            <w:right w:w="108" w:type="dxa"/>
          </w:tblCellMar>
        </w:tblPrEx>
        <w:trPr>
          <w:trHeight w:val="290"/>
        </w:trPr>
        <w:tc>
          <w:tcPr>
            <w:tcW w:w="960" w:type="dxa"/>
            <w:shd w:val="clear" w:color="auto" w:fill="auto"/>
            <w:vAlign w:val="center"/>
            <w:hideMark/>
          </w:tcPr>
          <w:p w14:paraId="39618AE0"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6</w:t>
            </w:r>
          </w:p>
        </w:tc>
        <w:tc>
          <w:tcPr>
            <w:tcW w:w="2660" w:type="dxa"/>
            <w:shd w:val="clear" w:color="auto" w:fill="auto"/>
            <w:vAlign w:val="center"/>
            <w:hideMark/>
          </w:tcPr>
          <w:p w14:paraId="6E199587"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Marshall Islands</w:t>
            </w:r>
          </w:p>
        </w:tc>
        <w:tc>
          <w:tcPr>
            <w:tcW w:w="2999" w:type="dxa"/>
            <w:shd w:val="clear" w:color="auto" w:fill="auto"/>
            <w:vAlign w:val="bottom"/>
            <w:hideMark/>
          </w:tcPr>
          <w:p w14:paraId="668A5A4C"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27627952" w14:textId="37DB5837" w:rsidR="00571DBB" w:rsidRPr="00571DBB" w:rsidRDefault="00571DBB" w:rsidP="00571DBB">
            <w:pPr>
              <w:rPr>
                <w:rFonts w:ascii="Times New Roman" w:eastAsia="Times New Roman" w:hAnsi="Times New Roman" w:cs="Times New Roman"/>
                <w:sz w:val="20"/>
                <w:szCs w:val="20"/>
              </w:rPr>
            </w:pPr>
          </w:p>
        </w:tc>
      </w:tr>
      <w:tr w:rsidR="00571DBB" w:rsidRPr="00571DBB" w14:paraId="4541AB21" w14:textId="12168D15" w:rsidTr="009D1F8D">
        <w:tblPrEx>
          <w:tblCellMar>
            <w:left w:w="108" w:type="dxa"/>
            <w:right w:w="108" w:type="dxa"/>
          </w:tblCellMar>
        </w:tblPrEx>
        <w:trPr>
          <w:trHeight w:val="290"/>
        </w:trPr>
        <w:tc>
          <w:tcPr>
            <w:tcW w:w="960" w:type="dxa"/>
            <w:shd w:val="clear" w:color="auto" w:fill="auto"/>
            <w:vAlign w:val="center"/>
            <w:hideMark/>
          </w:tcPr>
          <w:p w14:paraId="596E9C0D"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7</w:t>
            </w:r>
          </w:p>
        </w:tc>
        <w:tc>
          <w:tcPr>
            <w:tcW w:w="2660" w:type="dxa"/>
            <w:shd w:val="clear" w:color="auto" w:fill="auto"/>
            <w:vAlign w:val="center"/>
            <w:hideMark/>
          </w:tcPr>
          <w:p w14:paraId="03658574"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Nauru</w:t>
            </w:r>
          </w:p>
        </w:tc>
        <w:tc>
          <w:tcPr>
            <w:tcW w:w="2999" w:type="dxa"/>
            <w:shd w:val="clear" w:color="auto" w:fill="auto"/>
            <w:vAlign w:val="bottom"/>
            <w:hideMark/>
          </w:tcPr>
          <w:p w14:paraId="68BD67B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062F11CF" w14:textId="74D401F4" w:rsidR="00571DBB" w:rsidRPr="00571DBB" w:rsidRDefault="00571DBB" w:rsidP="00571DBB">
            <w:pPr>
              <w:rPr>
                <w:rFonts w:ascii="Times New Roman" w:eastAsia="Times New Roman" w:hAnsi="Times New Roman" w:cs="Times New Roman"/>
                <w:sz w:val="20"/>
                <w:szCs w:val="20"/>
              </w:rPr>
            </w:pPr>
          </w:p>
        </w:tc>
      </w:tr>
      <w:tr w:rsidR="00571DBB" w:rsidRPr="00571DBB" w14:paraId="0771FFDF" w14:textId="590EB2E4" w:rsidTr="009D1F8D">
        <w:tblPrEx>
          <w:tblCellMar>
            <w:left w:w="108" w:type="dxa"/>
            <w:right w:w="108" w:type="dxa"/>
          </w:tblCellMar>
        </w:tblPrEx>
        <w:trPr>
          <w:trHeight w:val="290"/>
        </w:trPr>
        <w:tc>
          <w:tcPr>
            <w:tcW w:w="960" w:type="dxa"/>
            <w:shd w:val="clear" w:color="auto" w:fill="auto"/>
            <w:vAlign w:val="center"/>
            <w:hideMark/>
          </w:tcPr>
          <w:p w14:paraId="034EF94B"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8</w:t>
            </w:r>
          </w:p>
        </w:tc>
        <w:tc>
          <w:tcPr>
            <w:tcW w:w="2660" w:type="dxa"/>
            <w:shd w:val="clear" w:color="auto" w:fill="auto"/>
            <w:vAlign w:val="center"/>
            <w:hideMark/>
          </w:tcPr>
          <w:p w14:paraId="07BE5FB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New Zealand</w:t>
            </w:r>
          </w:p>
        </w:tc>
        <w:tc>
          <w:tcPr>
            <w:tcW w:w="2999" w:type="dxa"/>
            <w:shd w:val="clear" w:color="auto" w:fill="auto"/>
            <w:vAlign w:val="bottom"/>
            <w:hideMark/>
          </w:tcPr>
          <w:p w14:paraId="2D6B463B"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23F1BA0F" w14:textId="77777777" w:rsidR="00571DBB" w:rsidRPr="00571DBB" w:rsidRDefault="00571DBB" w:rsidP="00571DBB">
            <w:pPr>
              <w:rPr>
                <w:rFonts w:ascii="Times New Roman" w:eastAsia="Times New Roman" w:hAnsi="Times New Roman" w:cs="Times New Roman"/>
                <w:sz w:val="20"/>
                <w:szCs w:val="20"/>
              </w:rPr>
            </w:pPr>
          </w:p>
        </w:tc>
      </w:tr>
      <w:tr w:rsidR="00571DBB" w:rsidRPr="00571DBB" w14:paraId="512B6047" w14:textId="0B7B9424" w:rsidTr="009D1F8D">
        <w:tblPrEx>
          <w:tblCellMar>
            <w:left w:w="108" w:type="dxa"/>
            <w:right w:w="108" w:type="dxa"/>
          </w:tblCellMar>
        </w:tblPrEx>
        <w:trPr>
          <w:trHeight w:val="290"/>
        </w:trPr>
        <w:tc>
          <w:tcPr>
            <w:tcW w:w="960" w:type="dxa"/>
            <w:shd w:val="clear" w:color="auto" w:fill="auto"/>
            <w:vAlign w:val="center"/>
            <w:hideMark/>
          </w:tcPr>
          <w:p w14:paraId="3B71CC51"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9</w:t>
            </w:r>
          </w:p>
        </w:tc>
        <w:tc>
          <w:tcPr>
            <w:tcW w:w="2660" w:type="dxa"/>
            <w:shd w:val="clear" w:color="auto" w:fill="auto"/>
            <w:vAlign w:val="center"/>
            <w:hideMark/>
          </w:tcPr>
          <w:p w14:paraId="17B80766"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Papua New Guinea</w:t>
            </w:r>
          </w:p>
        </w:tc>
        <w:tc>
          <w:tcPr>
            <w:tcW w:w="2999" w:type="dxa"/>
            <w:shd w:val="clear" w:color="auto" w:fill="auto"/>
            <w:vAlign w:val="bottom"/>
            <w:hideMark/>
          </w:tcPr>
          <w:p w14:paraId="0A008643"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1EEECF85" w14:textId="77777777" w:rsidR="00571DBB" w:rsidRPr="00571DBB" w:rsidRDefault="00571DBB" w:rsidP="00571DBB">
            <w:pPr>
              <w:rPr>
                <w:rFonts w:ascii="Times New Roman" w:eastAsia="Times New Roman" w:hAnsi="Times New Roman" w:cs="Times New Roman"/>
                <w:sz w:val="20"/>
                <w:szCs w:val="20"/>
              </w:rPr>
            </w:pPr>
          </w:p>
        </w:tc>
      </w:tr>
      <w:tr w:rsidR="00571DBB" w:rsidRPr="00571DBB" w14:paraId="5B06DC80" w14:textId="2B78F2BF" w:rsidTr="009D1F8D">
        <w:tblPrEx>
          <w:tblCellMar>
            <w:left w:w="108" w:type="dxa"/>
            <w:right w:w="108" w:type="dxa"/>
          </w:tblCellMar>
        </w:tblPrEx>
        <w:trPr>
          <w:trHeight w:val="290"/>
        </w:trPr>
        <w:tc>
          <w:tcPr>
            <w:tcW w:w="960" w:type="dxa"/>
            <w:shd w:val="clear" w:color="auto" w:fill="auto"/>
            <w:vAlign w:val="center"/>
            <w:hideMark/>
          </w:tcPr>
          <w:p w14:paraId="08195684"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10</w:t>
            </w:r>
          </w:p>
        </w:tc>
        <w:tc>
          <w:tcPr>
            <w:tcW w:w="2660" w:type="dxa"/>
            <w:shd w:val="clear" w:color="auto" w:fill="auto"/>
            <w:vAlign w:val="center"/>
            <w:hideMark/>
          </w:tcPr>
          <w:p w14:paraId="4F18CDCF"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Samoa</w:t>
            </w:r>
          </w:p>
        </w:tc>
        <w:tc>
          <w:tcPr>
            <w:tcW w:w="2999" w:type="dxa"/>
            <w:shd w:val="clear" w:color="auto" w:fill="auto"/>
            <w:vAlign w:val="bottom"/>
            <w:hideMark/>
          </w:tcPr>
          <w:p w14:paraId="059C5F76"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5A05573C" w14:textId="77777777" w:rsidR="00571DBB" w:rsidRPr="00571DBB" w:rsidRDefault="00571DBB" w:rsidP="00571DBB">
            <w:pPr>
              <w:rPr>
                <w:rFonts w:ascii="Times New Roman" w:eastAsia="Times New Roman" w:hAnsi="Times New Roman" w:cs="Times New Roman"/>
                <w:sz w:val="20"/>
                <w:szCs w:val="20"/>
              </w:rPr>
            </w:pPr>
          </w:p>
        </w:tc>
      </w:tr>
      <w:tr w:rsidR="00571DBB" w:rsidRPr="00571DBB" w14:paraId="4018AE00" w14:textId="19F08E70" w:rsidTr="009D1F8D">
        <w:tblPrEx>
          <w:tblCellMar>
            <w:left w:w="108" w:type="dxa"/>
            <w:right w:w="108" w:type="dxa"/>
          </w:tblCellMar>
        </w:tblPrEx>
        <w:trPr>
          <w:trHeight w:val="290"/>
        </w:trPr>
        <w:tc>
          <w:tcPr>
            <w:tcW w:w="960" w:type="dxa"/>
            <w:shd w:val="clear" w:color="auto" w:fill="auto"/>
            <w:vAlign w:val="center"/>
            <w:hideMark/>
          </w:tcPr>
          <w:p w14:paraId="314601E7"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11</w:t>
            </w:r>
          </w:p>
        </w:tc>
        <w:tc>
          <w:tcPr>
            <w:tcW w:w="2660" w:type="dxa"/>
            <w:shd w:val="clear" w:color="auto" w:fill="auto"/>
            <w:vAlign w:val="center"/>
            <w:hideMark/>
          </w:tcPr>
          <w:p w14:paraId="65C3C7DE"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Solomon Islands</w:t>
            </w:r>
          </w:p>
        </w:tc>
        <w:tc>
          <w:tcPr>
            <w:tcW w:w="2999" w:type="dxa"/>
            <w:shd w:val="clear" w:color="auto" w:fill="auto"/>
            <w:vAlign w:val="bottom"/>
            <w:hideMark/>
          </w:tcPr>
          <w:p w14:paraId="22D77E65"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3C9518E8" w14:textId="77777777" w:rsidR="00571DBB" w:rsidRPr="00571DBB" w:rsidRDefault="00571DBB" w:rsidP="00571DBB">
            <w:pPr>
              <w:rPr>
                <w:rFonts w:ascii="Times New Roman" w:eastAsia="Times New Roman" w:hAnsi="Times New Roman" w:cs="Times New Roman"/>
                <w:sz w:val="20"/>
                <w:szCs w:val="20"/>
              </w:rPr>
            </w:pPr>
          </w:p>
        </w:tc>
      </w:tr>
      <w:tr w:rsidR="00571DBB" w:rsidRPr="00571DBB" w14:paraId="27A954A0" w14:textId="63342377" w:rsidTr="009D1F8D">
        <w:tblPrEx>
          <w:tblCellMar>
            <w:left w:w="108" w:type="dxa"/>
            <w:right w:w="108" w:type="dxa"/>
          </w:tblCellMar>
        </w:tblPrEx>
        <w:trPr>
          <w:trHeight w:val="290"/>
        </w:trPr>
        <w:tc>
          <w:tcPr>
            <w:tcW w:w="960" w:type="dxa"/>
            <w:shd w:val="clear" w:color="auto" w:fill="auto"/>
            <w:vAlign w:val="center"/>
            <w:hideMark/>
          </w:tcPr>
          <w:p w14:paraId="0DD81084" w14:textId="77777777" w:rsidR="00571DBB" w:rsidRPr="00571DBB" w:rsidRDefault="00571DBB" w:rsidP="00571DBB">
            <w:pPr>
              <w:spacing w:after="0" w:line="240" w:lineRule="auto"/>
              <w:jc w:val="center"/>
              <w:rPr>
                <w:rFonts w:ascii="Calibri" w:eastAsia="Times New Roman" w:hAnsi="Calibri" w:cs="Calibri"/>
                <w:color w:val="000000"/>
              </w:rPr>
            </w:pPr>
            <w:r w:rsidRPr="00571DBB">
              <w:rPr>
                <w:rFonts w:ascii="Calibri" w:eastAsia="Times New Roman" w:hAnsi="Calibri" w:cs="Calibri"/>
                <w:color w:val="000000"/>
              </w:rPr>
              <w:t>12</w:t>
            </w:r>
          </w:p>
        </w:tc>
        <w:tc>
          <w:tcPr>
            <w:tcW w:w="2660" w:type="dxa"/>
            <w:shd w:val="clear" w:color="auto" w:fill="auto"/>
            <w:vAlign w:val="center"/>
            <w:hideMark/>
          </w:tcPr>
          <w:p w14:paraId="34FE5B9D"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United States of America</w:t>
            </w:r>
          </w:p>
        </w:tc>
        <w:tc>
          <w:tcPr>
            <w:tcW w:w="2999" w:type="dxa"/>
            <w:shd w:val="clear" w:color="auto" w:fill="auto"/>
            <w:vAlign w:val="bottom"/>
            <w:hideMark/>
          </w:tcPr>
          <w:p w14:paraId="1D0D70B3" w14:textId="77777777" w:rsidR="00571DBB" w:rsidRPr="00571DBB" w:rsidRDefault="00571DBB" w:rsidP="00571DBB">
            <w:pPr>
              <w:spacing w:after="0" w:line="240" w:lineRule="auto"/>
              <w:rPr>
                <w:rFonts w:ascii="Calibri" w:eastAsia="Times New Roman" w:hAnsi="Calibri" w:cs="Calibri"/>
                <w:color w:val="000000"/>
              </w:rPr>
            </w:pPr>
            <w:r w:rsidRPr="00571DBB">
              <w:rPr>
                <w:rFonts w:ascii="Calibri" w:eastAsia="Times New Roman" w:hAnsi="Calibri" w:cs="Calibri"/>
                <w:color w:val="000000"/>
              </w:rPr>
              <w:t> </w:t>
            </w:r>
          </w:p>
        </w:tc>
        <w:tc>
          <w:tcPr>
            <w:tcW w:w="1768" w:type="dxa"/>
            <w:vAlign w:val="bottom"/>
          </w:tcPr>
          <w:p w14:paraId="62417C3F" w14:textId="77777777" w:rsidR="00571DBB" w:rsidRPr="00571DBB" w:rsidRDefault="00571DBB" w:rsidP="00571DBB">
            <w:pPr>
              <w:rPr>
                <w:rFonts w:ascii="Times New Roman" w:eastAsia="Times New Roman" w:hAnsi="Times New Roman" w:cs="Times New Roman"/>
                <w:sz w:val="20"/>
                <w:szCs w:val="20"/>
              </w:rPr>
            </w:pPr>
          </w:p>
        </w:tc>
      </w:tr>
    </w:tbl>
    <w:p w14:paraId="7DB10E72" w14:textId="77777777" w:rsidR="00E11653" w:rsidRDefault="00E11653" w:rsidP="00E11653"/>
    <w:p w14:paraId="48B83078" w14:textId="77777777" w:rsidR="00972ADC" w:rsidRPr="00697970" w:rsidRDefault="00972ADC" w:rsidP="00972ADC">
      <w:pPr>
        <w:spacing w:line="360" w:lineRule="auto"/>
        <w:jc w:val="both"/>
        <w:rPr>
          <w:sz w:val="24"/>
          <w:szCs w:val="24"/>
          <w:lang w:val="en-US"/>
        </w:rPr>
      </w:pPr>
    </w:p>
    <w:p w14:paraId="5D2842CF" w14:textId="77777777" w:rsidR="00972ADC" w:rsidRDefault="00972ADC" w:rsidP="00972ADC">
      <w:pPr>
        <w:spacing w:line="360" w:lineRule="auto"/>
        <w:jc w:val="both"/>
        <w:rPr>
          <w:sz w:val="24"/>
          <w:szCs w:val="24"/>
          <w:lang w:val="en-US"/>
        </w:rPr>
      </w:pPr>
    </w:p>
    <w:p w14:paraId="5DB07336" w14:textId="77777777" w:rsidR="00571DBB" w:rsidRDefault="00571DBB" w:rsidP="00972ADC">
      <w:pPr>
        <w:spacing w:line="360" w:lineRule="auto"/>
        <w:jc w:val="both"/>
        <w:rPr>
          <w:sz w:val="24"/>
          <w:szCs w:val="24"/>
          <w:lang w:val="en-US"/>
        </w:rPr>
      </w:pPr>
    </w:p>
    <w:p w14:paraId="327D894F" w14:textId="77777777" w:rsidR="00571DBB" w:rsidRDefault="00571DBB" w:rsidP="00972ADC">
      <w:pPr>
        <w:spacing w:line="360" w:lineRule="auto"/>
        <w:jc w:val="both"/>
        <w:rPr>
          <w:sz w:val="24"/>
          <w:szCs w:val="24"/>
          <w:lang w:val="en-US"/>
        </w:rPr>
      </w:pPr>
    </w:p>
    <w:p w14:paraId="03BA0CC1" w14:textId="77777777" w:rsidR="007F0BB4" w:rsidRDefault="007F0BB4" w:rsidP="00972ADC">
      <w:pPr>
        <w:spacing w:line="360" w:lineRule="auto"/>
        <w:jc w:val="both"/>
        <w:rPr>
          <w:sz w:val="24"/>
          <w:szCs w:val="24"/>
          <w:lang w:val="en-US"/>
        </w:rPr>
      </w:pPr>
    </w:p>
    <w:p w14:paraId="6005A178" w14:textId="77777777" w:rsidR="007F0BB4" w:rsidRDefault="007F0BB4" w:rsidP="00972ADC">
      <w:pPr>
        <w:spacing w:line="360" w:lineRule="auto"/>
        <w:jc w:val="both"/>
        <w:rPr>
          <w:sz w:val="24"/>
          <w:szCs w:val="24"/>
          <w:lang w:val="en-US"/>
        </w:rPr>
      </w:pPr>
    </w:p>
    <w:p w14:paraId="447D3BC2" w14:textId="77777777" w:rsidR="00571DBB" w:rsidRPr="00706EEA" w:rsidRDefault="00571DBB" w:rsidP="00972ADC">
      <w:pPr>
        <w:spacing w:line="360" w:lineRule="auto"/>
        <w:jc w:val="both"/>
        <w:rPr>
          <w:sz w:val="24"/>
          <w:szCs w:val="24"/>
          <w:lang w:val="en-US"/>
        </w:rPr>
      </w:pPr>
    </w:p>
    <w:p w14:paraId="59AB53F2" w14:textId="127E9DB0" w:rsidR="00E11653" w:rsidRPr="0028170E" w:rsidRDefault="00E11653" w:rsidP="00E11653">
      <w:pPr>
        <w:pStyle w:val="Heading1"/>
        <w:rPr>
          <w:bCs/>
          <w:sz w:val="24"/>
          <w:szCs w:val="24"/>
        </w:rPr>
      </w:pPr>
      <w:bookmarkStart w:id="11" w:name="_Toc137741877"/>
      <w:r w:rsidRPr="0028170E">
        <w:rPr>
          <w:bCs/>
          <w:sz w:val="24"/>
          <w:szCs w:val="24"/>
        </w:rPr>
        <w:t xml:space="preserve">Annex </w:t>
      </w:r>
      <w:r>
        <w:rPr>
          <w:bCs/>
          <w:sz w:val="24"/>
          <w:szCs w:val="24"/>
        </w:rPr>
        <w:t>3</w:t>
      </w:r>
      <w:r w:rsidRPr="0028170E">
        <w:rPr>
          <w:bCs/>
          <w:sz w:val="24"/>
          <w:szCs w:val="24"/>
        </w:rPr>
        <w:t>: Concept Note and Work Programme</w:t>
      </w:r>
      <w:bookmarkEnd w:id="11"/>
    </w:p>
    <w:p w14:paraId="1CC0552A" w14:textId="77777777" w:rsidR="00E11653" w:rsidRDefault="00E11653" w:rsidP="00E11653">
      <w:pPr>
        <w:numPr>
          <w:ilvl w:val="0"/>
          <w:numId w:val="6"/>
        </w:numPr>
        <w:pBdr>
          <w:top w:val="nil"/>
          <w:left w:val="nil"/>
          <w:bottom w:val="nil"/>
          <w:right w:val="nil"/>
          <w:between w:val="nil"/>
        </w:pBdr>
        <w:spacing w:after="0"/>
        <w:ind w:left="284"/>
        <w:jc w:val="both"/>
        <w:rPr>
          <w:b/>
          <w:color w:val="000000"/>
          <w:sz w:val="20"/>
          <w:szCs w:val="20"/>
        </w:rPr>
      </w:pPr>
      <w:r>
        <w:rPr>
          <w:b/>
          <w:color w:val="000000"/>
          <w:sz w:val="20"/>
          <w:szCs w:val="20"/>
        </w:rPr>
        <w:t>Background</w:t>
      </w:r>
    </w:p>
    <w:p w14:paraId="198FF577" w14:textId="77777777" w:rsidR="00E11653" w:rsidRDefault="00E11653" w:rsidP="00E11653">
      <w:pPr>
        <w:spacing w:after="0"/>
        <w:ind w:left="-76"/>
        <w:jc w:val="both"/>
        <w:rPr>
          <w:sz w:val="20"/>
          <w:szCs w:val="20"/>
        </w:rPr>
      </w:pPr>
    </w:p>
    <w:p w14:paraId="42C89B77" w14:textId="77777777" w:rsidR="00E11653" w:rsidRDefault="00E11653" w:rsidP="00E11653">
      <w:pPr>
        <w:numPr>
          <w:ilvl w:val="1"/>
          <w:numId w:val="6"/>
        </w:numPr>
        <w:pBdr>
          <w:top w:val="nil"/>
          <w:left w:val="nil"/>
          <w:bottom w:val="nil"/>
          <w:right w:val="nil"/>
          <w:between w:val="nil"/>
        </w:pBdr>
        <w:spacing w:after="0"/>
        <w:ind w:left="567" w:hanging="567"/>
        <w:jc w:val="both"/>
        <w:rPr>
          <w:b/>
          <w:color w:val="000000"/>
          <w:sz w:val="20"/>
          <w:szCs w:val="20"/>
        </w:rPr>
      </w:pPr>
      <w:r>
        <w:rPr>
          <w:color w:val="000000"/>
          <w:sz w:val="20"/>
          <w:szCs w:val="20"/>
        </w:rPr>
        <w:lastRenderedPageBreak/>
        <w:t>The Noumea Convention and the related Protocols is a legally binding agreement for Parties to undertake the protection, management and development of the marine and coastal environment of the Pacific region. Its key objective as part of the Regional Seas Programme is to address the accelerating degradation of the world’s oceans and coastal areas through prevention, reduction and control of pollution from any source; and ensure sound environmental management and development of natural resources.</w:t>
      </w:r>
      <w:r>
        <w:rPr>
          <w:color w:val="000000"/>
          <w:sz w:val="20"/>
          <w:szCs w:val="20"/>
          <w:vertAlign w:val="superscript"/>
        </w:rPr>
        <w:footnoteReference w:id="3"/>
      </w:r>
      <w:r>
        <w:rPr>
          <w:color w:val="000000"/>
          <w:sz w:val="20"/>
          <w:szCs w:val="20"/>
        </w:rPr>
        <w:t xml:space="preserve"> Adopted in 1986, the Convention and its related Protocols entered into force in 1990. </w:t>
      </w:r>
    </w:p>
    <w:p w14:paraId="2500F7C7" w14:textId="77777777" w:rsidR="00E11653" w:rsidRDefault="00E11653" w:rsidP="00E11653">
      <w:pPr>
        <w:spacing w:after="0"/>
        <w:jc w:val="both"/>
        <w:rPr>
          <w:b/>
          <w:sz w:val="20"/>
          <w:szCs w:val="20"/>
        </w:rPr>
      </w:pPr>
    </w:p>
    <w:p w14:paraId="312E5513" w14:textId="77777777" w:rsidR="00E11653" w:rsidRDefault="00E11653" w:rsidP="00E11653">
      <w:pPr>
        <w:numPr>
          <w:ilvl w:val="1"/>
          <w:numId w:val="6"/>
        </w:numPr>
        <w:pBdr>
          <w:top w:val="nil"/>
          <w:left w:val="nil"/>
          <w:bottom w:val="nil"/>
          <w:right w:val="nil"/>
          <w:between w:val="nil"/>
        </w:pBdr>
        <w:spacing w:after="0"/>
        <w:ind w:left="567" w:hanging="567"/>
        <w:jc w:val="both"/>
        <w:rPr>
          <w:color w:val="000000"/>
          <w:sz w:val="20"/>
          <w:szCs w:val="20"/>
        </w:rPr>
      </w:pPr>
      <w:r>
        <w:rPr>
          <w:color w:val="000000"/>
          <w:sz w:val="20"/>
          <w:szCs w:val="20"/>
        </w:rPr>
        <w:t>The Noumea Convention was developed on a smaller subset of regional issues to what we face today. Specifically, the Noumea Convention does not specifically make provisions for climate change, deep sea mining, plastic pollution, or marine litter which have become significant threats to our livelihoods, biodiversity and wider environment.  Further, the Noumea Convention in its current legal framework  have not been able to address many of the emerging and challenging issues, emanating from increased marine pollution, deep seabed minerals exploration and mining, increased pressure on fisheries management systems and stocks, ocean acidification, biodiversity and ecosystem health, climate change including sea level rise, storms, temperatures rising.</w:t>
      </w:r>
      <w:r>
        <w:rPr>
          <w:color w:val="000000"/>
          <w:sz w:val="20"/>
          <w:szCs w:val="20"/>
          <w:vertAlign w:val="superscript"/>
        </w:rPr>
        <w:footnoteReference w:id="4"/>
      </w:r>
    </w:p>
    <w:p w14:paraId="59829431" w14:textId="77777777" w:rsidR="00E11653" w:rsidRDefault="00E11653" w:rsidP="00E11653">
      <w:pPr>
        <w:pBdr>
          <w:top w:val="nil"/>
          <w:left w:val="nil"/>
          <w:bottom w:val="nil"/>
          <w:right w:val="nil"/>
          <w:between w:val="nil"/>
        </w:pBdr>
        <w:spacing w:after="0"/>
        <w:ind w:left="720"/>
        <w:rPr>
          <w:color w:val="000000"/>
          <w:sz w:val="20"/>
          <w:szCs w:val="20"/>
        </w:rPr>
      </w:pPr>
    </w:p>
    <w:p w14:paraId="017BF0EC" w14:textId="77777777" w:rsidR="00E11653" w:rsidRDefault="00E11653" w:rsidP="00E11653">
      <w:pPr>
        <w:numPr>
          <w:ilvl w:val="1"/>
          <w:numId w:val="6"/>
        </w:numPr>
        <w:pBdr>
          <w:top w:val="nil"/>
          <w:left w:val="nil"/>
          <w:bottom w:val="nil"/>
          <w:right w:val="nil"/>
          <w:between w:val="nil"/>
        </w:pBdr>
        <w:spacing w:after="0"/>
        <w:ind w:left="567" w:hanging="567"/>
        <w:jc w:val="both"/>
        <w:rPr>
          <w:color w:val="000000"/>
          <w:sz w:val="20"/>
          <w:szCs w:val="20"/>
        </w:rPr>
      </w:pPr>
      <w:r>
        <w:rPr>
          <w:color w:val="000000"/>
          <w:sz w:val="20"/>
          <w:szCs w:val="20"/>
        </w:rPr>
        <w:t>The scope of the Noumea Convention is limited when compared to the type and extent of environment issues facing the region today.</w:t>
      </w:r>
      <w:r>
        <w:rPr>
          <w:color w:val="000000"/>
          <w:sz w:val="20"/>
          <w:szCs w:val="20"/>
          <w:vertAlign w:val="superscript"/>
        </w:rPr>
        <w:footnoteReference w:id="5"/>
      </w:r>
      <w:r>
        <w:rPr>
          <w:color w:val="000000"/>
          <w:sz w:val="20"/>
          <w:szCs w:val="20"/>
        </w:rPr>
        <w:t xml:space="preserve">  As such, this limits the effectiveness of the Noumea Convention as a regional legal instrument to tackle the environmental issues of today.</w:t>
      </w:r>
      <w:r>
        <w:rPr>
          <w:color w:val="000000"/>
          <w:sz w:val="20"/>
          <w:szCs w:val="20"/>
          <w:vertAlign w:val="superscript"/>
        </w:rPr>
        <w:footnoteReference w:id="6"/>
      </w:r>
      <w:r>
        <w:rPr>
          <w:color w:val="000000"/>
          <w:sz w:val="20"/>
          <w:szCs w:val="20"/>
        </w:rPr>
        <w:t xml:space="preserve"> </w:t>
      </w:r>
    </w:p>
    <w:p w14:paraId="0AD64E67" w14:textId="77777777" w:rsidR="00E11653" w:rsidRDefault="00E11653" w:rsidP="00E11653">
      <w:pPr>
        <w:pBdr>
          <w:top w:val="nil"/>
          <w:left w:val="nil"/>
          <w:bottom w:val="nil"/>
          <w:right w:val="nil"/>
          <w:between w:val="nil"/>
        </w:pBdr>
        <w:spacing w:after="0"/>
        <w:ind w:left="720"/>
        <w:rPr>
          <w:color w:val="000000"/>
          <w:sz w:val="20"/>
          <w:szCs w:val="20"/>
        </w:rPr>
      </w:pPr>
    </w:p>
    <w:p w14:paraId="5A8A6F87" w14:textId="77777777" w:rsidR="00E11653" w:rsidRDefault="00E11653" w:rsidP="00E11653">
      <w:pPr>
        <w:numPr>
          <w:ilvl w:val="1"/>
          <w:numId w:val="6"/>
        </w:numPr>
        <w:pBdr>
          <w:top w:val="nil"/>
          <w:left w:val="nil"/>
          <w:bottom w:val="nil"/>
          <w:right w:val="nil"/>
          <w:between w:val="nil"/>
        </w:pBdr>
        <w:spacing w:after="0"/>
        <w:ind w:left="567" w:hanging="567"/>
        <w:jc w:val="both"/>
        <w:rPr>
          <w:color w:val="000000"/>
          <w:sz w:val="20"/>
          <w:szCs w:val="20"/>
        </w:rPr>
      </w:pPr>
      <w:r>
        <w:rPr>
          <w:color w:val="000000"/>
          <w:sz w:val="20"/>
          <w:szCs w:val="20"/>
        </w:rPr>
        <w:t>At the Fifteenth Conference of the Contracting Parties to the Noumea Convention (COP15) in 2019, the conference agreed for the Secretariat to carry out a review of the Noumea Convention based on the following terms of reference:</w:t>
      </w:r>
    </w:p>
    <w:p w14:paraId="0BE57689" w14:textId="77777777" w:rsidR="00E11653" w:rsidRDefault="00E11653" w:rsidP="00E11653">
      <w:pPr>
        <w:pBdr>
          <w:top w:val="nil"/>
          <w:left w:val="nil"/>
          <w:bottom w:val="nil"/>
          <w:right w:val="nil"/>
          <w:between w:val="nil"/>
        </w:pBdr>
        <w:spacing w:after="0"/>
        <w:ind w:left="720"/>
        <w:rPr>
          <w:color w:val="000000"/>
          <w:sz w:val="20"/>
          <w:szCs w:val="20"/>
        </w:rPr>
      </w:pPr>
    </w:p>
    <w:p w14:paraId="7D011186" w14:textId="77777777" w:rsidR="00E11653" w:rsidRDefault="00E11653" w:rsidP="00E11653">
      <w:pPr>
        <w:numPr>
          <w:ilvl w:val="2"/>
          <w:numId w:val="6"/>
        </w:numPr>
        <w:pBdr>
          <w:top w:val="nil"/>
          <w:left w:val="nil"/>
          <w:bottom w:val="nil"/>
          <w:right w:val="nil"/>
          <w:between w:val="nil"/>
        </w:pBdr>
        <w:spacing w:after="0"/>
        <w:ind w:left="1418"/>
        <w:jc w:val="both"/>
        <w:rPr>
          <w:color w:val="000000"/>
          <w:sz w:val="20"/>
          <w:szCs w:val="20"/>
        </w:rPr>
      </w:pPr>
      <w:r>
        <w:rPr>
          <w:color w:val="000000"/>
          <w:sz w:val="20"/>
          <w:szCs w:val="20"/>
        </w:rPr>
        <w:t>Evaluate how the Convention is being implemented at all levels;</w:t>
      </w:r>
    </w:p>
    <w:p w14:paraId="2D0A44E1" w14:textId="77777777" w:rsidR="00E11653" w:rsidRDefault="00E11653" w:rsidP="00E11653">
      <w:pPr>
        <w:numPr>
          <w:ilvl w:val="2"/>
          <w:numId w:val="6"/>
        </w:numPr>
        <w:pBdr>
          <w:top w:val="nil"/>
          <w:left w:val="nil"/>
          <w:bottom w:val="nil"/>
          <w:right w:val="nil"/>
          <w:between w:val="nil"/>
        </w:pBdr>
        <w:spacing w:after="0"/>
        <w:ind w:left="1418"/>
        <w:jc w:val="both"/>
        <w:rPr>
          <w:color w:val="000000"/>
          <w:sz w:val="20"/>
          <w:szCs w:val="20"/>
        </w:rPr>
      </w:pPr>
      <w:r>
        <w:rPr>
          <w:color w:val="000000"/>
          <w:sz w:val="20"/>
          <w:szCs w:val="20"/>
        </w:rPr>
        <w:t>Determine whether the objectives of the Convention are being met by the actions of the Parties; and</w:t>
      </w:r>
    </w:p>
    <w:p w14:paraId="7E0147AC" w14:textId="77777777" w:rsidR="00E11653" w:rsidRDefault="00E11653" w:rsidP="00E11653">
      <w:pPr>
        <w:numPr>
          <w:ilvl w:val="2"/>
          <w:numId w:val="6"/>
        </w:numPr>
        <w:pBdr>
          <w:top w:val="nil"/>
          <w:left w:val="nil"/>
          <w:bottom w:val="nil"/>
          <w:right w:val="nil"/>
          <w:between w:val="nil"/>
        </w:pBdr>
        <w:spacing w:after="0"/>
        <w:ind w:left="1418"/>
        <w:jc w:val="both"/>
        <w:rPr>
          <w:color w:val="000000"/>
          <w:sz w:val="20"/>
          <w:szCs w:val="20"/>
        </w:rPr>
      </w:pPr>
      <w:r>
        <w:rPr>
          <w:color w:val="000000"/>
          <w:sz w:val="20"/>
          <w:szCs w:val="20"/>
        </w:rPr>
        <w:t>Evaluate the effectiveness of the Secretariat.</w:t>
      </w:r>
    </w:p>
    <w:p w14:paraId="12278CD2" w14:textId="77777777" w:rsidR="00E11653" w:rsidRDefault="00E11653" w:rsidP="00E11653">
      <w:pPr>
        <w:spacing w:after="0"/>
        <w:jc w:val="both"/>
        <w:rPr>
          <w:sz w:val="20"/>
          <w:szCs w:val="20"/>
        </w:rPr>
      </w:pPr>
    </w:p>
    <w:p w14:paraId="1252072B" w14:textId="77777777" w:rsidR="00E11653" w:rsidRDefault="00E11653" w:rsidP="00E11653">
      <w:pPr>
        <w:numPr>
          <w:ilvl w:val="1"/>
          <w:numId w:val="6"/>
        </w:numPr>
        <w:pBdr>
          <w:top w:val="nil"/>
          <w:left w:val="nil"/>
          <w:bottom w:val="nil"/>
          <w:right w:val="nil"/>
          <w:between w:val="nil"/>
        </w:pBdr>
        <w:spacing w:after="0"/>
        <w:ind w:left="567" w:hanging="567"/>
        <w:jc w:val="both"/>
        <w:rPr>
          <w:color w:val="000000"/>
          <w:sz w:val="20"/>
          <w:szCs w:val="20"/>
        </w:rPr>
      </w:pPr>
      <w:r>
        <w:rPr>
          <w:color w:val="000000"/>
          <w:sz w:val="20"/>
          <w:szCs w:val="20"/>
        </w:rPr>
        <w:t>The above review, undertaken in July and August 2019, consisted of a desktop analysis of outputs and achievements under the Convention over the past ten years. The review report contained a series of recommendations for Parties to consider as follows:</w:t>
      </w:r>
      <w:r>
        <w:rPr>
          <w:color w:val="000000"/>
          <w:sz w:val="20"/>
          <w:szCs w:val="20"/>
          <w:vertAlign w:val="superscript"/>
        </w:rPr>
        <w:footnoteReference w:id="7"/>
      </w:r>
    </w:p>
    <w:p w14:paraId="6FE9BCE8" w14:textId="77777777" w:rsidR="00E11653" w:rsidRDefault="00E11653" w:rsidP="00E11653">
      <w:pPr>
        <w:pBdr>
          <w:top w:val="nil"/>
          <w:left w:val="nil"/>
          <w:bottom w:val="nil"/>
          <w:right w:val="nil"/>
          <w:between w:val="nil"/>
        </w:pBdr>
        <w:spacing w:after="0"/>
        <w:ind w:left="567"/>
        <w:jc w:val="both"/>
        <w:rPr>
          <w:color w:val="000000"/>
          <w:sz w:val="20"/>
          <w:szCs w:val="20"/>
        </w:rPr>
      </w:pPr>
    </w:p>
    <w:p w14:paraId="75010AA3"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Increased resourcing to administer the Convention;</w:t>
      </w:r>
    </w:p>
    <w:p w14:paraId="440200E2"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Greater commitment from Parties to meet the requirements of the Convention;</w:t>
      </w:r>
    </w:p>
    <w:p w14:paraId="1BE8A6B6"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An award for best project/initiative within the reporting period;</w:t>
      </w:r>
    </w:p>
    <w:p w14:paraId="475047F8"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 xml:space="preserve">A rotational system for hosting COP meetings that includes field trip of a demonstration project by a host country; </w:t>
      </w:r>
    </w:p>
    <w:p w14:paraId="6DE5C33E"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Increased scope to include emerging issues such as plastic pollution; and</w:t>
      </w:r>
    </w:p>
    <w:p w14:paraId="22800CAC" w14:textId="77777777" w:rsidR="00E11653" w:rsidRDefault="00E11653" w:rsidP="00E11653">
      <w:pPr>
        <w:numPr>
          <w:ilvl w:val="0"/>
          <w:numId w:val="3"/>
        </w:numPr>
        <w:pBdr>
          <w:top w:val="nil"/>
          <w:left w:val="nil"/>
          <w:bottom w:val="nil"/>
          <w:right w:val="nil"/>
          <w:between w:val="nil"/>
        </w:pBdr>
        <w:spacing w:after="0"/>
        <w:jc w:val="both"/>
        <w:rPr>
          <w:color w:val="000000"/>
          <w:sz w:val="20"/>
          <w:szCs w:val="20"/>
        </w:rPr>
      </w:pPr>
      <w:r>
        <w:rPr>
          <w:color w:val="000000"/>
          <w:sz w:val="20"/>
          <w:szCs w:val="20"/>
        </w:rPr>
        <w:t>Amendment procedures to be carried out by tacit acceptance.</w:t>
      </w:r>
    </w:p>
    <w:p w14:paraId="07913213" w14:textId="77777777" w:rsidR="00E11653" w:rsidRDefault="00E11653" w:rsidP="00E11653">
      <w:pPr>
        <w:spacing w:after="0" w:line="240" w:lineRule="auto"/>
        <w:rPr>
          <w:sz w:val="20"/>
          <w:szCs w:val="20"/>
        </w:rPr>
      </w:pPr>
    </w:p>
    <w:p w14:paraId="45D6DE61" w14:textId="77777777" w:rsidR="00E11653" w:rsidRDefault="00E11653" w:rsidP="00E11653">
      <w:pPr>
        <w:numPr>
          <w:ilvl w:val="0"/>
          <w:numId w:val="6"/>
        </w:numPr>
        <w:pBdr>
          <w:top w:val="nil"/>
          <w:left w:val="nil"/>
          <w:bottom w:val="nil"/>
          <w:right w:val="nil"/>
          <w:between w:val="nil"/>
        </w:pBdr>
        <w:spacing w:after="0" w:line="240" w:lineRule="auto"/>
        <w:ind w:left="284" w:hanging="284"/>
        <w:rPr>
          <w:b/>
          <w:color w:val="000000"/>
          <w:sz w:val="20"/>
          <w:szCs w:val="20"/>
        </w:rPr>
      </w:pPr>
      <w:r>
        <w:rPr>
          <w:b/>
          <w:color w:val="000000"/>
          <w:sz w:val="20"/>
          <w:szCs w:val="20"/>
        </w:rPr>
        <w:t>Objectives</w:t>
      </w:r>
    </w:p>
    <w:p w14:paraId="5F1DFF09" w14:textId="77777777" w:rsidR="00E11653" w:rsidRDefault="00E11653" w:rsidP="00E11653">
      <w:pPr>
        <w:spacing w:after="0" w:line="240" w:lineRule="auto"/>
        <w:rPr>
          <w:b/>
          <w:sz w:val="20"/>
          <w:szCs w:val="20"/>
        </w:rPr>
      </w:pPr>
    </w:p>
    <w:p w14:paraId="1CCDE745" w14:textId="77777777" w:rsidR="00E11653" w:rsidRDefault="00E11653" w:rsidP="00E11653">
      <w:pPr>
        <w:spacing w:after="0"/>
        <w:jc w:val="both"/>
        <w:rPr>
          <w:sz w:val="20"/>
          <w:szCs w:val="20"/>
        </w:rPr>
      </w:pPr>
      <w:r>
        <w:rPr>
          <w:sz w:val="20"/>
          <w:szCs w:val="20"/>
        </w:rPr>
        <w:t>At the Sixteenth Ordinary meeting of the contracting parties to the Noumea Convention discussed working paper on the review of the Noumea Convention. As a result of the discussion on this working paper, the meeting decided as follows:</w:t>
      </w:r>
    </w:p>
    <w:p w14:paraId="222E043B" w14:textId="77777777" w:rsidR="00E11653" w:rsidRDefault="00E11653" w:rsidP="00E11653">
      <w:pPr>
        <w:spacing w:after="0"/>
        <w:jc w:val="both"/>
        <w:rPr>
          <w:sz w:val="20"/>
          <w:szCs w:val="20"/>
        </w:rPr>
      </w:pPr>
    </w:p>
    <w:p w14:paraId="5A650DD2" w14:textId="77777777" w:rsidR="00E11653" w:rsidRDefault="00E11653" w:rsidP="00E11653">
      <w:pPr>
        <w:numPr>
          <w:ilvl w:val="0"/>
          <w:numId w:val="2"/>
        </w:numPr>
        <w:pBdr>
          <w:top w:val="nil"/>
          <w:left w:val="nil"/>
          <w:bottom w:val="nil"/>
          <w:right w:val="nil"/>
          <w:between w:val="nil"/>
        </w:pBdr>
        <w:spacing w:after="0"/>
        <w:jc w:val="both"/>
        <w:rPr>
          <w:color w:val="000000"/>
          <w:sz w:val="20"/>
          <w:szCs w:val="20"/>
        </w:rPr>
      </w:pPr>
      <w:r>
        <w:rPr>
          <w:color w:val="000000"/>
          <w:sz w:val="20"/>
          <w:szCs w:val="20"/>
        </w:rPr>
        <w:t>Noted the status and progress of the review of the Noumea Convention</w:t>
      </w:r>
    </w:p>
    <w:p w14:paraId="71D00894" w14:textId="77777777" w:rsidR="00E11653" w:rsidRDefault="00E11653" w:rsidP="00E11653">
      <w:pPr>
        <w:numPr>
          <w:ilvl w:val="0"/>
          <w:numId w:val="2"/>
        </w:numPr>
        <w:pBdr>
          <w:top w:val="nil"/>
          <w:left w:val="nil"/>
          <w:bottom w:val="nil"/>
          <w:right w:val="nil"/>
          <w:between w:val="nil"/>
        </w:pBdr>
        <w:spacing w:after="0"/>
        <w:jc w:val="both"/>
        <w:rPr>
          <w:color w:val="000000"/>
          <w:sz w:val="20"/>
          <w:szCs w:val="20"/>
        </w:rPr>
      </w:pPr>
      <w:r>
        <w:rPr>
          <w:color w:val="000000"/>
          <w:sz w:val="20"/>
          <w:szCs w:val="20"/>
        </w:rPr>
        <w:lastRenderedPageBreak/>
        <w:t>Collaborated and supported the Secretariat by providing comments to the consultant undertaking the review, and</w:t>
      </w:r>
    </w:p>
    <w:p w14:paraId="54E6070E" w14:textId="77777777" w:rsidR="00E11653" w:rsidRDefault="00E11653" w:rsidP="00E11653">
      <w:pPr>
        <w:numPr>
          <w:ilvl w:val="0"/>
          <w:numId w:val="2"/>
        </w:numPr>
        <w:pBdr>
          <w:top w:val="nil"/>
          <w:left w:val="nil"/>
          <w:bottom w:val="nil"/>
          <w:right w:val="nil"/>
          <w:between w:val="nil"/>
        </w:pBdr>
        <w:spacing w:after="0"/>
        <w:jc w:val="both"/>
        <w:rPr>
          <w:color w:val="000000"/>
          <w:sz w:val="20"/>
          <w:szCs w:val="20"/>
          <w:u w:val="single"/>
        </w:rPr>
      </w:pPr>
      <w:r>
        <w:rPr>
          <w:color w:val="000000"/>
          <w:sz w:val="20"/>
          <w:szCs w:val="20"/>
          <w:u w:val="single"/>
        </w:rPr>
        <w:t>Agreed to discuss intersessionally the findings and recommendations of the review prior to its formal consideration at COP17</w:t>
      </w:r>
    </w:p>
    <w:p w14:paraId="17A99681" w14:textId="77777777" w:rsidR="00E11653" w:rsidRDefault="00E11653" w:rsidP="00E11653">
      <w:pPr>
        <w:numPr>
          <w:ilvl w:val="0"/>
          <w:numId w:val="2"/>
        </w:numPr>
        <w:pBdr>
          <w:top w:val="nil"/>
          <w:left w:val="nil"/>
          <w:bottom w:val="nil"/>
          <w:right w:val="nil"/>
          <w:between w:val="nil"/>
        </w:pBdr>
        <w:spacing w:after="0"/>
        <w:jc w:val="both"/>
        <w:rPr>
          <w:b/>
          <w:color w:val="000000"/>
          <w:sz w:val="20"/>
          <w:szCs w:val="20"/>
        </w:rPr>
      </w:pPr>
      <w:r>
        <w:rPr>
          <w:b/>
          <w:color w:val="000000"/>
          <w:sz w:val="20"/>
          <w:szCs w:val="20"/>
        </w:rPr>
        <w:t>[Tasked the Secretariat to propose a suitable date for Parties to meet intersessionally to discuss the findings of the review.]</w:t>
      </w:r>
    </w:p>
    <w:p w14:paraId="5FFF9459" w14:textId="77777777" w:rsidR="00E11653" w:rsidRDefault="00E11653" w:rsidP="00E11653">
      <w:pPr>
        <w:spacing w:after="0"/>
        <w:jc w:val="both"/>
        <w:rPr>
          <w:sz w:val="20"/>
          <w:szCs w:val="20"/>
        </w:rPr>
      </w:pPr>
    </w:p>
    <w:p w14:paraId="6AEB1117" w14:textId="77777777" w:rsidR="00E11653" w:rsidRDefault="00E11653" w:rsidP="00E11653">
      <w:pPr>
        <w:spacing w:after="0"/>
        <w:jc w:val="both"/>
        <w:rPr>
          <w:sz w:val="20"/>
          <w:szCs w:val="20"/>
        </w:rPr>
      </w:pPr>
      <w:r>
        <w:rPr>
          <w:sz w:val="20"/>
          <w:szCs w:val="20"/>
        </w:rPr>
        <w:t>In accordance with the Noumea Convention COP16, the ad hoc meeting of the Parties to the Noumea Convention intends to focus on the following key objectives:</w:t>
      </w:r>
    </w:p>
    <w:p w14:paraId="56FB9BBC" w14:textId="77777777" w:rsidR="00E11653" w:rsidRDefault="00E11653" w:rsidP="00E11653">
      <w:pPr>
        <w:spacing w:after="0"/>
        <w:jc w:val="both"/>
        <w:rPr>
          <w:sz w:val="20"/>
          <w:szCs w:val="20"/>
        </w:rPr>
      </w:pPr>
    </w:p>
    <w:p w14:paraId="0D926938"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Strengthen resourcing and financial sustainability</w:t>
      </w:r>
    </w:p>
    <w:p w14:paraId="44DB4EBA"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Strengthen the Secretariat of the Noumea Convention</w:t>
      </w:r>
    </w:p>
    <w:p w14:paraId="2C68170E"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Strengthen the governance of the Noumea Convention (Intergovernmental Negotiating Committee on a new global plastics treaty, Biodiversity Beyond National Jurisdiction, Deep Sea Mining, Marine Spatial Planning)</w:t>
      </w:r>
    </w:p>
    <w:p w14:paraId="304933A0"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Strengthen communication and awareness of the Noumea Convention</w:t>
      </w:r>
    </w:p>
    <w:p w14:paraId="034E5C2B"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Approaches to monitoring and reporting.</w:t>
      </w:r>
    </w:p>
    <w:p w14:paraId="70328555" w14:textId="77777777" w:rsidR="00E11653" w:rsidRDefault="00E11653" w:rsidP="00E11653">
      <w:pPr>
        <w:spacing w:after="0"/>
        <w:jc w:val="both"/>
        <w:rPr>
          <w:sz w:val="20"/>
          <w:szCs w:val="20"/>
        </w:rPr>
      </w:pPr>
    </w:p>
    <w:p w14:paraId="5D31F20F" w14:textId="77777777" w:rsidR="00E11653" w:rsidRDefault="00E11653" w:rsidP="00E11653">
      <w:pPr>
        <w:spacing w:after="0"/>
        <w:jc w:val="both"/>
        <w:rPr>
          <w:sz w:val="20"/>
          <w:szCs w:val="20"/>
        </w:rPr>
      </w:pPr>
      <w:r>
        <w:rPr>
          <w:sz w:val="20"/>
          <w:szCs w:val="20"/>
        </w:rPr>
        <w:t xml:space="preserve">The above objectives are clustered based on the recommendations from the review. </w:t>
      </w:r>
    </w:p>
    <w:p w14:paraId="602014AC" w14:textId="77777777" w:rsidR="00E11653" w:rsidRDefault="00E11653" w:rsidP="00E11653">
      <w:pPr>
        <w:spacing w:after="0"/>
        <w:jc w:val="both"/>
        <w:rPr>
          <w:sz w:val="20"/>
          <w:szCs w:val="20"/>
        </w:rPr>
      </w:pPr>
    </w:p>
    <w:p w14:paraId="49C5E18D" w14:textId="77777777" w:rsidR="00E11653" w:rsidRDefault="00E11653" w:rsidP="00E11653">
      <w:pPr>
        <w:numPr>
          <w:ilvl w:val="0"/>
          <w:numId w:val="6"/>
        </w:numPr>
        <w:pBdr>
          <w:top w:val="nil"/>
          <w:left w:val="nil"/>
          <w:bottom w:val="nil"/>
          <w:right w:val="nil"/>
          <w:between w:val="nil"/>
        </w:pBdr>
        <w:spacing w:after="0"/>
        <w:ind w:left="284" w:hanging="284"/>
        <w:jc w:val="both"/>
        <w:rPr>
          <w:b/>
          <w:color w:val="000000"/>
          <w:sz w:val="20"/>
          <w:szCs w:val="20"/>
        </w:rPr>
      </w:pPr>
      <w:r>
        <w:rPr>
          <w:b/>
          <w:color w:val="000000"/>
          <w:sz w:val="20"/>
          <w:szCs w:val="20"/>
        </w:rPr>
        <w:t>Expected outcomes</w:t>
      </w:r>
    </w:p>
    <w:p w14:paraId="476ABA9C" w14:textId="77777777" w:rsidR="00E11653" w:rsidRDefault="00E11653" w:rsidP="00E11653">
      <w:pPr>
        <w:spacing w:after="0"/>
        <w:jc w:val="both"/>
        <w:rPr>
          <w:sz w:val="20"/>
          <w:szCs w:val="20"/>
        </w:rPr>
      </w:pPr>
    </w:p>
    <w:p w14:paraId="6485CB16" w14:textId="77777777" w:rsidR="00E11653" w:rsidRDefault="00E11653" w:rsidP="00E11653">
      <w:pPr>
        <w:spacing w:after="0"/>
        <w:jc w:val="both"/>
        <w:rPr>
          <w:sz w:val="20"/>
          <w:szCs w:val="20"/>
        </w:rPr>
      </w:pPr>
      <w:r>
        <w:rPr>
          <w:sz w:val="20"/>
          <w:szCs w:val="20"/>
        </w:rPr>
        <w:t>The expected outcomes of the ad hoc meeting of the parties are as follows:</w:t>
      </w:r>
    </w:p>
    <w:p w14:paraId="7BCCF1B7" w14:textId="77777777" w:rsidR="00E11653" w:rsidRDefault="00E11653" w:rsidP="00E11653">
      <w:pPr>
        <w:spacing w:after="0"/>
        <w:jc w:val="both"/>
        <w:rPr>
          <w:sz w:val="20"/>
          <w:szCs w:val="20"/>
        </w:rPr>
      </w:pPr>
    </w:p>
    <w:p w14:paraId="0061FAD0"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Proposed pathway on resourcing and financial sustainability of the Noumea Convention</w:t>
      </w:r>
    </w:p>
    <w:p w14:paraId="49DF9E75"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Proposed strategy on approaches to strengthen the Secretariat</w:t>
      </w:r>
    </w:p>
    <w:p w14:paraId="22CEBE62"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Better linkages to other Regional Seas Conventions</w:t>
      </w:r>
    </w:p>
    <w:p w14:paraId="706A6939"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Proposal to develop a communication and awareness plan for the Noumea Convention</w:t>
      </w:r>
    </w:p>
    <w:p w14:paraId="3D53B5AE" w14:textId="77777777" w:rsidR="00E11653" w:rsidRDefault="00E11653" w:rsidP="00E11653">
      <w:pPr>
        <w:numPr>
          <w:ilvl w:val="1"/>
          <w:numId w:val="6"/>
        </w:numPr>
        <w:pBdr>
          <w:top w:val="nil"/>
          <w:left w:val="nil"/>
          <w:bottom w:val="nil"/>
          <w:right w:val="nil"/>
          <w:between w:val="nil"/>
        </w:pBdr>
        <w:spacing w:after="0"/>
        <w:jc w:val="both"/>
        <w:rPr>
          <w:color w:val="000000"/>
          <w:sz w:val="20"/>
          <w:szCs w:val="20"/>
        </w:rPr>
      </w:pPr>
      <w:r>
        <w:rPr>
          <w:color w:val="000000"/>
          <w:sz w:val="20"/>
          <w:szCs w:val="20"/>
        </w:rPr>
        <w:t>Proposal to develop a monitoring and reporting plan for the Noumea Convention.</w:t>
      </w:r>
    </w:p>
    <w:p w14:paraId="4F6DA55C" w14:textId="77777777" w:rsidR="00E11653" w:rsidRDefault="00E11653" w:rsidP="00E11653">
      <w:pPr>
        <w:spacing w:after="0"/>
        <w:jc w:val="both"/>
        <w:rPr>
          <w:sz w:val="20"/>
          <w:szCs w:val="20"/>
        </w:rPr>
      </w:pPr>
    </w:p>
    <w:p w14:paraId="3C6D8966" w14:textId="77777777" w:rsidR="00E11653" w:rsidRDefault="00E11653" w:rsidP="00E11653">
      <w:pPr>
        <w:numPr>
          <w:ilvl w:val="0"/>
          <w:numId w:val="6"/>
        </w:numPr>
        <w:pBdr>
          <w:top w:val="nil"/>
          <w:left w:val="nil"/>
          <w:bottom w:val="nil"/>
          <w:right w:val="nil"/>
          <w:between w:val="nil"/>
        </w:pBdr>
        <w:spacing w:after="0" w:line="240" w:lineRule="auto"/>
        <w:ind w:left="426" w:hanging="426"/>
        <w:rPr>
          <w:b/>
          <w:color w:val="000000"/>
          <w:sz w:val="20"/>
          <w:szCs w:val="20"/>
        </w:rPr>
      </w:pPr>
      <w:r>
        <w:rPr>
          <w:b/>
          <w:color w:val="000000"/>
          <w:sz w:val="20"/>
          <w:szCs w:val="20"/>
        </w:rPr>
        <w:t>Rules of Procedure</w:t>
      </w:r>
    </w:p>
    <w:p w14:paraId="513CD2C3" w14:textId="77777777" w:rsidR="00E11653" w:rsidRDefault="00E11653" w:rsidP="00E11653">
      <w:pPr>
        <w:spacing w:after="0" w:line="240" w:lineRule="auto"/>
        <w:rPr>
          <w:b/>
          <w:sz w:val="20"/>
          <w:szCs w:val="20"/>
        </w:rPr>
      </w:pPr>
    </w:p>
    <w:p w14:paraId="256E7256" w14:textId="77777777" w:rsidR="00E11653" w:rsidRDefault="00E11653" w:rsidP="00E11653">
      <w:pPr>
        <w:spacing w:after="0" w:line="240" w:lineRule="auto"/>
        <w:jc w:val="both"/>
        <w:rPr>
          <w:sz w:val="20"/>
          <w:szCs w:val="20"/>
        </w:rPr>
      </w:pPr>
      <w:r>
        <w:rPr>
          <w:sz w:val="20"/>
          <w:szCs w:val="20"/>
        </w:rPr>
        <w:t xml:space="preserve">In accordance with Rule 42 of the Noumea Convention Rules of Procedure, contracting parties may convene ad hoc meetings and working groups during or between ordinary meetings, either of representatives of the contracting parties or of experts. The terms of reference of these ad hoc meetings are to be discussed and determined by the contracting parties. For this ad hoc meeting, the decision of the contracting parties at the COP16 stated that the recommendations from the review of the Noumea Convention are to be discussed intersessionally and report back to the COP17. </w:t>
      </w:r>
    </w:p>
    <w:p w14:paraId="19250B83" w14:textId="77777777" w:rsidR="00E11653" w:rsidRDefault="00E11653" w:rsidP="00E11653">
      <w:pPr>
        <w:spacing w:after="0" w:line="240" w:lineRule="auto"/>
        <w:jc w:val="both"/>
        <w:rPr>
          <w:sz w:val="20"/>
          <w:szCs w:val="20"/>
        </w:rPr>
      </w:pPr>
    </w:p>
    <w:p w14:paraId="3D3751E5" w14:textId="77777777" w:rsidR="00E11653" w:rsidRDefault="00E11653" w:rsidP="00E11653">
      <w:pPr>
        <w:spacing w:after="0" w:line="240" w:lineRule="auto"/>
        <w:jc w:val="both"/>
        <w:rPr>
          <w:sz w:val="20"/>
          <w:szCs w:val="20"/>
        </w:rPr>
      </w:pPr>
      <w:r>
        <w:rPr>
          <w:sz w:val="20"/>
          <w:szCs w:val="20"/>
        </w:rPr>
        <w:t xml:space="preserve">Rule 24 of the Noumea Convention Rules of Procedures further states that the ad hoc meeting shall elect a Convenor and determine the terms of reference of such ad hoc meeting. </w:t>
      </w:r>
    </w:p>
    <w:p w14:paraId="0E4D859A" w14:textId="77777777" w:rsidR="00E11653" w:rsidRDefault="00E11653" w:rsidP="00E11653">
      <w:pPr>
        <w:spacing w:after="0" w:line="240" w:lineRule="auto"/>
        <w:jc w:val="both"/>
        <w:rPr>
          <w:sz w:val="20"/>
          <w:szCs w:val="20"/>
        </w:rPr>
      </w:pPr>
    </w:p>
    <w:p w14:paraId="4F0B1C64"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784D120D"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3FBA61E0"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6C49B09B"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6209092B"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0FB18EF7"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29C65321"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386FD1B6"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34CCF9DA" w14:textId="77777777" w:rsidR="00E11653" w:rsidRDefault="00E11653" w:rsidP="00E11653">
      <w:pPr>
        <w:pBdr>
          <w:top w:val="nil"/>
          <w:left w:val="nil"/>
          <w:bottom w:val="nil"/>
          <w:right w:val="nil"/>
          <w:between w:val="nil"/>
        </w:pBdr>
        <w:spacing w:after="0" w:line="240" w:lineRule="auto"/>
        <w:jc w:val="both"/>
        <w:rPr>
          <w:b/>
          <w:color w:val="000000"/>
          <w:sz w:val="20"/>
          <w:szCs w:val="20"/>
        </w:rPr>
      </w:pPr>
    </w:p>
    <w:p w14:paraId="1A08D9AD" w14:textId="77777777" w:rsidR="001A7DD0" w:rsidRDefault="001A7DD0" w:rsidP="00E11653">
      <w:pPr>
        <w:pBdr>
          <w:top w:val="nil"/>
          <w:left w:val="nil"/>
          <w:bottom w:val="nil"/>
          <w:right w:val="nil"/>
          <w:between w:val="nil"/>
        </w:pBdr>
        <w:spacing w:after="0" w:line="240" w:lineRule="auto"/>
        <w:jc w:val="both"/>
        <w:rPr>
          <w:b/>
          <w:color w:val="000000"/>
          <w:sz w:val="20"/>
          <w:szCs w:val="20"/>
        </w:rPr>
      </w:pPr>
    </w:p>
    <w:p w14:paraId="17391E19" w14:textId="77777777" w:rsidR="001A7DD0" w:rsidRDefault="001A7DD0" w:rsidP="00E11653">
      <w:pPr>
        <w:pBdr>
          <w:top w:val="nil"/>
          <w:left w:val="nil"/>
          <w:bottom w:val="nil"/>
          <w:right w:val="nil"/>
          <w:between w:val="nil"/>
        </w:pBdr>
        <w:spacing w:after="0" w:line="240" w:lineRule="auto"/>
        <w:jc w:val="both"/>
        <w:rPr>
          <w:b/>
          <w:color w:val="000000"/>
          <w:sz w:val="20"/>
          <w:szCs w:val="20"/>
        </w:rPr>
      </w:pPr>
    </w:p>
    <w:p w14:paraId="2CC957CF" w14:textId="77777777" w:rsidR="001A7DD0" w:rsidRDefault="001A7DD0" w:rsidP="00E11653">
      <w:pPr>
        <w:pBdr>
          <w:top w:val="nil"/>
          <w:left w:val="nil"/>
          <w:bottom w:val="nil"/>
          <w:right w:val="nil"/>
          <w:between w:val="nil"/>
        </w:pBdr>
        <w:spacing w:after="0" w:line="240" w:lineRule="auto"/>
        <w:jc w:val="both"/>
        <w:rPr>
          <w:b/>
          <w:color w:val="000000"/>
          <w:sz w:val="20"/>
          <w:szCs w:val="20"/>
        </w:rPr>
      </w:pPr>
    </w:p>
    <w:p w14:paraId="32E4C046" w14:textId="77777777" w:rsidR="001A7DD0" w:rsidRDefault="001A7DD0" w:rsidP="00E11653">
      <w:pPr>
        <w:pBdr>
          <w:top w:val="nil"/>
          <w:left w:val="nil"/>
          <w:bottom w:val="nil"/>
          <w:right w:val="nil"/>
          <w:between w:val="nil"/>
        </w:pBdr>
        <w:spacing w:after="0" w:line="240" w:lineRule="auto"/>
        <w:jc w:val="both"/>
        <w:rPr>
          <w:b/>
          <w:color w:val="000000"/>
          <w:sz w:val="20"/>
          <w:szCs w:val="20"/>
        </w:rPr>
      </w:pPr>
    </w:p>
    <w:p w14:paraId="01214061" w14:textId="77777777" w:rsidR="001A7DD0" w:rsidRDefault="001A7DD0" w:rsidP="00E11653">
      <w:pPr>
        <w:pBdr>
          <w:top w:val="nil"/>
          <w:left w:val="nil"/>
          <w:bottom w:val="nil"/>
          <w:right w:val="nil"/>
          <w:between w:val="nil"/>
        </w:pBdr>
        <w:spacing w:after="0" w:line="240" w:lineRule="auto"/>
        <w:jc w:val="both"/>
        <w:rPr>
          <w:b/>
          <w:color w:val="000000"/>
          <w:sz w:val="20"/>
          <w:szCs w:val="20"/>
        </w:rPr>
      </w:pPr>
    </w:p>
    <w:p w14:paraId="3699E5A8" w14:textId="77777777" w:rsidR="00E11653" w:rsidRPr="00BD35FB" w:rsidRDefault="00E11653" w:rsidP="00E11653">
      <w:pPr>
        <w:pBdr>
          <w:top w:val="nil"/>
          <w:left w:val="nil"/>
          <w:bottom w:val="nil"/>
          <w:right w:val="nil"/>
          <w:between w:val="nil"/>
        </w:pBdr>
        <w:spacing w:after="0" w:line="240" w:lineRule="auto"/>
        <w:jc w:val="both"/>
        <w:rPr>
          <w:b/>
          <w:color w:val="000000"/>
          <w:sz w:val="20"/>
          <w:szCs w:val="20"/>
        </w:rPr>
      </w:pPr>
    </w:p>
    <w:p w14:paraId="490C201E" w14:textId="77777777" w:rsidR="00E11653" w:rsidRDefault="00E11653" w:rsidP="00E11653">
      <w:pPr>
        <w:spacing w:after="0" w:line="240" w:lineRule="auto"/>
        <w:rPr>
          <w:b/>
          <w:sz w:val="20"/>
          <w:szCs w:val="20"/>
        </w:rPr>
      </w:pPr>
    </w:p>
    <w:p w14:paraId="713900AD" w14:textId="77BE43E3" w:rsidR="00E11653" w:rsidRDefault="00E11653" w:rsidP="00E11653">
      <w:pPr>
        <w:spacing w:after="0" w:line="240" w:lineRule="auto"/>
        <w:rPr>
          <w:b/>
          <w:sz w:val="32"/>
          <w:szCs w:val="32"/>
        </w:rPr>
      </w:pPr>
      <w:r>
        <w:rPr>
          <w:b/>
          <w:sz w:val="32"/>
          <w:szCs w:val="32"/>
        </w:rPr>
        <w:lastRenderedPageBreak/>
        <w:t>Work Programme</w:t>
      </w:r>
    </w:p>
    <w:p w14:paraId="32701683" w14:textId="77777777" w:rsidR="00E11653" w:rsidRDefault="00E11653" w:rsidP="00E11653">
      <w:pPr>
        <w:spacing w:after="0" w:line="240" w:lineRule="auto"/>
        <w:rPr>
          <w:b/>
          <w:sz w:val="32"/>
          <w:szCs w:val="32"/>
        </w:rPr>
      </w:pPr>
    </w:p>
    <w:tbl>
      <w:tblPr>
        <w:tblStyle w:val="a"/>
        <w:tblW w:w="1063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0"/>
        <w:gridCol w:w="3354"/>
        <w:gridCol w:w="2552"/>
        <w:gridCol w:w="2835"/>
      </w:tblGrid>
      <w:tr w:rsidR="00E11653" w14:paraId="3A5E3AAE" w14:textId="77777777" w:rsidTr="0098063D">
        <w:trPr>
          <w:trHeight w:val="275"/>
        </w:trPr>
        <w:tc>
          <w:tcPr>
            <w:tcW w:w="10634" w:type="dxa"/>
            <w:gridSpan w:val="5"/>
            <w:shd w:val="clear" w:color="auto" w:fill="A8D08D"/>
          </w:tcPr>
          <w:p w14:paraId="32DBEEA0" w14:textId="77777777" w:rsidR="00E11653" w:rsidRDefault="00E11653" w:rsidP="0098063D">
            <w:pPr>
              <w:rPr>
                <w:b/>
                <w:sz w:val="28"/>
                <w:szCs w:val="28"/>
              </w:rPr>
            </w:pPr>
            <w:bookmarkStart w:id="12" w:name="_heading=h.gjdgxs" w:colFirst="0" w:colLast="0"/>
            <w:bookmarkEnd w:id="12"/>
            <w:r>
              <w:rPr>
                <w:b/>
                <w:sz w:val="28"/>
                <w:szCs w:val="28"/>
              </w:rPr>
              <w:t>Day 1           Wednesday, 14 June 2023              08:30 – 17:00</w:t>
            </w:r>
          </w:p>
        </w:tc>
      </w:tr>
      <w:tr w:rsidR="00E11653" w14:paraId="68A4991C" w14:textId="77777777" w:rsidTr="0098063D">
        <w:trPr>
          <w:trHeight w:val="275"/>
        </w:trPr>
        <w:tc>
          <w:tcPr>
            <w:tcW w:w="10634" w:type="dxa"/>
            <w:gridSpan w:val="5"/>
            <w:shd w:val="clear" w:color="auto" w:fill="AEAAAA" w:themeFill="background2" w:themeFillShade="BF"/>
          </w:tcPr>
          <w:p w14:paraId="4BFDF4C9" w14:textId="77777777" w:rsidR="00E11653" w:rsidRDefault="00E11653" w:rsidP="0098063D">
            <w:pPr>
              <w:rPr>
                <w:b/>
                <w:sz w:val="28"/>
                <w:szCs w:val="28"/>
              </w:rPr>
            </w:pPr>
            <w:r>
              <w:rPr>
                <w:b/>
                <w:sz w:val="28"/>
                <w:szCs w:val="28"/>
              </w:rPr>
              <w:t>Session 1: Opening of the meeting</w:t>
            </w:r>
          </w:p>
        </w:tc>
      </w:tr>
      <w:tr w:rsidR="00E11653" w14:paraId="7681AB6D" w14:textId="77777777" w:rsidTr="0098063D">
        <w:tc>
          <w:tcPr>
            <w:tcW w:w="1893" w:type="dxa"/>
            <w:gridSpan w:val="2"/>
            <w:shd w:val="clear" w:color="auto" w:fill="auto"/>
          </w:tcPr>
          <w:p w14:paraId="0D92BC10" w14:textId="77777777" w:rsidR="00E11653" w:rsidRDefault="00E11653" w:rsidP="0098063D">
            <w:pPr>
              <w:jc w:val="center"/>
              <w:rPr>
                <w:b/>
              </w:rPr>
            </w:pPr>
            <w:r>
              <w:rPr>
                <w:b/>
              </w:rPr>
              <w:t>Time</w:t>
            </w:r>
          </w:p>
        </w:tc>
        <w:tc>
          <w:tcPr>
            <w:tcW w:w="3354" w:type="dxa"/>
            <w:shd w:val="clear" w:color="auto" w:fill="auto"/>
          </w:tcPr>
          <w:p w14:paraId="51457313" w14:textId="77777777" w:rsidR="00E11653" w:rsidRDefault="00E11653" w:rsidP="0098063D">
            <w:pPr>
              <w:jc w:val="center"/>
              <w:rPr>
                <w:b/>
              </w:rPr>
            </w:pPr>
            <w:r>
              <w:rPr>
                <w:b/>
              </w:rPr>
              <w:t>Session</w:t>
            </w:r>
          </w:p>
        </w:tc>
        <w:tc>
          <w:tcPr>
            <w:tcW w:w="2552" w:type="dxa"/>
            <w:shd w:val="clear" w:color="auto" w:fill="auto"/>
          </w:tcPr>
          <w:p w14:paraId="705C81C2" w14:textId="77777777" w:rsidR="00E11653" w:rsidRDefault="00E11653" w:rsidP="0098063D">
            <w:pPr>
              <w:jc w:val="center"/>
              <w:rPr>
                <w:b/>
              </w:rPr>
            </w:pPr>
            <w:r>
              <w:rPr>
                <w:b/>
              </w:rPr>
              <w:t>Speaker/Facilitator</w:t>
            </w:r>
          </w:p>
        </w:tc>
        <w:tc>
          <w:tcPr>
            <w:tcW w:w="2835" w:type="dxa"/>
            <w:shd w:val="clear" w:color="auto" w:fill="auto"/>
          </w:tcPr>
          <w:p w14:paraId="27EAD1DC" w14:textId="77777777" w:rsidR="00E11653" w:rsidRDefault="00E11653" w:rsidP="0098063D">
            <w:pPr>
              <w:jc w:val="center"/>
              <w:rPr>
                <w:b/>
              </w:rPr>
            </w:pPr>
            <w:r>
              <w:rPr>
                <w:b/>
              </w:rPr>
              <w:t>Objective</w:t>
            </w:r>
          </w:p>
        </w:tc>
      </w:tr>
      <w:tr w:rsidR="00E11653" w14:paraId="100B55AC" w14:textId="77777777" w:rsidTr="0098063D">
        <w:trPr>
          <w:trHeight w:val="439"/>
        </w:trPr>
        <w:tc>
          <w:tcPr>
            <w:tcW w:w="1893" w:type="dxa"/>
            <w:gridSpan w:val="2"/>
            <w:vMerge w:val="restart"/>
          </w:tcPr>
          <w:p w14:paraId="679A71E0" w14:textId="77777777" w:rsidR="00E11653" w:rsidRDefault="00E11653" w:rsidP="0098063D">
            <w:pPr>
              <w:rPr>
                <w:sz w:val="20"/>
                <w:szCs w:val="20"/>
              </w:rPr>
            </w:pPr>
            <w:r>
              <w:rPr>
                <w:sz w:val="20"/>
                <w:szCs w:val="20"/>
              </w:rPr>
              <w:t>08:30-09:00</w:t>
            </w:r>
          </w:p>
        </w:tc>
        <w:tc>
          <w:tcPr>
            <w:tcW w:w="3354" w:type="dxa"/>
          </w:tcPr>
          <w:p w14:paraId="2B0F9331" w14:textId="77777777" w:rsidR="00E11653" w:rsidRDefault="00E11653" w:rsidP="0098063D">
            <w:pPr>
              <w:jc w:val="center"/>
              <w:rPr>
                <w:sz w:val="20"/>
                <w:szCs w:val="20"/>
              </w:rPr>
            </w:pPr>
            <w:r>
              <w:rPr>
                <w:sz w:val="20"/>
                <w:szCs w:val="20"/>
              </w:rPr>
              <w:t>Call to order</w:t>
            </w:r>
          </w:p>
        </w:tc>
        <w:tc>
          <w:tcPr>
            <w:tcW w:w="2552" w:type="dxa"/>
          </w:tcPr>
          <w:p w14:paraId="0F8E7919" w14:textId="77777777" w:rsidR="00E11653" w:rsidRDefault="00E11653" w:rsidP="0098063D">
            <w:pPr>
              <w:jc w:val="center"/>
              <w:rPr>
                <w:sz w:val="20"/>
                <w:szCs w:val="20"/>
              </w:rPr>
            </w:pPr>
            <w:r>
              <w:rPr>
                <w:sz w:val="20"/>
                <w:szCs w:val="20"/>
              </w:rPr>
              <w:t>Secretariat</w:t>
            </w:r>
          </w:p>
        </w:tc>
        <w:tc>
          <w:tcPr>
            <w:tcW w:w="2835" w:type="dxa"/>
            <w:vMerge w:val="restart"/>
          </w:tcPr>
          <w:p w14:paraId="67C873B2" w14:textId="77777777" w:rsidR="00E11653" w:rsidRDefault="00E11653" w:rsidP="0098063D">
            <w:pPr>
              <w:rPr>
                <w:sz w:val="20"/>
                <w:szCs w:val="20"/>
              </w:rPr>
            </w:pPr>
            <w:r>
              <w:rPr>
                <w:sz w:val="20"/>
                <w:szCs w:val="20"/>
              </w:rPr>
              <w:t>Formal opening of the Ad Hoc Meeting of the Parties to the Noumea Convention</w:t>
            </w:r>
          </w:p>
        </w:tc>
      </w:tr>
      <w:tr w:rsidR="00E11653" w14:paraId="46F5EE3B" w14:textId="77777777" w:rsidTr="0098063D">
        <w:trPr>
          <w:trHeight w:val="450"/>
        </w:trPr>
        <w:tc>
          <w:tcPr>
            <w:tcW w:w="1893" w:type="dxa"/>
            <w:gridSpan w:val="2"/>
            <w:vMerge/>
          </w:tcPr>
          <w:p w14:paraId="1DE27171" w14:textId="77777777" w:rsidR="00E11653" w:rsidRDefault="00E11653" w:rsidP="0098063D">
            <w:pPr>
              <w:widowControl w:val="0"/>
              <w:pBdr>
                <w:top w:val="nil"/>
                <w:left w:val="nil"/>
                <w:bottom w:val="nil"/>
                <w:right w:val="nil"/>
                <w:between w:val="nil"/>
              </w:pBdr>
              <w:spacing w:line="276" w:lineRule="auto"/>
              <w:rPr>
                <w:sz w:val="20"/>
                <w:szCs w:val="20"/>
              </w:rPr>
            </w:pPr>
          </w:p>
        </w:tc>
        <w:tc>
          <w:tcPr>
            <w:tcW w:w="3354" w:type="dxa"/>
          </w:tcPr>
          <w:p w14:paraId="1326BA3F" w14:textId="77777777" w:rsidR="00E11653" w:rsidRDefault="00E11653" w:rsidP="0098063D">
            <w:pPr>
              <w:jc w:val="center"/>
              <w:rPr>
                <w:sz w:val="20"/>
                <w:szCs w:val="20"/>
              </w:rPr>
            </w:pPr>
            <w:r>
              <w:rPr>
                <w:sz w:val="20"/>
                <w:szCs w:val="20"/>
              </w:rPr>
              <w:t>Prayer</w:t>
            </w:r>
          </w:p>
        </w:tc>
        <w:tc>
          <w:tcPr>
            <w:tcW w:w="2552" w:type="dxa"/>
          </w:tcPr>
          <w:p w14:paraId="4FC3AD38" w14:textId="77777777" w:rsidR="00E11653" w:rsidRDefault="00E11653" w:rsidP="0098063D">
            <w:pPr>
              <w:jc w:val="center"/>
              <w:rPr>
                <w:sz w:val="20"/>
                <w:szCs w:val="20"/>
              </w:rPr>
            </w:pPr>
            <w:r>
              <w:rPr>
                <w:sz w:val="20"/>
                <w:szCs w:val="20"/>
              </w:rPr>
              <w:t>Secretariat</w:t>
            </w:r>
          </w:p>
        </w:tc>
        <w:tc>
          <w:tcPr>
            <w:tcW w:w="2835" w:type="dxa"/>
            <w:vMerge/>
          </w:tcPr>
          <w:p w14:paraId="20D92F3D" w14:textId="77777777" w:rsidR="00E11653" w:rsidRDefault="00E11653" w:rsidP="0098063D">
            <w:pPr>
              <w:widowControl w:val="0"/>
              <w:pBdr>
                <w:top w:val="nil"/>
                <w:left w:val="nil"/>
                <w:bottom w:val="nil"/>
                <w:right w:val="nil"/>
                <w:between w:val="nil"/>
              </w:pBdr>
              <w:spacing w:line="276" w:lineRule="auto"/>
              <w:rPr>
                <w:sz w:val="20"/>
                <w:szCs w:val="20"/>
              </w:rPr>
            </w:pPr>
          </w:p>
        </w:tc>
      </w:tr>
      <w:tr w:rsidR="00E11653" w14:paraId="47114973" w14:textId="77777777" w:rsidTr="0098063D">
        <w:trPr>
          <w:trHeight w:val="435"/>
        </w:trPr>
        <w:tc>
          <w:tcPr>
            <w:tcW w:w="1893" w:type="dxa"/>
            <w:gridSpan w:val="2"/>
            <w:vMerge/>
          </w:tcPr>
          <w:p w14:paraId="63C13AAD" w14:textId="77777777" w:rsidR="00E11653" w:rsidRDefault="00E11653" w:rsidP="0098063D">
            <w:pPr>
              <w:widowControl w:val="0"/>
              <w:pBdr>
                <w:top w:val="nil"/>
                <w:left w:val="nil"/>
                <w:bottom w:val="nil"/>
                <w:right w:val="nil"/>
                <w:between w:val="nil"/>
              </w:pBdr>
              <w:spacing w:line="276" w:lineRule="auto"/>
              <w:rPr>
                <w:sz w:val="20"/>
                <w:szCs w:val="20"/>
              </w:rPr>
            </w:pPr>
          </w:p>
        </w:tc>
        <w:tc>
          <w:tcPr>
            <w:tcW w:w="3354" w:type="dxa"/>
          </w:tcPr>
          <w:p w14:paraId="06F4F89C" w14:textId="77777777" w:rsidR="00E11653" w:rsidRDefault="00E11653" w:rsidP="0098063D">
            <w:pPr>
              <w:jc w:val="center"/>
              <w:rPr>
                <w:sz w:val="20"/>
                <w:szCs w:val="20"/>
              </w:rPr>
            </w:pPr>
            <w:r>
              <w:rPr>
                <w:sz w:val="20"/>
                <w:szCs w:val="20"/>
              </w:rPr>
              <w:t>Welcome Remarks</w:t>
            </w:r>
          </w:p>
        </w:tc>
        <w:tc>
          <w:tcPr>
            <w:tcW w:w="2552" w:type="dxa"/>
          </w:tcPr>
          <w:p w14:paraId="7EF23283" w14:textId="77777777" w:rsidR="00E11653" w:rsidRDefault="00E11653" w:rsidP="0098063D">
            <w:pPr>
              <w:jc w:val="center"/>
              <w:rPr>
                <w:sz w:val="20"/>
                <w:szCs w:val="20"/>
              </w:rPr>
            </w:pPr>
            <w:r>
              <w:rPr>
                <w:sz w:val="20"/>
                <w:szCs w:val="20"/>
              </w:rPr>
              <w:t>Easter Chu Shing</w:t>
            </w:r>
          </w:p>
          <w:p w14:paraId="2C88D47C" w14:textId="77777777" w:rsidR="00E11653" w:rsidRDefault="00E11653" w:rsidP="0098063D">
            <w:pPr>
              <w:jc w:val="center"/>
              <w:rPr>
                <w:sz w:val="20"/>
                <w:szCs w:val="20"/>
              </w:rPr>
            </w:pPr>
            <w:r>
              <w:rPr>
                <w:sz w:val="20"/>
                <w:szCs w:val="20"/>
              </w:rPr>
              <w:t xml:space="preserve">Acting Director General </w:t>
            </w:r>
          </w:p>
        </w:tc>
        <w:tc>
          <w:tcPr>
            <w:tcW w:w="2835" w:type="dxa"/>
            <w:vMerge/>
          </w:tcPr>
          <w:p w14:paraId="184C6D7E" w14:textId="77777777" w:rsidR="00E11653" w:rsidRDefault="00E11653" w:rsidP="0098063D">
            <w:pPr>
              <w:widowControl w:val="0"/>
              <w:pBdr>
                <w:top w:val="nil"/>
                <w:left w:val="nil"/>
                <w:bottom w:val="nil"/>
                <w:right w:val="nil"/>
                <w:between w:val="nil"/>
              </w:pBdr>
              <w:spacing w:line="276" w:lineRule="auto"/>
              <w:rPr>
                <w:sz w:val="20"/>
                <w:szCs w:val="20"/>
              </w:rPr>
            </w:pPr>
          </w:p>
        </w:tc>
      </w:tr>
      <w:tr w:rsidR="00E11653" w14:paraId="710F436F" w14:textId="77777777" w:rsidTr="0098063D">
        <w:tc>
          <w:tcPr>
            <w:tcW w:w="10634" w:type="dxa"/>
            <w:gridSpan w:val="5"/>
            <w:shd w:val="clear" w:color="auto" w:fill="F4B083"/>
          </w:tcPr>
          <w:p w14:paraId="7D3B8FF9" w14:textId="77777777" w:rsidR="00E11653" w:rsidRDefault="00E11653" w:rsidP="0098063D">
            <w:pPr>
              <w:rPr>
                <w:b/>
              </w:rPr>
            </w:pPr>
            <w:r>
              <w:rPr>
                <w:b/>
              </w:rPr>
              <w:t xml:space="preserve"> 09:00 – 09:10             PHOTO</w:t>
            </w:r>
          </w:p>
        </w:tc>
      </w:tr>
      <w:tr w:rsidR="00E11653" w14:paraId="5D0833F7" w14:textId="77777777" w:rsidTr="0098063D">
        <w:tc>
          <w:tcPr>
            <w:tcW w:w="10634" w:type="dxa"/>
            <w:gridSpan w:val="5"/>
            <w:shd w:val="clear" w:color="auto" w:fill="F4B083"/>
          </w:tcPr>
          <w:p w14:paraId="719ADC74" w14:textId="77777777" w:rsidR="00E11653" w:rsidRDefault="00E11653" w:rsidP="0098063D">
            <w:pPr>
              <w:rPr>
                <w:b/>
              </w:rPr>
            </w:pPr>
            <w:r>
              <w:rPr>
                <w:b/>
              </w:rPr>
              <w:t xml:space="preserve"> 09:10 – 09:20            MORNING TEA</w:t>
            </w:r>
          </w:p>
        </w:tc>
      </w:tr>
      <w:tr w:rsidR="00E11653" w:rsidRPr="00E54248" w14:paraId="0E0A4E54" w14:textId="77777777" w:rsidTr="0098063D">
        <w:tc>
          <w:tcPr>
            <w:tcW w:w="10634" w:type="dxa"/>
            <w:gridSpan w:val="5"/>
            <w:shd w:val="clear" w:color="auto" w:fill="AEAAAA" w:themeFill="background2" w:themeFillShade="BF"/>
          </w:tcPr>
          <w:p w14:paraId="1EBE853E" w14:textId="77777777" w:rsidR="00E11653" w:rsidRPr="00E54248" w:rsidRDefault="00E11653" w:rsidP="0098063D">
            <w:pPr>
              <w:rPr>
                <w:b/>
                <w:sz w:val="28"/>
                <w:szCs w:val="28"/>
              </w:rPr>
            </w:pPr>
            <w:r>
              <w:rPr>
                <w:b/>
                <w:sz w:val="28"/>
                <w:szCs w:val="28"/>
              </w:rPr>
              <w:t>Session 2: Procedural matters</w:t>
            </w:r>
          </w:p>
        </w:tc>
      </w:tr>
      <w:tr w:rsidR="00E11653" w14:paraId="1552BDD9" w14:textId="77777777" w:rsidTr="0098063D">
        <w:tc>
          <w:tcPr>
            <w:tcW w:w="1893" w:type="dxa"/>
            <w:gridSpan w:val="2"/>
          </w:tcPr>
          <w:p w14:paraId="3C6BA5D6" w14:textId="77777777" w:rsidR="00E11653" w:rsidRDefault="00E11653" w:rsidP="0098063D">
            <w:pPr>
              <w:jc w:val="center"/>
              <w:rPr>
                <w:sz w:val="20"/>
                <w:szCs w:val="20"/>
              </w:rPr>
            </w:pPr>
            <w:r>
              <w:rPr>
                <w:sz w:val="20"/>
                <w:szCs w:val="20"/>
              </w:rPr>
              <w:t>09:20 – 09:30</w:t>
            </w:r>
          </w:p>
        </w:tc>
        <w:tc>
          <w:tcPr>
            <w:tcW w:w="3354" w:type="dxa"/>
          </w:tcPr>
          <w:p w14:paraId="08C5DADD" w14:textId="77777777" w:rsidR="00E11653" w:rsidRDefault="00E11653" w:rsidP="0098063D">
            <w:pPr>
              <w:rPr>
                <w:sz w:val="20"/>
                <w:szCs w:val="20"/>
              </w:rPr>
            </w:pPr>
            <w:r>
              <w:rPr>
                <w:sz w:val="20"/>
                <w:szCs w:val="20"/>
              </w:rPr>
              <w:t>Housekeeping items</w:t>
            </w:r>
          </w:p>
        </w:tc>
        <w:tc>
          <w:tcPr>
            <w:tcW w:w="2552" w:type="dxa"/>
          </w:tcPr>
          <w:p w14:paraId="2969F4C7" w14:textId="77777777" w:rsidR="00E11653" w:rsidRDefault="00E11653" w:rsidP="0098063D">
            <w:pPr>
              <w:jc w:val="center"/>
              <w:rPr>
                <w:sz w:val="20"/>
                <w:szCs w:val="20"/>
              </w:rPr>
            </w:pPr>
            <w:r>
              <w:rPr>
                <w:sz w:val="20"/>
                <w:szCs w:val="20"/>
              </w:rPr>
              <w:t>Secretariat</w:t>
            </w:r>
          </w:p>
        </w:tc>
        <w:tc>
          <w:tcPr>
            <w:tcW w:w="2835" w:type="dxa"/>
          </w:tcPr>
          <w:p w14:paraId="60E03B60" w14:textId="77777777" w:rsidR="00E11653" w:rsidRDefault="00E11653" w:rsidP="0098063D">
            <w:pPr>
              <w:rPr>
                <w:sz w:val="20"/>
                <w:szCs w:val="20"/>
              </w:rPr>
            </w:pPr>
            <w:r>
              <w:rPr>
                <w:sz w:val="20"/>
                <w:szCs w:val="20"/>
              </w:rPr>
              <w:t>Secretariat to provide participants with general housekeeping information</w:t>
            </w:r>
          </w:p>
        </w:tc>
      </w:tr>
      <w:tr w:rsidR="00E11653" w14:paraId="501B227F" w14:textId="77777777" w:rsidTr="0098063D">
        <w:tc>
          <w:tcPr>
            <w:tcW w:w="1893" w:type="dxa"/>
            <w:gridSpan w:val="2"/>
          </w:tcPr>
          <w:p w14:paraId="2249FDDC" w14:textId="77777777" w:rsidR="00E11653" w:rsidRDefault="00E11653" w:rsidP="0098063D">
            <w:pPr>
              <w:jc w:val="center"/>
              <w:rPr>
                <w:sz w:val="20"/>
                <w:szCs w:val="20"/>
              </w:rPr>
            </w:pPr>
            <w:r>
              <w:rPr>
                <w:sz w:val="20"/>
                <w:szCs w:val="20"/>
              </w:rPr>
              <w:t>9:30 – 09:45</w:t>
            </w:r>
          </w:p>
          <w:p w14:paraId="0B9C941A" w14:textId="77777777" w:rsidR="00E11653" w:rsidRDefault="00E11653" w:rsidP="0098063D">
            <w:pPr>
              <w:jc w:val="center"/>
              <w:rPr>
                <w:sz w:val="20"/>
                <w:szCs w:val="20"/>
              </w:rPr>
            </w:pPr>
          </w:p>
        </w:tc>
        <w:tc>
          <w:tcPr>
            <w:tcW w:w="3354" w:type="dxa"/>
          </w:tcPr>
          <w:p w14:paraId="10EA5F3F" w14:textId="77777777" w:rsidR="00E11653" w:rsidRDefault="00E11653" w:rsidP="0098063D">
            <w:pPr>
              <w:rPr>
                <w:sz w:val="20"/>
                <w:szCs w:val="20"/>
              </w:rPr>
            </w:pPr>
            <w:r>
              <w:rPr>
                <w:sz w:val="20"/>
                <w:szCs w:val="20"/>
              </w:rPr>
              <w:t>Election of a Convenor</w:t>
            </w:r>
          </w:p>
        </w:tc>
        <w:tc>
          <w:tcPr>
            <w:tcW w:w="2552" w:type="dxa"/>
          </w:tcPr>
          <w:p w14:paraId="0A54B767" w14:textId="77777777" w:rsidR="00E11653" w:rsidRDefault="00E11653" w:rsidP="0098063D">
            <w:pPr>
              <w:jc w:val="center"/>
              <w:rPr>
                <w:sz w:val="20"/>
                <w:szCs w:val="20"/>
              </w:rPr>
            </w:pPr>
            <w:r>
              <w:rPr>
                <w:sz w:val="20"/>
                <w:szCs w:val="20"/>
              </w:rPr>
              <w:t>Secretariat to facilitate the election</w:t>
            </w:r>
          </w:p>
        </w:tc>
        <w:tc>
          <w:tcPr>
            <w:tcW w:w="2835" w:type="dxa"/>
          </w:tcPr>
          <w:p w14:paraId="6F0C90C7" w14:textId="77777777" w:rsidR="00E11653" w:rsidRDefault="00E11653" w:rsidP="0098063D">
            <w:pPr>
              <w:rPr>
                <w:sz w:val="20"/>
                <w:szCs w:val="20"/>
              </w:rPr>
            </w:pPr>
            <w:r>
              <w:rPr>
                <w:sz w:val="20"/>
                <w:szCs w:val="20"/>
              </w:rPr>
              <w:t>To elect a Convenor of the Ad Hoc Meeting of the Parties</w:t>
            </w:r>
          </w:p>
        </w:tc>
      </w:tr>
      <w:tr w:rsidR="00E11653" w14:paraId="650E2296" w14:textId="77777777" w:rsidTr="0098063D">
        <w:trPr>
          <w:trHeight w:val="910"/>
        </w:trPr>
        <w:tc>
          <w:tcPr>
            <w:tcW w:w="1893" w:type="dxa"/>
            <w:gridSpan w:val="2"/>
          </w:tcPr>
          <w:p w14:paraId="3C0733E2" w14:textId="77777777" w:rsidR="00E11653" w:rsidRDefault="00E11653" w:rsidP="0098063D">
            <w:pPr>
              <w:jc w:val="center"/>
              <w:rPr>
                <w:sz w:val="20"/>
                <w:szCs w:val="20"/>
              </w:rPr>
            </w:pPr>
            <w:r>
              <w:rPr>
                <w:sz w:val="20"/>
                <w:szCs w:val="20"/>
              </w:rPr>
              <w:t>9:45 – 10:00</w:t>
            </w:r>
          </w:p>
          <w:p w14:paraId="7B5E4575" w14:textId="77777777" w:rsidR="00E11653" w:rsidRDefault="00E11653" w:rsidP="0098063D">
            <w:pPr>
              <w:jc w:val="center"/>
              <w:rPr>
                <w:sz w:val="20"/>
                <w:szCs w:val="20"/>
              </w:rPr>
            </w:pPr>
          </w:p>
        </w:tc>
        <w:tc>
          <w:tcPr>
            <w:tcW w:w="3354" w:type="dxa"/>
          </w:tcPr>
          <w:p w14:paraId="6A9B89F8" w14:textId="77777777" w:rsidR="00E11653" w:rsidRDefault="00E11653" w:rsidP="0098063D">
            <w:pPr>
              <w:rPr>
                <w:sz w:val="20"/>
                <w:szCs w:val="20"/>
              </w:rPr>
            </w:pPr>
            <w:r>
              <w:rPr>
                <w:sz w:val="20"/>
                <w:szCs w:val="20"/>
              </w:rPr>
              <w:t xml:space="preserve">Adoption of the </w:t>
            </w:r>
          </w:p>
          <w:p w14:paraId="6C08E1A8" w14:textId="77777777" w:rsidR="00E11653" w:rsidRPr="000B5985" w:rsidRDefault="00E11653" w:rsidP="0098063D">
            <w:pPr>
              <w:numPr>
                <w:ilvl w:val="0"/>
                <w:numId w:val="4"/>
              </w:numPr>
              <w:pBdr>
                <w:top w:val="nil"/>
                <w:left w:val="nil"/>
                <w:bottom w:val="nil"/>
                <w:right w:val="nil"/>
                <w:between w:val="nil"/>
              </w:pBdr>
              <w:spacing w:line="259" w:lineRule="auto"/>
              <w:ind w:left="412"/>
              <w:rPr>
                <w:color w:val="000000"/>
                <w:sz w:val="20"/>
                <w:szCs w:val="20"/>
              </w:rPr>
            </w:pPr>
            <w:r>
              <w:rPr>
                <w:color w:val="000000"/>
                <w:sz w:val="20"/>
                <w:szCs w:val="20"/>
              </w:rPr>
              <w:t>Draft Work Programme of the meeting</w:t>
            </w:r>
          </w:p>
        </w:tc>
        <w:tc>
          <w:tcPr>
            <w:tcW w:w="2552" w:type="dxa"/>
          </w:tcPr>
          <w:p w14:paraId="2BC5DFD2" w14:textId="77777777" w:rsidR="00E11653" w:rsidRDefault="00E11653" w:rsidP="0098063D">
            <w:pPr>
              <w:jc w:val="center"/>
              <w:rPr>
                <w:sz w:val="20"/>
                <w:szCs w:val="20"/>
              </w:rPr>
            </w:pPr>
            <w:r>
              <w:rPr>
                <w:sz w:val="20"/>
                <w:szCs w:val="20"/>
              </w:rPr>
              <w:t>Convenor</w:t>
            </w:r>
          </w:p>
          <w:p w14:paraId="61284371" w14:textId="77777777" w:rsidR="00E11653" w:rsidRDefault="00E11653" w:rsidP="0098063D">
            <w:pPr>
              <w:jc w:val="center"/>
              <w:rPr>
                <w:sz w:val="20"/>
                <w:szCs w:val="20"/>
              </w:rPr>
            </w:pPr>
          </w:p>
        </w:tc>
        <w:tc>
          <w:tcPr>
            <w:tcW w:w="2835" w:type="dxa"/>
          </w:tcPr>
          <w:p w14:paraId="60B0432E" w14:textId="77777777" w:rsidR="00E11653" w:rsidRDefault="00E11653" w:rsidP="0098063D">
            <w:pPr>
              <w:rPr>
                <w:sz w:val="20"/>
                <w:szCs w:val="20"/>
              </w:rPr>
            </w:pPr>
            <w:r>
              <w:rPr>
                <w:sz w:val="20"/>
                <w:szCs w:val="20"/>
              </w:rPr>
              <w:t>To adopt the draft Work Programme</w:t>
            </w:r>
          </w:p>
        </w:tc>
      </w:tr>
      <w:tr w:rsidR="00E11653" w14:paraId="5CDB8A8E" w14:textId="77777777" w:rsidTr="0098063D">
        <w:tc>
          <w:tcPr>
            <w:tcW w:w="10634" w:type="dxa"/>
            <w:gridSpan w:val="5"/>
            <w:shd w:val="clear" w:color="auto" w:fill="AEAAAA" w:themeFill="background2" w:themeFillShade="BF"/>
          </w:tcPr>
          <w:p w14:paraId="6A51BD64" w14:textId="77777777" w:rsidR="00E11653" w:rsidRPr="00E54248" w:rsidRDefault="00E11653" w:rsidP="0098063D">
            <w:pPr>
              <w:rPr>
                <w:b/>
                <w:bCs/>
                <w:sz w:val="28"/>
                <w:szCs w:val="28"/>
              </w:rPr>
            </w:pPr>
            <w:r>
              <w:rPr>
                <w:b/>
                <w:bCs/>
                <w:sz w:val="28"/>
                <w:szCs w:val="28"/>
              </w:rPr>
              <w:t>Session 3: Overview</w:t>
            </w:r>
          </w:p>
        </w:tc>
      </w:tr>
      <w:tr w:rsidR="00E11653" w14:paraId="36321EB5" w14:textId="77777777" w:rsidTr="0098063D">
        <w:tc>
          <w:tcPr>
            <w:tcW w:w="1893" w:type="dxa"/>
            <w:gridSpan w:val="2"/>
          </w:tcPr>
          <w:p w14:paraId="6D5F52A2" w14:textId="77777777" w:rsidR="00E11653" w:rsidRDefault="00E11653" w:rsidP="0098063D">
            <w:pPr>
              <w:rPr>
                <w:sz w:val="20"/>
                <w:szCs w:val="20"/>
              </w:rPr>
            </w:pPr>
            <w:r>
              <w:rPr>
                <w:sz w:val="20"/>
                <w:szCs w:val="20"/>
              </w:rPr>
              <w:t>10:00 - 10:20</w:t>
            </w:r>
          </w:p>
        </w:tc>
        <w:tc>
          <w:tcPr>
            <w:tcW w:w="3354" w:type="dxa"/>
          </w:tcPr>
          <w:p w14:paraId="7CF20403" w14:textId="77777777" w:rsidR="00E11653" w:rsidRDefault="00E11653" w:rsidP="0098063D">
            <w:pPr>
              <w:rPr>
                <w:sz w:val="20"/>
                <w:szCs w:val="20"/>
              </w:rPr>
            </w:pPr>
            <w:r>
              <w:rPr>
                <w:sz w:val="20"/>
                <w:szCs w:val="20"/>
              </w:rPr>
              <w:t>Overview of the review of the Noumea Convention</w:t>
            </w:r>
          </w:p>
        </w:tc>
        <w:tc>
          <w:tcPr>
            <w:tcW w:w="2552" w:type="dxa"/>
          </w:tcPr>
          <w:p w14:paraId="6B90EE55" w14:textId="77777777" w:rsidR="00E11653" w:rsidRDefault="00E11653" w:rsidP="0098063D">
            <w:pPr>
              <w:jc w:val="center"/>
              <w:rPr>
                <w:sz w:val="20"/>
                <w:szCs w:val="20"/>
              </w:rPr>
            </w:pPr>
            <w:r>
              <w:rPr>
                <w:sz w:val="20"/>
                <w:szCs w:val="20"/>
              </w:rPr>
              <w:t>Secretariat</w:t>
            </w:r>
          </w:p>
          <w:p w14:paraId="32142DD6" w14:textId="77777777" w:rsidR="00E11653" w:rsidRDefault="00E11653" w:rsidP="0098063D">
            <w:pPr>
              <w:jc w:val="center"/>
              <w:rPr>
                <w:sz w:val="20"/>
                <w:szCs w:val="20"/>
              </w:rPr>
            </w:pPr>
          </w:p>
          <w:p w14:paraId="4B2F476E" w14:textId="77777777" w:rsidR="00E11653" w:rsidRDefault="00E11653" w:rsidP="0098063D">
            <w:pPr>
              <w:jc w:val="center"/>
              <w:rPr>
                <w:sz w:val="20"/>
                <w:szCs w:val="20"/>
              </w:rPr>
            </w:pPr>
          </w:p>
        </w:tc>
        <w:tc>
          <w:tcPr>
            <w:tcW w:w="2835" w:type="dxa"/>
          </w:tcPr>
          <w:p w14:paraId="6FD414E2" w14:textId="77777777" w:rsidR="00E11653" w:rsidRDefault="00E11653" w:rsidP="0098063D">
            <w:pPr>
              <w:rPr>
                <w:sz w:val="20"/>
                <w:szCs w:val="20"/>
              </w:rPr>
            </w:pPr>
            <w:r>
              <w:rPr>
                <w:sz w:val="20"/>
                <w:szCs w:val="20"/>
              </w:rPr>
              <w:t>Inform the Parties on the overview of the review conducted for the Noumea Convention</w:t>
            </w:r>
          </w:p>
        </w:tc>
      </w:tr>
      <w:tr w:rsidR="00E11653" w14:paraId="51C763CD" w14:textId="77777777" w:rsidTr="0098063D">
        <w:tc>
          <w:tcPr>
            <w:tcW w:w="1893" w:type="dxa"/>
            <w:gridSpan w:val="2"/>
          </w:tcPr>
          <w:p w14:paraId="3BD0E24A" w14:textId="77777777" w:rsidR="00E11653" w:rsidRDefault="00E11653" w:rsidP="0098063D">
            <w:pPr>
              <w:rPr>
                <w:sz w:val="20"/>
                <w:szCs w:val="20"/>
              </w:rPr>
            </w:pPr>
            <w:r>
              <w:rPr>
                <w:sz w:val="20"/>
                <w:szCs w:val="20"/>
              </w:rPr>
              <w:t>10:20 – 10:45</w:t>
            </w:r>
          </w:p>
          <w:p w14:paraId="5786173C" w14:textId="77777777" w:rsidR="00E11653" w:rsidRDefault="00E11653" w:rsidP="0098063D">
            <w:pPr>
              <w:rPr>
                <w:sz w:val="20"/>
                <w:szCs w:val="20"/>
              </w:rPr>
            </w:pPr>
          </w:p>
        </w:tc>
        <w:tc>
          <w:tcPr>
            <w:tcW w:w="3354" w:type="dxa"/>
          </w:tcPr>
          <w:p w14:paraId="4E363748" w14:textId="77777777" w:rsidR="00E11653" w:rsidRDefault="00E11653" w:rsidP="0098063D">
            <w:pPr>
              <w:rPr>
                <w:sz w:val="20"/>
                <w:szCs w:val="20"/>
              </w:rPr>
            </w:pPr>
            <w:r>
              <w:rPr>
                <w:sz w:val="20"/>
                <w:szCs w:val="20"/>
              </w:rPr>
              <w:t>Presentation on the outcomes of the review of the Noumea Convention</w:t>
            </w:r>
          </w:p>
        </w:tc>
        <w:tc>
          <w:tcPr>
            <w:tcW w:w="2552" w:type="dxa"/>
          </w:tcPr>
          <w:p w14:paraId="10F3A0DF" w14:textId="77777777" w:rsidR="00E11653" w:rsidRDefault="00E11653" w:rsidP="0098063D">
            <w:pPr>
              <w:jc w:val="center"/>
              <w:rPr>
                <w:sz w:val="20"/>
                <w:szCs w:val="20"/>
              </w:rPr>
            </w:pPr>
            <w:r>
              <w:rPr>
                <w:sz w:val="20"/>
                <w:szCs w:val="20"/>
              </w:rPr>
              <w:t>Mr David Sheppard</w:t>
            </w:r>
          </w:p>
          <w:p w14:paraId="6D6F4B13" w14:textId="77777777" w:rsidR="00E11653" w:rsidRDefault="00E11653" w:rsidP="0098063D">
            <w:pPr>
              <w:jc w:val="center"/>
              <w:rPr>
                <w:sz w:val="20"/>
                <w:szCs w:val="20"/>
              </w:rPr>
            </w:pPr>
            <w:r>
              <w:rPr>
                <w:sz w:val="20"/>
                <w:szCs w:val="20"/>
              </w:rPr>
              <w:t>Independent consultant</w:t>
            </w:r>
          </w:p>
        </w:tc>
        <w:tc>
          <w:tcPr>
            <w:tcW w:w="2835" w:type="dxa"/>
          </w:tcPr>
          <w:p w14:paraId="619FFD5B" w14:textId="77777777" w:rsidR="00E11653" w:rsidRDefault="00E11653" w:rsidP="0098063D">
            <w:pPr>
              <w:rPr>
                <w:sz w:val="20"/>
                <w:szCs w:val="20"/>
              </w:rPr>
            </w:pPr>
            <w:r>
              <w:rPr>
                <w:sz w:val="20"/>
                <w:szCs w:val="20"/>
              </w:rPr>
              <w:t>Inform the Parties on the outcomes and findings of the review of the Noumea Convention</w:t>
            </w:r>
          </w:p>
        </w:tc>
      </w:tr>
      <w:tr w:rsidR="00E11653" w14:paraId="2B06996D" w14:textId="77777777" w:rsidTr="0098063D">
        <w:tc>
          <w:tcPr>
            <w:tcW w:w="1893" w:type="dxa"/>
            <w:gridSpan w:val="2"/>
          </w:tcPr>
          <w:p w14:paraId="694C7DD8" w14:textId="77777777" w:rsidR="00E11653" w:rsidRDefault="00E11653" w:rsidP="0098063D">
            <w:pPr>
              <w:rPr>
                <w:sz w:val="20"/>
                <w:szCs w:val="20"/>
              </w:rPr>
            </w:pPr>
            <w:r>
              <w:rPr>
                <w:sz w:val="20"/>
                <w:szCs w:val="20"/>
              </w:rPr>
              <w:t>10:45 – 11:00</w:t>
            </w:r>
          </w:p>
        </w:tc>
        <w:tc>
          <w:tcPr>
            <w:tcW w:w="3354" w:type="dxa"/>
          </w:tcPr>
          <w:p w14:paraId="3684C786" w14:textId="77777777" w:rsidR="00E11653" w:rsidRDefault="00E11653" w:rsidP="0098063D">
            <w:pPr>
              <w:rPr>
                <w:sz w:val="20"/>
                <w:szCs w:val="20"/>
              </w:rPr>
            </w:pPr>
            <w:r>
              <w:rPr>
                <w:sz w:val="20"/>
                <w:szCs w:val="20"/>
              </w:rPr>
              <w:t>Questions and Answers</w:t>
            </w:r>
          </w:p>
        </w:tc>
        <w:tc>
          <w:tcPr>
            <w:tcW w:w="2552" w:type="dxa"/>
          </w:tcPr>
          <w:p w14:paraId="1EE7236B" w14:textId="77777777" w:rsidR="00E11653" w:rsidRDefault="00E11653" w:rsidP="0098063D">
            <w:pPr>
              <w:jc w:val="center"/>
              <w:rPr>
                <w:sz w:val="20"/>
                <w:szCs w:val="20"/>
              </w:rPr>
            </w:pPr>
            <w:r>
              <w:rPr>
                <w:sz w:val="20"/>
                <w:szCs w:val="20"/>
              </w:rPr>
              <w:t>Convenor</w:t>
            </w:r>
          </w:p>
          <w:p w14:paraId="24467B24" w14:textId="77777777" w:rsidR="00E11653" w:rsidRDefault="00E11653" w:rsidP="0098063D">
            <w:pPr>
              <w:jc w:val="center"/>
              <w:rPr>
                <w:sz w:val="20"/>
                <w:szCs w:val="20"/>
              </w:rPr>
            </w:pPr>
            <w:r>
              <w:rPr>
                <w:sz w:val="20"/>
                <w:szCs w:val="20"/>
              </w:rPr>
              <w:t>Secretariat</w:t>
            </w:r>
          </w:p>
          <w:p w14:paraId="3EEEE18E" w14:textId="77777777" w:rsidR="00E11653" w:rsidRDefault="00E11653" w:rsidP="0098063D">
            <w:pPr>
              <w:jc w:val="center"/>
              <w:rPr>
                <w:sz w:val="20"/>
                <w:szCs w:val="20"/>
              </w:rPr>
            </w:pPr>
            <w:r>
              <w:rPr>
                <w:sz w:val="20"/>
                <w:szCs w:val="20"/>
              </w:rPr>
              <w:t>David Sheppard</w:t>
            </w:r>
          </w:p>
        </w:tc>
        <w:tc>
          <w:tcPr>
            <w:tcW w:w="2835" w:type="dxa"/>
          </w:tcPr>
          <w:p w14:paraId="6D4FD761" w14:textId="77777777" w:rsidR="00E11653" w:rsidRDefault="00E11653" w:rsidP="0098063D">
            <w:pPr>
              <w:rPr>
                <w:sz w:val="20"/>
                <w:szCs w:val="20"/>
              </w:rPr>
            </w:pPr>
            <w:r>
              <w:rPr>
                <w:sz w:val="20"/>
                <w:szCs w:val="20"/>
              </w:rPr>
              <w:t>Questions on the 2 presentations</w:t>
            </w:r>
          </w:p>
        </w:tc>
      </w:tr>
      <w:tr w:rsidR="00E11653" w:rsidRPr="00E54248" w14:paraId="185348AC" w14:textId="77777777" w:rsidTr="0098063D">
        <w:trPr>
          <w:trHeight w:val="313"/>
        </w:trPr>
        <w:tc>
          <w:tcPr>
            <w:tcW w:w="10634" w:type="dxa"/>
            <w:gridSpan w:val="5"/>
            <w:shd w:val="clear" w:color="auto" w:fill="AEAAAA" w:themeFill="background2" w:themeFillShade="BF"/>
          </w:tcPr>
          <w:p w14:paraId="3738C7BC" w14:textId="77777777" w:rsidR="00E11653" w:rsidRPr="00E54248" w:rsidRDefault="00E11653" w:rsidP="0098063D">
            <w:pPr>
              <w:rPr>
                <w:b/>
                <w:bCs/>
                <w:sz w:val="28"/>
                <w:szCs w:val="28"/>
              </w:rPr>
            </w:pPr>
            <w:r>
              <w:rPr>
                <w:b/>
                <w:bCs/>
                <w:sz w:val="28"/>
                <w:szCs w:val="28"/>
              </w:rPr>
              <w:t>Session 4: Breakout groups</w:t>
            </w:r>
          </w:p>
        </w:tc>
      </w:tr>
      <w:tr w:rsidR="00E11653" w14:paraId="66F220F7" w14:textId="77777777" w:rsidTr="0098063D">
        <w:trPr>
          <w:trHeight w:val="450"/>
        </w:trPr>
        <w:tc>
          <w:tcPr>
            <w:tcW w:w="1893" w:type="dxa"/>
            <w:gridSpan w:val="2"/>
          </w:tcPr>
          <w:p w14:paraId="4E17AC00" w14:textId="77777777" w:rsidR="00E11653" w:rsidRDefault="00E11653" w:rsidP="0098063D">
            <w:pPr>
              <w:rPr>
                <w:sz w:val="20"/>
                <w:szCs w:val="20"/>
              </w:rPr>
            </w:pPr>
            <w:r>
              <w:rPr>
                <w:sz w:val="20"/>
                <w:szCs w:val="20"/>
              </w:rPr>
              <w:t>11:00 – 11:15</w:t>
            </w:r>
          </w:p>
          <w:p w14:paraId="7D2E5AB5" w14:textId="77777777" w:rsidR="00E11653" w:rsidRDefault="00E11653" w:rsidP="0098063D">
            <w:pPr>
              <w:rPr>
                <w:sz w:val="20"/>
                <w:szCs w:val="20"/>
              </w:rPr>
            </w:pPr>
          </w:p>
          <w:p w14:paraId="765AC25E" w14:textId="77777777" w:rsidR="00E11653" w:rsidRDefault="00E11653" w:rsidP="0098063D">
            <w:pPr>
              <w:rPr>
                <w:sz w:val="20"/>
                <w:szCs w:val="20"/>
              </w:rPr>
            </w:pPr>
          </w:p>
          <w:p w14:paraId="12DF90A7" w14:textId="77777777" w:rsidR="00E11653" w:rsidRDefault="00E11653" w:rsidP="0098063D">
            <w:pPr>
              <w:rPr>
                <w:sz w:val="20"/>
                <w:szCs w:val="20"/>
              </w:rPr>
            </w:pPr>
          </w:p>
          <w:p w14:paraId="25BD1DED" w14:textId="77777777" w:rsidR="00E11653" w:rsidRDefault="00E11653" w:rsidP="0098063D">
            <w:pPr>
              <w:rPr>
                <w:sz w:val="20"/>
                <w:szCs w:val="20"/>
              </w:rPr>
            </w:pPr>
          </w:p>
          <w:p w14:paraId="6331DCF8" w14:textId="77777777" w:rsidR="00E11653" w:rsidRDefault="00E11653" w:rsidP="0098063D">
            <w:pPr>
              <w:rPr>
                <w:sz w:val="20"/>
                <w:szCs w:val="20"/>
              </w:rPr>
            </w:pPr>
          </w:p>
          <w:p w14:paraId="0AF70810" w14:textId="77777777" w:rsidR="00E11653" w:rsidRDefault="00E11653" w:rsidP="0098063D">
            <w:pPr>
              <w:rPr>
                <w:sz w:val="20"/>
                <w:szCs w:val="20"/>
              </w:rPr>
            </w:pPr>
          </w:p>
          <w:p w14:paraId="41FD0BDA" w14:textId="77777777" w:rsidR="00E11653" w:rsidRDefault="00E11653" w:rsidP="0098063D">
            <w:pPr>
              <w:rPr>
                <w:sz w:val="20"/>
                <w:szCs w:val="20"/>
              </w:rPr>
            </w:pPr>
          </w:p>
          <w:p w14:paraId="23BC9352" w14:textId="77777777" w:rsidR="00E11653" w:rsidRDefault="00E11653" w:rsidP="0098063D">
            <w:pPr>
              <w:rPr>
                <w:sz w:val="20"/>
                <w:szCs w:val="20"/>
              </w:rPr>
            </w:pPr>
          </w:p>
          <w:p w14:paraId="146C8490" w14:textId="77777777" w:rsidR="00E11653" w:rsidRDefault="00E11653" w:rsidP="0098063D">
            <w:pPr>
              <w:rPr>
                <w:sz w:val="20"/>
                <w:szCs w:val="20"/>
              </w:rPr>
            </w:pPr>
          </w:p>
          <w:p w14:paraId="22263EA3" w14:textId="77777777" w:rsidR="00E11653" w:rsidRDefault="00E11653" w:rsidP="0098063D">
            <w:pPr>
              <w:rPr>
                <w:sz w:val="20"/>
                <w:szCs w:val="20"/>
              </w:rPr>
            </w:pPr>
          </w:p>
          <w:p w14:paraId="303DC124" w14:textId="77777777" w:rsidR="00E11653" w:rsidRDefault="00E11653" w:rsidP="0098063D">
            <w:pPr>
              <w:rPr>
                <w:sz w:val="20"/>
                <w:szCs w:val="20"/>
              </w:rPr>
            </w:pPr>
          </w:p>
          <w:p w14:paraId="4C275852" w14:textId="77777777" w:rsidR="00E11653" w:rsidRDefault="00E11653" w:rsidP="0098063D">
            <w:pPr>
              <w:rPr>
                <w:sz w:val="20"/>
                <w:szCs w:val="20"/>
              </w:rPr>
            </w:pPr>
          </w:p>
          <w:p w14:paraId="1C741E41" w14:textId="77777777" w:rsidR="00E11653" w:rsidRDefault="00E11653" w:rsidP="0098063D">
            <w:pPr>
              <w:rPr>
                <w:sz w:val="20"/>
                <w:szCs w:val="20"/>
              </w:rPr>
            </w:pPr>
          </w:p>
          <w:p w14:paraId="2DB95CA3" w14:textId="77777777" w:rsidR="00E11653" w:rsidRDefault="00E11653" w:rsidP="0098063D">
            <w:pPr>
              <w:rPr>
                <w:sz w:val="20"/>
                <w:szCs w:val="20"/>
              </w:rPr>
            </w:pPr>
          </w:p>
          <w:p w14:paraId="3B239575" w14:textId="77777777" w:rsidR="00E11653" w:rsidRDefault="00E11653" w:rsidP="0098063D">
            <w:pPr>
              <w:rPr>
                <w:sz w:val="20"/>
                <w:szCs w:val="20"/>
              </w:rPr>
            </w:pPr>
          </w:p>
          <w:p w14:paraId="5F2984D7" w14:textId="77777777" w:rsidR="00E11653" w:rsidRDefault="00E11653" w:rsidP="0098063D">
            <w:pPr>
              <w:rPr>
                <w:sz w:val="20"/>
                <w:szCs w:val="20"/>
              </w:rPr>
            </w:pPr>
          </w:p>
        </w:tc>
        <w:tc>
          <w:tcPr>
            <w:tcW w:w="3354" w:type="dxa"/>
          </w:tcPr>
          <w:p w14:paraId="56DA160E" w14:textId="77777777" w:rsidR="00E11653" w:rsidRDefault="00E11653" w:rsidP="0098063D">
            <w:pPr>
              <w:rPr>
                <w:sz w:val="20"/>
                <w:szCs w:val="20"/>
              </w:rPr>
            </w:pPr>
            <w:r>
              <w:rPr>
                <w:sz w:val="20"/>
                <w:szCs w:val="20"/>
              </w:rPr>
              <w:t>Brief guidance to breakout groups (here the Secretariat introduces the origins of the 6 thematic areas i.e., grouped from the review recommendations) – 15 mins</w:t>
            </w:r>
          </w:p>
          <w:p w14:paraId="078CEAC9" w14:textId="77777777" w:rsidR="00E11653" w:rsidRDefault="00E11653" w:rsidP="0098063D">
            <w:pPr>
              <w:rPr>
                <w:sz w:val="20"/>
                <w:szCs w:val="20"/>
              </w:rPr>
            </w:pPr>
          </w:p>
          <w:p w14:paraId="4417D060" w14:textId="77777777" w:rsidR="00E11653" w:rsidRDefault="00E11653" w:rsidP="0098063D">
            <w:pPr>
              <w:numPr>
                <w:ilvl w:val="0"/>
                <w:numId w:val="1"/>
              </w:numPr>
              <w:pBdr>
                <w:top w:val="nil"/>
                <w:left w:val="nil"/>
                <w:bottom w:val="nil"/>
                <w:right w:val="nil"/>
                <w:between w:val="nil"/>
              </w:pBdr>
              <w:spacing w:line="259" w:lineRule="auto"/>
              <w:ind w:left="462"/>
              <w:rPr>
                <w:color w:val="000000"/>
                <w:sz w:val="20"/>
                <w:szCs w:val="20"/>
              </w:rPr>
            </w:pPr>
            <w:r>
              <w:rPr>
                <w:color w:val="000000"/>
                <w:sz w:val="20"/>
                <w:szCs w:val="20"/>
              </w:rPr>
              <w:t>Strengthening internal collaboration</w:t>
            </w:r>
          </w:p>
          <w:p w14:paraId="60A1C4EB" w14:textId="77777777" w:rsidR="00E11653" w:rsidRDefault="00E11653" w:rsidP="0098063D">
            <w:pPr>
              <w:numPr>
                <w:ilvl w:val="0"/>
                <w:numId w:val="1"/>
              </w:numPr>
              <w:pBdr>
                <w:top w:val="nil"/>
                <w:left w:val="nil"/>
                <w:bottom w:val="nil"/>
                <w:right w:val="nil"/>
                <w:between w:val="nil"/>
              </w:pBdr>
              <w:spacing w:line="259" w:lineRule="auto"/>
              <w:ind w:left="462"/>
              <w:rPr>
                <w:color w:val="000000"/>
                <w:sz w:val="20"/>
                <w:szCs w:val="20"/>
              </w:rPr>
            </w:pPr>
            <w:r>
              <w:rPr>
                <w:color w:val="000000"/>
                <w:sz w:val="20"/>
                <w:szCs w:val="20"/>
              </w:rPr>
              <w:t>Strengthening the Secretariat of the Noumea Convention</w:t>
            </w:r>
          </w:p>
          <w:p w14:paraId="390C679A" w14:textId="77777777" w:rsidR="00E11653" w:rsidRDefault="00E11653" w:rsidP="0098063D">
            <w:pPr>
              <w:numPr>
                <w:ilvl w:val="0"/>
                <w:numId w:val="1"/>
              </w:numPr>
              <w:pBdr>
                <w:top w:val="nil"/>
                <w:left w:val="nil"/>
                <w:bottom w:val="nil"/>
                <w:right w:val="nil"/>
                <w:between w:val="nil"/>
              </w:pBdr>
              <w:spacing w:line="259" w:lineRule="auto"/>
              <w:ind w:left="462"/>
              <w:rPr>
                <w:color w:val="000000"/>
                <w:sz w:val="20"/>
                <w:szCs w:val="20"/>
              </w:rPr>
            </w:pPr>
            <w:r>
              <w:rPr>
                <w:color w:val="000000"/>
                <w:sz w:val="20"/>
                <w:szCs w:val="20"/>
              </w:rPr>
              <w:t>Strengthening the governance of the Noumea Convention</w:t>
            </w:r>
          </w:p>
          <w:p w14:paraId="2BEF5EEE" w14:textId="77777777" w:rsidR="00E11653" w:rsidRDefault="00E11653" w:rsidP="0098063D">
            <w:pPr>
              <w:numPr>
                <w:ilvl w:val="0"/>
                <w:numId w:val="1"/>
              </w:numPr>
              <w:pBdr>
                <w:top w:val="nil"/>
                <w:left w:val="nil"/>
                <w:bottom w:val="nil"/>
                <w:right w:val="nil"/>
                <w:between w:val="nil"/>
              </w:pBdr>
              <w:spacing w:line="259" w:lineRule="auto"/>
              <w:ind w:left="462"/>
              <w:rPr>
                <w:color w:val="000000"/>
                <w:sz w:val="20"/>
                <w:szCs w:val="20"/>
              </w:rPr>
            </w:pPr>
            <w:r>
              <w:rPr>
                <w:color w:val="000000"/>
                <w:sz w:val="20"/>
                <w:szCs w:val="20"/>
              </w:rPr>
              <w:t xml:space="preserve">Financial sustainability </w:t>
            </w:r>
          </w:p>
          <w:p w14:paraId="19199E17" w14:textId="77777777" w:rsidR="00E11653" w:rsidRDefault="00E11653" w:rsidP="0098063D">
            <w:pPr>
              <w:numPr>
                <w:ilvl w:val="0"/>
                <w:numId w:val="1"/>
              </w:numPr>
              <w:pBdr>
                <w:top w:val="nil"/>
                <w:left w:val="nil"/>
                <w:bottom w:val="nil"/>
                <w:right w:val="nil"/>
                <w:between w:val="nil"/>
              </w:pBdr>
              <w:spacing w:line="259" w:lineRule="auto"/>
              <w:ind w:left="462"/>
              <w:rPr>
                <w:color w:val="000000"/>
                <w:sz w:val="20"/>
                <w:szCs w:val="20"/>
              </w:rPr>
            </w:pPr>
            <w:r>
              <w:rPr>
                <w:color w:val="000000"/>
                <w:sz w:val="20"/>
                <w:szCs w:val="20"/>
              </w:rPr>
              <w:t>Communication and Awareness</w:t>
            </w:r>
          </w:p>
          <w:p w14:paraId="06D292BA" w14:textId="77777777" w:rsidR="00E11653" w:rsidRPr="006378C0" w:rsidRDefault="00E11653" w:rsidP="0098063D">
            <w:pPr>
              <w:numPr>
                <w:ilvl w:val="0"/>
                <w:numId w:val="1"/>
              </w:numPr>
              <w:pBdr>
                <w:top w:val="nil"/>
                <w:left w:val="nil"/>
                <w:bottom w:val="nil"/>
                <w:right w:val="nil"/>
                <w:between w:val="nil"/>
              </w:pBdr>
              <w:spacing w:after="160" w:line="259" w:lineRule="auto"/>
              <w:ind w:left="412"/>
              <w:rPr>
                <w:color w:val="000000"/>
                <w:sz w:val="20"/>
                <w:szCs w:val="20"/>
              </w:rPr>
            </w:pPr>
            <w:r>
              <w:rPr>
                <w:color w:val="000000"/>
                <w:sz w:val="20"/>
                <w:szCs w:val="20"/>
              </w:rPr>
              <w:t>Monitoring and reporting</w:t>
            </w:r>
          </w:p>
        </w:tc>
        <w:tc>
          <w:tcPr>
            <w:tcW w:w="2552" w:type="dxa"/>
          </w:tcPr>
          <w:p w14:paraId="5753B027" w14:textId="77777777" w:rsidR="00E11653" w:rsidRDefault="00E11653" w:rsidP="0098063D">
            <w:pPr>
              <w:jc w:val="center"/>
              <w:rPr>
                <w:sz w:val="20"/>
                <w:szCs w:val="20"/>
              </w:rPr>
            </w:pPr>
            <w:r>
              <w:rPr>
                <w:sz w:val="20"/>
                <w:szCs w:val="20"/>
              </w:rPr>
              <w:t>Convenor</w:t>
            </w:r>
          </w:p>
          <w:p w14:paraId="4099A60E" w14:textId="77777777" w:rsidR="00E11653" w:rsidRDefault="00E11653" w:rsidP="0098063D">
            <w:pPr>
              <w:jc w:val="center"/>
              <w:rPr>
                <w:sz w:val="20"/>
                <w:szCs w:val="20"/>
              </w:rPr>
            </w:pPr>
            <w:r>
              <w:rPr>
                <w:sz w:val="20"/>
                <w:szCs w:val="20"/>
              </w:rPr>
              <w:t>Secretariat</w:t>
            </w:r>
          </w:p>
          <w:p w14:paraId="6184316A" w14:textId="77777777" w:rsidR="00E11653" w:rsidRDefault="00E11653" w:rsidP="0098063D">
            <w:pPr>
              <w:jc w:val="center"/>
              <w:rPr>
                <w:sz w:val="20"/>
                <w:szCs w:val="20"/>
              </w:rPr>
            </w:pPr>
          </w:p>
          <w:p w14:paraId="2768908B" w14:textId="77777777" w:rsidR="00E11653" w:rsidRDefault="00E11653" w:rsidP="0098063D">
            <w:pPr>
              <w:jc w:val="center"/>
              <w:rPr>
                <w:sz w:val="20"/>
                <w:szCs w:val="20"/>
                <w:highlight w:val="yellow"/>
              </w:rPr>
            </w:pPr>
          </w:p>
          <w:p w14:paraId="717DE096" w14:textId="77777777" w:rsidR="00E11653" w:rsidRDefault="00E11653" w:rsidP="0098063D">
            <w:pPr>
              <w:jc w:val="center"/>
              <w:rPr>
                <w:sz w:val="20"/>
                <w:szCs w:val="20"/>
              </w:rPr>
            </w:pPr>
          </w:p>
          <w:p w14:paraId="051DCE43" w14:textId="77777777" w:rsidR="00E11653" w:rsidRDefault="00E11653" w:rsidP="0098063D">
            <w:pPr>
              <w:rPr>
                <w:sz w:val="20"/>
                <w:szCs w:val="20"/>
              </w:rPr>
            </w:pPr>
          </w:p>
          <w:p w14:paraId="637E85E1" w14:textId="77777777" w:rsidR="00E11653" w:rsidRDefault="00E11653" w:rsidP="0098063D">
            <w:pPr>
              <w:rPr>
                <w:sz w:val="20"/>
                <w:szCs w:val="20"/>
              </w:rPr>
            </w:pPr>
          </w:p>
        </w:tc>
        <w:tc>
          <w:tcPr>
            <w:tcW w:w="2835" w:type="dxa"/>
          </w:tcPr>
          <w:p w14:paraId="07E2E2A8" w14:textId="77777777" w:rsidR="00E11653" w:rsidRDefault="00E11653" w:rsidP="0098063D">
            <w:pPr>
              <w:rPr>
                <w:sz w:val="20"/>
                <w:szCs w:val="20"/>
              </w:rPr>
            </w:pPr>
            <w:r>
              <w:rPr>
                <w:sz w:val="20"/>
                <w:szCs w:val="20"/>
              </w:rPr>
              <w:t>For Parties to unpack the recommendations and findings of the review</w:t>
            </w:r>
          </w:p>
          <w:p w14:paraId="261DF94F" w14:textId="77777777" w:rsidR="00E11653" w:rsidRDefault="00E11653" w:rsidP="0098063D">
            <w:pPr>
              <w:rPr>
                <w:sz w:val="20"/>
                <w:szCs w:val="20"/>
              </w:rPr>
            </w:pPr>
          </w:p>
        </w:tc>
      </w:tr>
      <w:tr w:rsidR="00E11653" w14:paraId="76314D0F" w14:textId="77777777" w:rsidTr="0098063D">
        <w:trPr>
          <w:trHeight w:val="416"/>
        </w:trPr>
        <w:tc>
          <w:tcPr>
            <w:tcW w:w="1893" w:type="dxa"/>
            <w:gridSpan w:val="2"/>
          </w:tcPr>
          <w:p w14:paraId="71E798B1" w14:textId="77777777" w:rsidR="00E11653" w:rsidRDefault="00E11653" w:rsidP="0098063D">
            <w:pPr>
              <w:rPr>
                <w:sz w:val="20"/>
                <w:szCs w:val="20"/>
              </w:rPr>
            </w:pPr>
            <w:r>
              <w:rPr>
                <w:sz w:val="20"/>
                <w:szCs w:val="20"/>
              </w:rPr>
              <w:lastRenderedPageBreak/>
              <w:t>11:15 – 13:00</w:t>
            </w:r>
          </w:p>
        </w:tc>
        <w:tc>
          <w:tcPr>
            <w:tcW w:w="3354" w:type="dxa"/>
          </w:tcPr>
          <w:p w14:paraId="5CD9ACE5" w14:textId="77777777" w:rsidR="00E11653" w:rsidRDefault="00E11653" w:rsidP="0098063D">
            <w:pPr>
              <w:rPr>
                <w:sz w:val="20"/>
                <w:szCs w:val="20"/>
              </w:rPr>
            </w:pPr>
            <w:r>
              <w:rPr>
                <w:sz w:val="20"/>
                <w:szCs w:val="20"/>
              </w:rPr>
              <w:t>Group work and discussions:</w:t>
            </w:r>
          </w:p>
        </w:tc>
        <w:tc>
          <w:tcPr>
            <w:tcW w:w="2552" w:type="dxa"/>
          </w:tcPr>
          <w:p w14:paraId="25CAAAEE" w14:textId="77777777" w:rsidR="00E11653" w:rsidRDefault="00E11653" w:rsidP="0098063D">
            <w:pPr>
              <w:jc w:val="center"/>
              <w:rPr>
                <w:sz w:val="20"/>
                <w:szCs w:val="20"/>
              </w:rPr>
            </w:pPr>
            <w:r>
              <w:rPr>
                <w:sz w:val="20"/>
                <w:szCs w:val="20"/>
              </w:rPr>
              <w:t>Convenor</w:t>
            </w:r>
          </w:p>
          <w:p w14:paraId="6B0C28DA" w14:textId="77777777" w:rsidR="00E11653" w:rsidRDefault="00E11653" w:rsidP="0098063D">
            <w:pPr>
              <w:jc w:val="center"/>
              <w:rPr>
                <w:sz w:val="20"/>
                <w:szCs w:val="20"/>
              </w:rPr>
            </w:pPr>
            <w:r>
              <w:rPr>
                <w:sz w:val="20"/>
                <w:szCs w:val="20"/>
              </w:rPr>
              <w:t>Secretariat</w:t>
            </w:r>
          </w:p>
        </w:tc>
        <w:tc>
          <w:tcPr>
            <w:tcW w:w="2835" w:type="dxa"/>
          </w:tcPr>
          <w:p w14:paraId="4C881C78" w14:textId="77777777" w:rsidR="00E11653" w:rsidRDefault="00E11653" w:rsidP="0098063D">
            <w:pPr>
              <w:rPr>
                <w:sz w:val="20"/>
                <w:szCs w:val="20"/>
              </w:rPr>
            </w:pPr>
            <w:r>
              <w:rPr>
                <w:sz w:val="20"/>
                <w:szCs w:val="20"/>
              </w:rPr>
              <w:t>The breakout groups will have 2 separate rooms with online participants joining in the discussions:</w:t>
            </w:r>
          </w:p>
          <w:p w14:paraId="1CB90961" w14:textId="77777777" w:rsidR="00E11653" w:rsidRDefault="00E11653" w:rsidP="0098063D">
            <w:pPr>
              <w:rPr>
                <w:sz w:val="20"/>
                <w:szCs w:val="20"/>
              </w:rPr>
            </w:pPr>
          </w:p>
          <w:p w14:paraId="01A9834B" w14:textId="77777777" w:rsidR="00E11653" w:rsidRDefault="00E11653" w:rsidP="0098063D">
            <w:pPr>
              <w:pStyle w:val="ListParagraph"/>
              <w:numPr>
                <w:ilvl w:val="3"/>
                <w:numId w:val="5"/>
              </w:numPr>
              <w:ind w:left="458"/>
              <w:rPr>
                <w:sz w:val="20"/>
                <w:szCs w:val="20"/>
              </w:rPr>
            </w:pPr>
            <w:r>
              <w:rPr>
                <w:sz w:val="20"/>
                <w:szCs w:val="20"/>
              </w:rPr>
              <w:t>Strengthening internal collaboration</w:t>
            </w:r>
          </w:p>
          <w:p w14:paraId="5F1E786F" w14:textId="77777777" w:rsidR="00E11653" w:rsidRDefault="00E11653" w:rsidP="0098063D">
            <w:pPr>
              <w:pStyle w:val="ListParagraph"/>
              <w:numPr>
                <w:ilvl w:val="3"/>
                <w:numId w:val="5"/>
              </w:numPr>
              <w:ind w:left="458"/>
              <w:rPr>
                <w:sz w:val="20"/>
                <w:szCs w:val="20"/>
              </w:rPr>
            </w:pPr>
            <w:r>
              <w:rPr>
                <w:sz w:val="20"/>
                <w:szCs w:val="20"/>
              </w:rPr>
              <w:t>Strengthening the Secretariat of the Noumea Convention</w:t>
            </w:r>
          </w:p>
          <w:p w14:paraId="2EFF3044" w14:textId="77777777" w:rsidR="00E11653" w:rsidRDefault="00E11653" w:rsidP="0098063D">
            <w:pPr>
              <w:pStyle w:val="ListParagraph"/>
              <w:numPr>
                <w:ilvl w:val="3"/>
                <w:numId w:val="5"/>
              </w:numPr>
              <w:ind w:left="458"/>
              <w:rPr>
                <w:sz w:val="20"/>
                <w:szCs w:val="20"/>
              </w:rPr>
            </w:pPr>
            <w:r>
              <w:rPr>
                <w:sz w:val="20"/>
                <w:szCs w:val="20"/>
              </w:rPr>
              <w:t>Strengthening the governance of the Noumea Convention</w:t>
            </w:r>
          </w:p>
          <w:p w14:paraId="0EEB5BE6" w14:textId="77777777" w:rsidR="00E11653" w:rsidRPr="00062322" w:rsidRDefault="00E11653" w:rsidP="0098063D">
            <w:pPr>
              <w:pStyle w:val="ListParagraph"/>
              <w:numPr>
                <w:ilvl w:val="3"/>
                <w:numId w:val="5"/>
              </w:numPr>
              <w:ind w:left="458"/>
              <w:rPr>
                <w:sz w:val="20"/>
                <w:szCs w:val="20"/>
              </w:rPr>
            </w:pPr>
            <w:r>
              <w:rPr>
                <w:sz w:val="20"/>
                <w:szCs w:val="20"/>
              </w:rPr>
              <w:t xml:space="preserve">Financial sustainability </w:t>
            </w:r>
          </w:p>
        </w:tc>
      </w:tr>
      <w:tr w:rsidR="00E11653" w14:paraId="58281562" w14:textId="77777777" w:rsidTr="0098063D">
        <w:tc>
          <w:tcPr>
            <w:tcW w:w="10634" w:type="dxa"/>
            <w:gridSpan w:val="5"/>
            <w:shd w:val="clear" w:color="auto" w:fill="F4B083"/>
          </w:tcPr>
          <w:p w14:paraId="5C6635BA" w14:textId="77777777" w:rsidR="00E11653" w:rsidRDefault="00E11653" w:rsidP="0098063D">
            <w:pPr>
              <w:rPr>
                <w:b/>
              </w:rPr>
            </w:pPr>
            <w:r>
              <w:rPr>
                <w:b/>
              </w:rPr>
              <w:t>13:00 – 14:00    BREAK - LUNCH</w:t>
            </w:r>
          </w:p>
        </w:tc>
      </w:tr>
      <w:tr w:rsidR="00E11653" w14:paraId="7F094B56" w14:textId="77777777" w:rsidTr="0098063D">
        <w:tc>
          <w:tcPr>
            <w:tcW w:w="1893" w:type="dxa"/>
            <w:gridSpan w:val="2"/>
            <w:shd w:val="clear" w:color="auto" w:fill="auto"/>
          </w:tcPr>
          <w:p w14:paraId="14C93143" w14:textId="77777777" w:rsidR="00E11653" w:rsidRDefault="00E11653" w:rsidP="0098063D">
            <w:pPr>
              <w:rPr>
                <w:sz w:val="20"/>
                <w:szCs w:val="20"/>
              </w:rPr>
            </w:pPr>
            <w:r>
              <w:rPr>
                <w:sz w:val="20"/>
                <w:szCs w:val="20"/>
              </w:rPr>
              <w:t>14:00-15:00</w:t>
            </w:r>
          </w:p>
        </w:tc>
        <w:tc>
          <w:tcPr>
            <w:tcW w:w="3354" w:type="dxa"/>
            <w:shd w:val="clear" w:color="auto" w:fill="auto"/>
          </w:tcPr>
          <w:p w14:paraId="057396F5" w14:textId="77777777" w:rsidR="00E11653" w:rsidRDefault="00E11653" w:rsidP="0098063D">
            <w:pPr>
              <w:rPr>
                <w:sz w:val="20"/>
                <w:szCs w:val="20"/>
              </w:rPr>
            </w:pPr>
            <w:r>
              <w:rPr>
                <w:sz w:val="20"/>
                <w:szCs w:val="20"/>
              </w:rPr>
              <w:t>Group discussions continue</w:t>
            </w:r>
          </w:p>
          <w:p w14:paraId="3E72F0A6" w14:textId="77777777" w:rsidR="00E11653" w:rsidRDefault="00E11653" w:rsidP="0098063D">
            <w:pPr>
              <w:rPr>
                <w:sz w:val="20"/>
                <w:szCs w:val="20"/>
              </w:rPr>
            </w:pPr>
          </w:p>
        </w:tc>
        <w:tc>
          <w:tcPr>
            <w:tcW w:w="2552" w:type="dxa"/>
            <w:shd w:val="clear" w:color="auto" w:fill="auto"/>
          </w:tcPr>
          <w:p w14:paraId="5A86DA42" w14:textId="77777777" w:rsidR="00E11653" w:rsidRDefault="00E11653" w:rsidP="0098063D">
            <w:pPr>
              <w:jc w:val="center"/>
              <w:rPr>
                <w:sz w:val="20"/>
                <w:szCs w:val="20"/>
              </w:rPr>
            </w:pPr>
            <w:r>
              <w:rPr>
                <w:sz w:val="20"/>
                <w:szCs w:val="20"/>
              </w:rPr>
              <w:t>Convenor</w:t>
            </w:r>
          </w:p>
          <w:p w14:paraId="026FFA89" w14:textId="77777777" w:rsidR="00E11653" w:rsidRDefault="00E11653" w:rsidP="0098063D">
            <w:pPr>
              <w:jc w:val="center"/>
              <w:rPr>
                <w:sz w:val="20"/>
                <w:szCs w:val="20"/>
              </w:rPr>
            </w:pPr>
            <w:r>
              <w:rPr>
                <w:sz w:val="20"/>
                <w:szCs w:val="20"/>
              </w:rPr>
              <w:t>Secretariat</w:t>
            </w:r>
          </w:p>
        </w:tc>
        <w:tc>
          <w:tcPr>
            <w:tcW w:w="2835" w:type="dxa"/>
            <w:shd w:val="clear" w:color="auto" w:fill="auto"/>
          </w:tcPr>
          <w:p w14:paraId="1CEB041B" w14:textId="77777777" w:rsidR="00E11653" w:rsidRDefault="00E11653" w:rsidP="0098063D">
            <w:pPr>
              <w:rPr>
                <w:sz w:val="20"/>
                <w:szCs w:val="20"/>
              </w:rPr>
            </w:pPr>
          </w:p>
        </w:tc>
      </w:tr>
      <w:tr w:rsidR="00E11653" w14:paraId="591EF58A" w14:textId="77777777" w:rsidTr="0098063D">
        <w:tc>
          <w:tcPr>
            <w:tcW w:w="10634" w:type="dxa"/>
            <w:gridSpan w:val="5"/>
            <w:shd w:val="clear" w:color="auto" w:fill="F4B083"/>
          </w:tcPr>
          <w:p w14:paraId="229C16AF" w14:textId="77777777" w:rsidR="00E11653" w:rsidRDefault="00E11653" w:rsidP="0098063D">
            <w:pPr>
              <w:rPr>
                <w:b/>
              </w:rPr>
            </w:pPr>
            <w:r>
              <w:rPr>
                <w:b/>
              </w:rPr>
              <w:t>15:00 – 15:20</w:t>
            </w:r>
            <w:r>
              <w:t xml:space="preserve">    </w:t>
            </w:r>
            <w:r>
              <w:rPr>
                <w:b/>
              </w:rPr>
              <w:t>BREAK – AFTERNOON TEA</w:t>
            </w:r>
          </w:p>
        </w:tc>
      </w:tr>
      <w:tr w:rsidR="00E11653" w14:paraId="10D89BC7" w14:textId="77777777" w:rsidTr="0098063D">
        <w:tc>
          <w:tcPr>
            <w:tcW w:w="10634" w:type="dxa"/>
            <w:gridSpan w:val="5"/>
            <w:shd w:val="clear" w:color="auto" w:fill="AEAAAA" w:themeFill="background2" w:themeFillShade="BF"/>
          </w:tcPr>
          <w:p w14:paraId="13BE914B" w14:textId="77777777" w:rsidR="00E11653" w:rsidRPr="009C0107" w:rsidRDefault="00E11653" w:rsidP="0098063D">
            <w:pPr>
              <w:rPr>
                <w:b/>
                <w:bCs/>
                <w:sz w:val="28"/>
                <w:szCs w:val="28"/>
              </w:rPr>
            </w:pPr>
            <w:r>
              <w:rPr>
                <w:b/>
                <w:bCs/>
                <w:sz w:val="28"/>
                <w:szCs w:val="28"/>
              </w:rPr>
              <w:t>Session 5: Group presentations and feedback</w:t>
            </w:r>
          </w:p>
        </w:tc>
      </w:tr>
      <w:tr w:rsidR="00E11653" w14:paraId="7249A494" w14:textId="77777777" w:rsidTr="0098063D">
        <w:tc>
          <w:tcPr>
            <w:tcW w:w="1893" w:type="dxa"/>
            <w:gridSpan w:val="2"/>
            <w:shd w:val="clear" w:color="auto" w:fill="auto"/>
          </w:tcPr>
          <w:p w14:paraId="60DCD73D" w14:textId="77777777" w:rsidR="00E11653" w:rsidRDefault="00E11653" w:rsidP="0098063D">
            <w:pPr>
              <w:rPr>
                <w:sz w:val="20"/>
                <w:szCs w:val="20"/>
              </w:rPr>
            </w:pPr>
            <w:r>
              <w:rPr>
                <w:sz w:val="20"/>
                <w:szCs w:val="20"/>
              </w:rPr>
              <w:t>15:20 – 16:30</w:t>
            </w:r>
          </w:p>
        </w:tc>
        <w:tc>
          <w:tcPr>
            <w:tcW w:w="3354" w:type="dxa"/>
            <w:shd w:val="clear" w:color="auto" w:fill="auto"/>
          </w:tcPr>
          <w:p w14:paraId="133A36F9" w14:textId="77777777" w:rsidR="00E11653" w:rsidRDefault="00E11653" w:rsidP="0098063D">
            <w:pPr>
              <w:rPr>
                <w:sz w:val="20"/>
                <w:szCs w:val="20"/>
              </w:rPr>
            </w:pPr>
            <w:r>
              <w:rPr>
                <w:sz w:val="20"/>
                <w:szCs w:val="20"/>
              </w:rPr>
              <w:t>Group presentations and presentations</w:t>
            </w:r>
          </w:p>
          <w:p w14:paraId="3B5BB2F1" w14:textId="77777777" w:rsidR="00E11653" w:rsidRDefault="00E11653" w:rsidP="0098063D">
            <w:pPr>
              <w:rPr>
                <w:sz w:val="20"/>
                <w:szCs w:val="20"/>
              </w:rPr>
            </w:pPr>
          </w:p>
          <w:p w14:paraId="47ECA224" w14:textId="77777777" w:rsidR="00E11653" w:rsidRDefault="00E11653" w:rsidP="0098063D">
            <w:pPr>
              <w:rPr>
                <w:sz w:val="20"/>
                <w:szCs w:val="20"/>
              </w:rPr>
            </w:pPr>
            <w:r>
              <w:rPr>
                <w:sz w:val="20"/>
                <w:szCs w:val="20"/>
              </w:rPr>
              <w:t>Open discussions</w:t>
            </w:r>
          </w:p>
        </w:tc>
        <w:tc>
          <w:tcPr>
            <w:tcW w:w="2552" w:type="dxa"/>
            <w:shd w:val="clear" w:color="auto" w:fill="auto"/>
          </w:tcPr>
          <w:p w14:paraId="5C1509B5" w14:textId="77777777" w:rsidR="00E11653" w:rsidRDefault="00E11653" w:rsidP="0098063D">
            <w:pPr>
              <w:jc w:val="center"/>
              <w:rPr>
                <w:sz w:val="20"/>
                <w:szCs w:val="20"/>
                <w:highlight w:val="yellow"/>
              </w:rPr>
            </w:pPr>
            <w:r>
              <w:rPr>
                <w:sz w:val="20"/>
                <w:szCs w:val="20"/>
              </w:rPr>
              <w:t>Convenor</w:t>
            </w:r>
          </w:p>
        </w:tc>
        <w:tc>
          <w:tcPr>
            <w:tcW w:w="2835" w:type="dxa"/>
            <w:shd w:val="clear" w:color="auto" w:fill="auto"/>
          </w:tcPr>
          <w:p w14:paraId="2E223B4C" w14:textId="77777777" w:rsidR="00E11653" w:rsidRDefault="00E11653" w:rsidP="0098063D">
            <w:pPr>
              <w:rPr>
                <w:sz w:val="20"/>
                <w:szCs w:val="20"/>
              </w:rPr>
            </w:pPr>
            <w:r>
              <w:rPr>
                <w:sz w:val="20"/>
                <w:szCs w:val="20"/>
              </w:rPr>
              <w:t>Groups to provide feedback from their group discussions on unpacking the findings and recommendations</w:t>
            </w:r>
          </w:p>
        </w:tc>
      </w:tr>
      <w:tr w:rsidR="00E11653" w14:paraId="77FF56A0" w14:textId="77777777" w:rsidTr="0098063D">
        <w:tc>
          <w:tcPr>
            <w:tcW w:w="1893" w:type="dxa"/>
            <w:gridSpan w:val="2"/>
            <w:shd w:val="clear" w:color="auto" w:fill="auto"/>
          </w:tcPr>
          <w:p w14:paraId="0E3BB708" w14:textId="77777777" w:rsidR="00E11653" w:rsidRDefault="00E11653" w:rsidP="0098063D">
            <w:pPr>
              <w:rPr>
                <w:sz w:val="20"/>
                <w:szCs w:val="20"/>
              </w:rPr>
            </w:pPr>
            <w:r>
              <w:rPr>
                <w:sz w:val="20"/>
                <w:szCs w:val="20"/>
              </w:rPr>
              <w:t>16:30 – 16:45</w:t>
            </w:r>
          </w:p>
        </w:tc>
        <w:tc>
          <w:tcPr>
            <w:tcW w:w="3354" w:type="dxa"/>
            <w:shd w:val="clear" w:color="auto" w:fill="auto"/>
          </w:tcPr>
          <w:p w14:paraId="23E96BB9" w14:textId="77777777" w:rsidR="00E11653" w:rsidRDefault="00E11653" w:rsidP="0098063D">
            <w:pPr>
              <w:rPr>
                <w:sz w:val="20"/>
                <w:szCs w:val="20"/>
              </w:rPr>
            </w:pPr>
            <w:r>
              <w:rPr>
                <w:sz w:val="20"/>
                <w:szCs w:val="20"/>
              </w:rPr>
              <w:t>Wrap up of Day 1</w:t>
            </w:r>
          </w:p>
        </w:tc>
        <w:tc>
          <w:tcPr>
            <w:tcW w:w="2552" w:type="dxa"/>
            <w:shd w:val="clear" w:color="auto" w:fill="auto"/>
          </w:tcPr>
          <w:p w14:paraId="4CD66C6D" w14:textId="77777777" w:rsidR="00E11653" w:rsidRDefault="00E11653" w:rsidP="0098063D">
            <w:pPr>
              <w:jc w:val="center"/>
              <w:rPr>
                <w:sz w:val="20"/>
                <w:szCs w:val="20"/>
              </w:rPr>
            </w:pPr>
            <w:r>
              <w:rPr>
                <w:sz w:val="20"/>
                <w:szCs w:val="20"/>
              </w:rPr>
              <w:t xml:space="preserve">Convenor </w:t>
            </w:r>
          </w:p>
          <w:p w14:paraId="590A71BB" w14:textId="77777777" w:rsidR="00E11653" w:rsidRDefault="00E11653" w:rsidP="0098063D">
            <w:pPr>
              <w:jc w:val="center"/>
              <w:rPr>
                <w:sz w:val="20"/>
                <w:szCs w:val="20"/>
              </w:rPr>
            </w:pPr>
            <w:r>
              <w:rPr>
                <w:sz w:val="20"/>
                <w:szCs w:val="20"/>
              </w:rPr>
              <w:t xml:space="preserve">Secretariat  </w:t>
            </w:r>
          </w:p>
        </w:tc>
        <w:tc>
          <w:tcPr>
            <w:tcW w:w="2835" w:type="dxa"/>
            <w:shd w:val="clear" w:color="auto" w:fill="auto"/>
          </w:tcPr>
          <w:p w14:paraId="00B9EE80" w14:textId="77777777" w:rsidR="00E11653" w:rsidRDefault="00E11653" w:rsidP="0098063D">
            <w:pPr>
              <w:rPr>
                <w:sz w:val="20"/>
                <w:szCs w:val="20"/>
              </w:rPr>
            </w:pPr>
            <w:r>
              <w:rPr>
                <w:sz w:val="20"/>
                <w:szCs w:val="20"/>
              </w:rPr>
              <w:t>Summary of Day 1</w:t>
            </w:r>
          </w:p>
        </w:tc>
      </w:tr>
      <w:tr w:rsidR="00E11653" w14:paraId="23FF8A5D" w14:textId="77777777" w:rsidTr="0098063D">
        <w:tc>
          <w:tcPr>
            <w:tcW w:w="1893" w:type="dxa"/>
            <w:gridSpan w:val="2"/>
            <w:shd w:val="clear" w:color="auto" w:fill="auto"/>
          </w:tcPr>
          <w:p w14:paraId="19AB25D3" w14:textId="77777777" w:rsidR="00E11653" w:rsidRDefault="00E11653" w:rsidP="0098063D">
            <w:pPr>
              <w:rPr>
                <w:sz w:val="20"/>
                <w:szCs w:val="20"/>
              </w:rPr>
            </w:pPr>
            <w:r>
              <w:rPr>
                <w:sz w:val="20"/>
                <w:szCs w:val="20"/>
              </w:rPr>
              <w:t>16:45 – 17:00</w:t>
            </w:r>
          </w:p>
        </w:tc>
        <w:tc>
          <w:tcPr>
            <w:tcW w:w="3354" w:type="dxa"/>
            <w:shd w:val="clear" w:color="auto" w:fill="auto"/>
          </w:tcPr>
          <w:p w14:paraId="55D6CBAB" w14:textId="77777777" w:rsidR="00E11653" w:rsidRDefault="00E11653" w:rsidP="0098063D">
            <w:pPr>
              <w:rPr>
                <w:sz w:val="20"/>
                <w:szCs w:val="20"/>
              </w:rPr>
            </w:pPr>
            <w:r>
              <w:rPr>
                <w:sz w:val="20"/>
                <w:szCs w:val="20"/>
              </w:rPr>
              <w:t>Housekeeping items</w:t>
            </w:r>
          </w:p>
        </w:tc>
        <w:tc>
          <w:tcPr>
            <w:tcW w:w="2552" w:type="dxa"/>
            <w:shd w:val="clear" w:color="auto" w:fill="auto"/>
          </w:tcPr>
          <w:p w14:paraId="2C504BEB" w14:textId="77777777" w:rsidR="00E11653" w:rsidRDefault="00E11653" w:rsidP="0098063D">
            <w:pPr>
              <w:jc w:val="center"/>
              <w:rPr>
                <w:sz w:val="20"/>
                <w:szCs w:val="20"/>
              </w:rPr>
            </w:pPr>
            <w:r>
              <w:rPr>
                <w:sz w:val="20"/>
                <w:szCs w:val="20"/>
              </w:rPr>
              <w:t>Secretariat</w:t>
            </w:r>
          </w:p>
        </w:tc>
        <w:tc>
          <w:tcPr>
            <w:tcW w:w="2835" w:type="dxa"/>
            <w:shd w:val="clear" w:color="auto" w:fill="auto"/>
          </w:tcPr>
          <w:p w14:paraId="1F7D4652" w14:textId="77777777" w:rsidR="00E11653" w:rsidRDefault="00E11653" w:rsidP="0098063D">
            <w:pPr>
              <w:rPr>
                <w:sz w:val="20"/>
                <w:szCs w:val="20"/>
              </w:rPr>
            </w:pPr>
            <w:r>
              <w:rPr>
                <w:sz w:val="20"/>
                <w:szCs w:val="20"/>
              </w:rPr>
              <w:t>Inform Parties on the key items for programme on Day 2</w:t>
            </w:r>
          </w:p>
        </w:tc>
      </w:tr>
      <w:tr w:rsidR="00E11653" w14:paraId="4B72A1E4" w14:textId="77777777" w:rsidTr="0098063D">
        <w:tc>
          <w:tcPr>
            <w:tcW w:w="10634" w:type="dxa"/>
            <w:gridSpan w:val="5"/>
            <w:shd w:val="clear" w:color="auto" w:fill="A8D08D"/>
          </w:tcPr>
          <w:p w14:paraId="1D6BCBB5" w14:textId="77777777" w:rsidR="00E11653" w:rsidRDefault="00E11653" w:rsidP="0098063D">
            <w:pPr>
              <w:rPr>
                <w:b/>
                <w:sz w:val="20"/>
                <w:szCs w:val="20"/>
              </w:rPr>
            </w:pPr>
            <w:r>
              <w:rPr>
                <w:b/>
                <w:sz w:val="28"/>
                <w:szCs w:val="28"/>
              </w:rPr>
              <w:t>Day 2           Thursday, 15 June  2023                   09:15 – 17:00</w:t>
            </w:r>
          </w:p>
        </w:tc>
      </w:tr>
      <w:tr w:rsidR="00E11653" w14:paraId="546A28F1" w14:textId="77777777" w:rsidTr="0098063D">
        <w:tc>
          <w:tcPr>
            <w:tcW w:w="1843" w:type="dxa"/>
            <w:shd w:val="clear" w:color="auto" w:fill="auto"/>
          </w:tcPr>
          <w:p w14:paraId="07B97815" w14:textId="77777777" w:rsidR="00E11653" w:rsidRDefault="00E11653" w:rsidP="0098063D">
            <w:pPr>
              <w:jc w:val="center"/>
              <w:rPr>
                <w:b/>
              </w:rPr>
            </w:pPr>
            <w:r>
              <w:rPr>
                <w:b/>
              </w:rPr>
              <w:t>Time</w:t>
            </w:r>
          </w:p>
        </w:tc>
        <w:tc>
          <w:tcPr>
            <w:tcW w:w="3404" w:type="dxa"/>
            <w:gridSpan w:val="2"/>
            <w:shd w:val="clear" w:color="auto" w:fill="auto"/>
          </w:tcPr>
          <w:p w14:paraId="71405F58" w14:textId="77777777" w:rsidR="00E11653" w:rsidRDefault="00E11653" w:rsidP="0098063D">
            <w:pPr>
              <w:jc w:val="center"/>
              <w:rPr>
                <w:b/>
              </w:rPr>
            </w:pPr>
            <w:r>
              <w:rPr>
                <w:b/>
              </w:rPr>
              <w:t>Session</w:t>
            </w:r>
          </w:p>
        </w:tc>
        <w:tc>
          <w:tcPr>
            <w:tcW w:w="2552" w:type="dxa"/>
            <w:shd w:val="clear" w:color="auto" w:fill="auto"/>
          </w:tcPr>
          <w:p w14:paraId="4D96A921" w14:textId="77777777" w:rsidR="00E11653" w:rsidRDefault="00E11653" w:rsidP="0098063D">
            <w:pPr>
              <w:jc w:val="center"/>
              <w:rPr>
                <w:b/>
              </w:rPr>
            </w:pPr>
            <w:r>
              <w:rPr>
                <w:b/>
              </w:rPr>
              <w:t>Facilitator</w:t>
            </w:r>
          </w:p>
        </w:tc>
        <w:tc>
          <w:tcPr>
            <w:tcW w:w="2835" w:type="dxa"/>
            <w:shd w:val="clear" w:color="auto" w:fill="auto"/>
          </w:tcPr>
          <w:p w14:paraId="27E34210" w14:textId="77777777" w:rsidR="00E11653" w:rsidRDefault="00E11653" w:rsidP="0098063D">
            <w:pPr>
              <w:jc w:val="center"/>
              <w:rPr>
                <w:b/>
              </w:rPr>
            </w:pPr>
            <w:r>
              <w:rPr>
                <w:b/>
              </w:rPr>
              <w:t>Objectives</w:t>
            </w:r>
          </w:p>
        </w:tc>
      </w:tr>
      <w:tr w:rsidR="00E11653" w14:paraId="3E49CF41" w14:textId="77777777" w:rsidTr="0098063D">
        <w:tc>
          <w:tcPr>
            <w:tcW w:w="1843" w:type="dxa"/>
            <w:shd w:val="clear" w:color="auto" w:fill="auto"/>
          </w:tcPr>
          <w:p w14:paraId="07B18A2F" w14:textId="77777777" w:rsidR="00E11653" w:rsidRDefault="00E11653" w:rsidP="0098063D">
            <w:pPr>
              <w:rPr>
                <w:sz w:val="20"/>
                <w:szCs w:val="20"/>
              </w:rPr>
            </w:pPr>
            <w:r>
              <w:rPr>
                <w:sz w:val="20"/>
                <w:szCs w:val="20"/>
              </w:rPr>
              <w:t>08:30 – 09:15</w:t>
            </w:r>
          </w:p>
        </w:tc>
        <w:tc>
          <w:tcPr>
            <w:tcW w:w="3404" w:type="dxa"/>
            <w:gridSpan w:val="2"/>
            <w:shd w:val="clear" w:color="auto" w:fill="auto"/>
          </w:tcPr>
          <w:p w14:paraId="410EDE61" w14:textId="77777777" w:rsidR="00E11653" w:rsidRDefault="00E11653" w:rsidP="0098063D">
            <w:pPr>
              <w:rPr>
                <w:sz w:val="20"/>
                <w:szCs w:val="20"/>
              </w:rPr>
            </w:pPr>
            <w:r>
              <w:rPr>
                <w:sz w:val="20"/>
                <w:szCs w:val="20"/>
              </w:rPr>
              <w:t xml:space="preserve">SPREP Day Opening </w:t>
            </w:r>
          </w:p>
          <w:p w14:paraId="7275F6A4" w14:textId="77777777" w:rsidR="00E11653" w:rsidRDefault="00E11653" w:rsidP="0098063D">
            <w:pPr>
              <w:rPr>
                <w:sz w:val="20"/>
                <w:szCs w:val="20"/>
              </w:rPr>
            </w:pPr>
            <w:r>
              <w:rPr>
                <w:sz w:val="20"/>
                <w:szCs w:val="20"/>
              </w:rPr>
              <w:t>[Refer to separate programme]</w:t>
            </w:r>
          </w:p>
          <w:p w14:paraId="3283F5C1" w14:textId="77777777" w:rsidR="00E11653" w:rsidRDefault="00E11653" w:rsidP="0098063D">
            <w:pPr>
              <w:rPr>
                <w:sz w:val="20"/>
                <w:szCs w:val="20"/>
              </w:rPr>
            </w:pPr>
          </w:p>
        </w:tc>
        <w:tc>
          <w:tcPr>
            <w:tcW w:w="2552" w:type="dxa"/>
            <w:shd w:val="clear" w:color="auto" w:fill="auto"/>
          </w:tcPr>
          <w:p w14:paraId="0B77B07A" w14:textId="77777777" w:rsidR="00E11653" w:rsidRDefault="00E11653" w:rsidP="0098063D">
            <w:pPr>
              <w:jc w:val="center"/>
              <w:rPr>
                <w:sz w:val="20"/>
                <w:szCs w:val="20"/>
              </w:rPr>
            </w:pPr>
            <w:r>
              <w:rPr>
                <w:sz w:val="20"/>
                <w:szCs w:val="20"/>
              </w:rPr>
              <w:t>SPREP</w:t>
            </w:r>
          </w:p>
        </w:tc>
        <w:tc>
          <w:tcPr>
            <w:tcW w:w="2835" w:type="dxa"/>
            <w:shd w:val="clear" w:color="auto" w:fill="auto"/>
          </w:tcPr>
          <w:p w14:paraId="09B9F71D" w14:textId="77777777" w:rsidR="00E11653" w:rsidRDefault="00E11653" w:rsidP="0098063D">
            <w:pPr>
              <w:rPr>
                <w:sz w:val="20"/>
                <w:szCs w:val="20"/>
              </w:rPr>
            </w:pPr>
            <w:r>
              <w:rPr>
                <w:sz w:val="20"/>
                <w:szCs w:val="20"/>
              </w:rPr>
              <w:t xml:space="preserve">Parties are invited to attend the official opening of the SPREP Day. </w:t>
            </w:r>
          </w:p>
        </w:tc>
      </w:tr>
      <w:tr w:rsidR="00E11653" w14:paraId="475BECF7" w14:textId="77777777" w:rsidTr="0098063D">
        <w:tc>
          <w:tcPr>
            <w:tcW w:w="1843" w:type="dxa"/>
            <w:shd w:val="clear" w:color="auto" w:fill="F7CAAC" w:themeFill="accent2" w:themeFillTint="66"/>
          </w:tcPr>
          <w:p w14:paraId="30A0C189" w14:textId="77777777" w:rsidR="00E11653" w:rsidRPr="00FF7686" w:rsidRDefault="00E11653" w:rsidP="0098063D">
            <w:pPr>
              <w:rPr>
                <w:b/>
                <w:bCs/>
                <w:sz w:val="24"/>
                <w:szCs w:val="24"/>
              </w:rPr>
            </w:pPr>
            <w:r w:rsidRPr="00FF7686">
              <w:rPr>
                <w:b/>
                <w:bCs/>
                <w:sz w:val="24"/>
                <w:szCs w:val="24"/>
              </w:rPr>
              <w:t>09:15 - 09:40</w:t>
            </w:r>
          </w:p>
        </w:tc>
        <w:tc>
          <w:tcPr>
            <w:tcW w:w="8791" w:type="dxa"/>
            <w:gridSpan w:val="4"/>
            <w:tcBorders>
              <w:bottom w:val="single" w:sz="4" w:space="0" w:color="auto"/>
            </w:tcBorders>
            <w:shd w:val="clear" w:color="auto" w:fill="F7CAAC" w:themeFill="accent2" w:themeFillTint="66"/>
          </w:tcPr>
          <w:p w14:paraId="222D8534" w14:textId="77777777" w:rsidR="00E11653" w:rsidRPr="00FF7686" w:rsidRDefault="00E11653" w:rsidP="0098063D">
            <w:pPr>
              <w:rPr>
                <w:b/>
                <w:bCs/>
                <w:sz w:val="24"/>
                <w:szCs w:val="24"/>
              </w:rPr>
            </w:pPr>
            <w:r w:rsidRPr="00FF7686">
              <w:rPr>
                <w:b/>
                <w:bCs/>
                <w:sz w:val="24"/>
                <w:szCs w:val="24"/>
              </w:rPr>
              <w:t>MORNING TEA</w:t>
            </w:r>
          </w:p>
        </w:tc>
      </w:tr>
      <w:tr w:rsidR="00E11653" w14:paraId="58CA267D" w14:textId="77777777" w:rsidTr="0098063D">
        <w:tc>
          <w:tcPr>
            <w:tcW w:w="10634" w:type="dxa"/>
            <w:gridSpan w:val="5"/>
            <w:shd w:val="clear" w:color="auto" w:fill="AEAAAA" w:themeFill="background2" w:themeFillShade="BF"/>
          </w:tcPr>
          <w:p w14:paraId="2C9E87BD" w14:textId="77777777" w:rsidR="00E11653" w:rsidRPr="009C0107" w:rsidRDefault="00E11653" w:rsidP="0098063D">
            <w:pPr>
              <w:rPr>
                <w:b/>
                <w:bCs/>
                <w:sz w:val="28"/>
                <w:szCs w:val="28"/>
              </w:rPr>
            </w:pPr>
            <w:r>
              <w:rPr>
                <w:b/>
                <w:bCs/>
                <w:sz w:val="28"/>
                <w:szCs w:val="28"/>
              </w:rPr>
              <w:t>Session 6: Breakout groups</w:t>
            </w:r>
          </w:p>
        </w:tc>
      </w:tr>
      <w:tr w:rsidR="00E11653" w14:paraId="3E0D3591" w14:textId="77777777" w:rsidTr="0098063D">
        <w:tc>
          <w:tcPr>
            <w:tcW w:w="1843" w:type="dxa"/>
            <w:shd w:val="clear" w:color="auto" w:fill="auto"/>
          </w:tcPr>
          <w:p w14:paraId="5E337887" w14:textId="77777777" w:rsidR="00E11653" w:rsidRDefault="00E11653" w:rsidP="0098063D">
            <w:pPr>
              <w:rPr>
                <w:sz w:val="20"/>
                <w:szCs w:val="20"/>
              </w:rPr>
            </w:pPr>
            <w:r>
              <w:rPr>
                <w:sz w:val="20"/>
                <w:szCs w:val="20"/>
              </w:rPr>
              <w:t>09:40 – 09:50</w:t>
            </w:r>
          </w:p>
          <w:p w14:paraId="77A3BB31" w14:textId="77777777" w:rsidR="00E11653" w:rsidRDefault="00E11653" w:rsidP="0098063D">
            <w:pPr>
              <w:rPr>
                <w:sz w:val="20"/>
                <w:szCs w:val="20"/>
              </w:rPr>
            </w:pPr>
          </w:p>
        </w:tc>
        <w:tc>
          <w:tcPr>
            <w:tcW w:w="3404" w:type="dxa"/>
            <w:gridSpan w:val="2"/>
            <w:shd w:val="clear" w:color="auto" w:fill="auto"/>
          </w:tcPr>
          <w:p w14:paraId="5F513312" w14:textId="77777777" w:rsidR="00E11653" w:rsidRDefault="00E11653" w:rsidP="0098063D">
            <w:pPr>
              <w:rPr>
                <w:sz w:val="20"/>
                <w:szCs w:val="20"/>
              </w:rPr>
            </w:pPr>
            <w:r>
              <w:rPr>
                <w:sz w:val="20"/>
                <w:szCs w:val="20"/>
              </w:rPr>
              <w:t>Recap of Day 1</w:t>
            </w:r>
          </w:p>
        </w:tc>
        <w:tc>
          <w:tcPr>
            <w:tcW w:w="2552" w:type="dxa"/>
            <w:vMerge w:val="restart"/>
            <w:tcBorders>
              <w:right w:val="single" w:sz="4" w:space="0" w:color="auto"/>
            </w:tcBorders>
            <w:shd w:val="clear" w:color="auto" w:fill="auto"/>
          </w:tcPr>
          <w:p w14:paraId="49212583" w14:textId="77777777" w:rsidR="00E11653" w:rsidRDefault="00E11653" w:rsidP="0098063D">
            <w:pPr>
              <w:jc w:val="center"/>
              <w:rPr>
                <w:sz w:val="20"/>
                <w:szCs w:val="20"/>
              </w:rPr>
            </w:pPr>
            <w:r>
              <w:rPr>
                <w:sz w:val="20"/>
                <w:szCs w:val="20"/>
              </w:rPr>
              <w:t xml:space="preserve">Convenor </w:t>
            </w:r>
          </w:p>
          <w:p w14:paraId="17A8E29E" w14:textId="77777777" w:rsidR="00E11653" w:rsidRDefault="00E11653" w:rsidP="0098063D">
            <w:pPr>
              <w:jc w:val="center"/>
              <w:rPr>
                <w:sz w:val="20"/>
                <w:szCs w:val="20"/>
              </w:rPr>
            </w:pPr>
            <w:r>
              <w:rPr>
                <w:sz w:val="20"/>
                <w:szCs w:val="20"/>
              </w:rPr>
              <w:t>Secretariat</w:t>
            </w:r>
          </w:p>
        </w:tc>
        <w:tc>
          <w:tcPr>
            <w:tcW w:w="2835" w:type="dxa"/>
            <w:tcBorders>
              <w:left w:val="single" w:sz="4" w:space="0" w:color="auto"/>
            </w:tcBorders>
            <w:shd w:val="clear" w:color="auto" w:fill="auto"/>
          </w:tcPr>
          <w:p w14:paraId="450A7A93" w14:textId="77777777" w:rsidR="00E11653" w:rsidRDefault="00E11653" w:rsidP="0098063D">
            <w:pPr>
              <w:rPr>
                <w:sz w:val="20"/>
                <w:szCs w:val="20"/>
              </w:rPr>
            </w:pPr>
            <w:r>
              <w:rPr>
                <w:sz w:val="20"/>
                <w:szCs w:val="20"/>
              </w:rPr>
              <w:t>To recap on Day 1</w:t>
            </w:r>
          </w:p>
        </w:tc>
      </w:tr>
      <w:tr w:rsidR="00E11653" w14:paraId="18C4ECB1" w14:textId="77777777" w:rsidTr="0098063D">
        <w:tc>
          <w:tcPr>
            <w:tcW w:w="1843" w:type="dxa"/>
            <w:shd w:val="clear" w:color="auto" w:fill="auto"/>
          </w:tcPr>
          <w:p w14:paraId="1BCCBF30" w14:textId="77777777" w:rsidR="00E11653" w:rsidRDefault="00E11653" w:rsidP="0098063D">
            <w:pPr>
              <w:rPr>
                <w:sz w:val="20"/>
                <w:szCs w:val="20"/>
              </w:rPr>
            </w:pPr>
            <w:r>
              <w:rPr>
                <w:sz w:val="20"/>
                <w:szCs w:val="20"/>
              </w:rPr>
              <w:t>09:50 – 10:50</w:t>
            </w:r>
          </w:p>
        </w:tc>
        <w:tc>
          <w:tcPr>
            <w:tcW w:w="3404" w:type="dxa"/>
            <w:gridSpan w:val="2"/>
            <w:tcBorders>
              <w:bottom w:val="single" w:sz="4" w:space="0" w:color="auto"/>
            </w:tcBorders>
            <w:shd w:val="clear" w:color="auto" w:fill="auto"/>
          </w:tcPr>
          <w:p w14:paraId="18CF612B" w14:textId="77777777" w:rsidR="00E11653" w:rsidRDefault="00E11653" w:rsidP="0098063D">
            <w:pPr>
              <w:rPr>
                <w:sz w:val="20"/>
                <w:szCs w:val="20"/>
              </w:rPr>
            </w:pPr>
            <w:r>
              <w:rPr>
                <w:sz w:val="20"/>
                <w:szCs w:val="20"/>
              </w:rPr>
              <w:t>Breakout groups into priorities:</w:t>
            </w:r>
          </w:p>
          <w:p w14:paraId="66CF6218" w14:textId="77777777" w:rsidR="00E11653" w:rsidRDefault="00E11653" w:rsidP="0098063D">
            <w:pPr>
              <w:rPr>
                <w:color w:val="000000"/>
                <w:sz w:val="20"/>
                <w:szCs w:val="20"/>
              </w:rPr>
            </w:pPr>
          </w:p>
          <w:p w14:paraId="3CF32AC1" w14:textId="77777777" w:rsidR="00E11653" w:rsidRPr="00062322" w:rsidRDefault="00E11653" w:rsidP="0098063D">
            <w:pPr>
              <w:pStyle w:val="ListParagraph"/>
              <w:numPr>
                <w:ilvl w:val="3"/>
                <w:numId w:val="5"/>
              </w:numPr>
              <w:pBdr>
                <w:top w:val="nil"/>
                <w:left w:val="nil"/>
                <w:bottom w:val="nil"/>
                <w:right w:val="nil"/>
                <w:between w:val="nil"/>
              </w:pBdr>
              <w:ind w:left="320"/>
              <w:rPr>
                <w:color w:val="000000"/>
                <w:sz w:val="20"/>
                <w:szCs w:val="20"/>
              </w:rPr>
            </w:pPr>
            <w:r w:rsidRPr="00062322">
              <w:rPr>
                <w:color w:val="000000"/>
                <w:sz w:val="20"/>
                <w:szCs w:val="20"/>
              </w:rPr>
              <w:t>Communication and awareness</w:t>
            </w:r>
          </w:p>
          <w:p w14:paraId="57BC0780" w14:textId="77777777" w:rsidR="00E11653" w:rsidRPr="00062322" w:rsidRDefault="00E11653" w:rsidP="0098063D">
            <w:pPr>
              <w:pStyle w:val="ListParagraph"/>
              <w:numPr>
                <w:ilvl w:val="3"/>
                <w:numId w:val="5"/>
              </w:numPr>
              <w:pBdr>
                <w:top w:val="nil"/>
                <w:left w:val="nil"/>
                <w:bottom w:val="nil"/>
                <w:right w:val="nil"/>
                <w:between w:val="nil"/>
              </w:pBdr>
              <w:ind w:left="320"/>
              <w:rPr>
                <w:color w:val="000000"/>
                <w:sz w:val="20"/>
                <w:szCs w:val="20"/>
              </w:rPr>
            </w:pPr>
            <w:r w:rsidRPr="00062322">
              <w:rPr>
                <w:color w:val="000000"/>
                <w:sz w:val="20"/>
                <w:szCs w:val="20"/>
              </w:rPr>
              <w:t>Monitoring and reporting</w:t>
            </w:r>
          </w:p>
        </w:tc>
        <w:tc>
          <w:tcPr>
            <w:tcW w:w="2552" w:type="dxa"/>
            <w:vMerge/>
            <w:tcBorders>
              <w:bottom w:val="single" w:sz="4" w:space="0" w:color="auto"/>
              <w:right w:val="single" w:sz="4" w:space="0" w:color="auto"/>
            </w:tcBorders>
            <w:shd w:val="clear" w:color="auto" w:fill="auto"/>
          </w:tcPr>
          <w:p w14:paraId="6378AE16" w14:textId="77777777" w:rsidR="00E11653" w:rsidRDefault="00E11653" w:rsidP="0098063D">
            <w:pPr>
              <w:widowControl w:val="0"/>
              <w:pBdr>
                <w:top w:val="nil"/>
                <w:left w:val="nil"/>
                <w:bottom w:val="nil"/>
                <w:right w:val="nil"/>
                <w:between w:val="nil"/>
              </w:pBdr>
              <w:spacing w:line="276" w:lineRule="auto"/>
              <w:rPr>
                <w:color w:val="000000"/>
                <w:sz w:val="20"/>
                <w:szCs w:val="20"/>
              </w:rPr>
            </w:pPr>
          </w:p>
        </w:tc>
        <w:tc>
          <w:tcPr>
            <w:tcW w:w="2835" w:type="dxa"/>
            <w:tcBorders>
              <w:left w:val="single" w:sz="4" w:space="0" w:color="auto"/>
              <w:bottom w:val="single" w:sz="4" w:space="0" w:color="auto"/>
            </w:tcBorders>
            <w:shd w:val="clear" w:color="auto" w:fill="auto"/>
          </w:tcPr>
          <w:p w14:paraId="27BB741C" w14:textId="77777777" w:rsidR="00E11653" w:rsidRDefault="00E11653" w:rsidP="0098063D">
            <w:pPr>
              <w:rPr>
                <w:sz w:val="20"/>
                <w:szCs w:val="20"/>
              </w:rPr>
            </w:pPr>
            <w:r>
              <w:rPr>
                <w:sz w:val="20"/>
                <w:szCs w:val="20"/>
              </w:rPr>
              <w:t>Parties to resume in group work to unpack the findings and recommendations of the review</w:t>
            </w:r>
          </w:p>
          <w:p w14:paraId="5D622226" w14:textId="77777777" w:rsidR="00E11653" w:rsidRDefault="00E11653" w:rsidP="0098063D">
            <w:pPr>
              <w:rPr>
                <w:sz w:val="20"/>
                <w:szCs w:val="20"/>
              </w:rPr>
            </w:pPr>
          </w:p>
        </w:tc>
      </w:tr>
      <w:tr w:rsidR="00E11653" w14:paraId="32ED8E26" w14:textId="77777777" w:rsidTr="0098063D">
        <w:trPr>
          <w:trHeight w:val="129"/>
        </w:trPr>
        <w:tc>
          <w:tcPr>
            <w:tcW w:w="10634" w:type="dxa"/>
            <w:gridSpan w:val="5"/>
            <w:shd w:val="clear" w:color="auto" w:fill="AEAAAA" w:themeFill="background2" w:themeFillShade="BF"/>
          </w:tcPr>
          <w:p w14:paraId="55B8F075" w14:textId="77777777" w:rsidR="00E11653" w:rsidRPr="009C0107" w:rsidRDefault="00E11653" w:rsidP="0098063D">
            <w:pPr>
              <w:rPr>
                <w:b/>
                <w:bCs/>
                <w:sz w:val="28"/>
                <w:szCs w:val="28"/>
              </w:rPr>
            </w:pPr>
            <w:r>
              <w:rPr>
                <w:b/>
                <w:bCs/>
                <w:sz w:val="28"/>
                <w:szCs w:val="28"/>
              </w:rPr>
              <w:t>Session 7: Group presentation and feedback</w:t>
            </w:r>
          </w:p>
        </w:tc>
      </w:tr>
      <w:tr w:rsidR="00E11653" w14:paraId="671EAA0F" w14:textId="77777777" w:rsidTr="0098063D">
        <w:trPr>
          <w:trHeight w:val="129"/>
        </w:trPr>
        <w:tc>
          <w:tcPr>
            <w:tcW w:w="1843" w:type="dxa"/>
            <w:shd w:val="clear" w:color="auto" w:fill="auto"/>
          </w:tcPr>
          <w:p w14:paraId="5E7312E2" w14:textId="77777777" w:rsidR="00E11653" w:rsidRPr="00844952" w:rsidRDefault="00E11653" w:rsidP="0098063D">
            <w:pPr>
              <w:rPr>
                <w:sz w:val="20"/>
                <w:szCs w:val="20"/>
              </w:rPr>
            </w:pPr>
            <w:r>
              <w:rPr>
                <w:sz w:val="20"/>
                <w:szCs w:val="20"/>
              </w:rPr>
              <w:t>10:50 – 12:00</w:t>
            </w:r>
          </w:p>
        </w:tc>
        <w:tc>
          <w:tcPr>
            <w:tcW w:w="3404" w:type="dxa"/>
            <w:gridSpan w:val="2"/>
            <w:tcBorders>
              <w:top w:val="single" w:sz="4" w:space="0" w:color="auto"/>
              <w:right w:val="single" w:sz="4" w:space="0" w:color="auto"/>
            </w:tcBorders>
            <w:shd w:val="clear" w:color="auto" w:fill="auto"/>
          </w:tcPr>
          <w:p w14:paraId="7FA84216" w14:textId="77777777" w:rsidR="00E11653" w:rsidRPr="00844952" w:rsidRDefault="00E11653" w:rsidP="0098063D">
            <w:pPr>
              <w:rPr>
                <w:sz w:val="20"/>
                <w:szCs w:val="20"/>
              </w:rPr>
            </w:pPr>
            <w:r>
              <w:rPr>
                <w:sz w:val="20"/>
                <w:szCs w:val="20"/>
              </w:rPr>
              <w:t>Group presentation and feedback</w:t>
            </w:r>
          </w:p>
        </w:tc>
        <w:tc>
          <w:tcPr>
            <w:tcW w:w="2552" w:type="dxa"/>
            <w:tcBorders>
              <w:top w:val="single" w:sz="4" w:space="0" w:color="auto"/>
              <w:left w:val="single" w:sz="4" w:space="0" w:color="auto"/>
              <w:right w:val="single" w:sz="4" w:space="0" w:color="auto"/>
            </w:tcBorders>
            <w:shd w:val="clear" w:color="auto" w:fill="auto"/>
          </w:tcPr>
          <w:p w14:paraId="74FC4BF6" w14:textId="77777777" w:rsidR="00E11653" w:rsidRDefault="00E11653" w:rsidP="0098063D">
            <w:pPr>
              <w:jc w:val="center"/>
              <w:rPr>
                <w:sz w:val="20"/>
                <w:szCs w:val="20"/>
              </w:rPr>
            </w:pPr>
            <w:r>
              <w:rPr>
                <w:sz w:val="20"/>
                <w:szCs w:val="20"/>
              </w:rPr>
              <w:t>Convenor</w:t>
            </w:r>
          </w:p>
          <w:p w14:paraId="0DFB13E2" w14:textId="77777777" w:rsidR="00E11653" w:rsidRPr="00844952" w:rsidRDefault="00E11653" w:rsidP="0098063D">
            <w:pPr>
              <w:jc w:val="center"/>
              <w:rPr>
                <w:sz w:val="20"/>
                <w:szCs w:val="20"/>
              </w:rPr>
            </w:pPr>
            <w:r>
              <w:rPr>
                <w:sz w:val="20"/>
                <w:szCs w:val="20"/>
              </w:rPr>
              <w:t>Secretariat</w:t>
            </w:r>
          </w:p>
        </w:tc>
        <w:tc>
          <w:tcPr>
            <w:tcW w:w="2835" w:type="dxa"/>
            <w:tcBorders>
              <w:top w:val="single" w:sz="4" w:space="0" w:color="auto"/>
              <w:left w:val="single" w:sz="4" w:space="0" w:color="auto"/>
            </w:tcBorders>
            <w:shd w:val="clear" w:color="auto" w:fill="auto"/>
          </w:tcPr>
          <w:p w14:paraId="74366DC9" w14:textId="77777777" w:rsidR="00E11653" w:rsidRPr="00844952" w:rsidRDefault="00E11653" w:rsidP="0098063D">
            <w:pPr>
              <w:rPr>
                <w:sz w:val="20"/>
                <w:szCs w:val="20"/>
              </w:rPr>
            </w:pPr>
            <w:r>
              <w:rPr>
                <w:sz w:val="20"/>
                <w:szCs w:val="20"/>
              </w:rPr>
              <w:t>Presentations and feedback from the groups</w:t>
            </w:r>
          </w:p>
        </w:tc>
      </w:tr>
      <w:tr w:rsidR="00E11653" w14:paraId="49E3FA2C" w14:textId="77777777" w:rsidTr="0098063D">
        <w:trPr>
          <w:trHeight w:val="129"/>
        </w:trPr>
        <w:tc>
          <w:tcPr>
            <w:tcW w:w="1843" w:type="dxa"/>
            <w:shd w:val="clear" w:color="auto" w:fill="F7CAAC" w:themeFill="accent2" w:themeFillTint="66"/>
          </w:tcPr>
          <w:p w14:paraId="1E6EECF9" w14:textId="77777777" w:rsidR="00E11653" w:rsidRPr="00062322" w:rsidRDefault="00E11653" w:rsidP="0098063D">
            <w:pPr>
              <w:rPr>
                <w:b/>
                <w:bCs/>
                <w:sz w:val="24"/>
                <w:szCs w:val="24"/>
              </w:rPr>
            </w:pPr>
            <w:r w:rsidRPr="00062322">
              <w:rPr>
                <w:b/>
                <w:bCs/>
                <w:sz w:val="24"/>
                <w:szCs w:val="24"/>
              </w:rPr>
              <w:t>12:</w:t>
            </w:r>
            <w:r>
              <w:rPr>
                <w:b/>
                <w:bCs/>
                <w:sz w:val="24"/>
                <w:szCs w:val="24"/>
              </w:rPr>
              <w:t>00</w:t>
            </w:r>
            <w:r w:rsidRPr="00062322">
              <w:rPr>
                <w:b/>
                <w:bCs/>
                <w:sz w:val="24"/>
                <w:szCs w:val="24"/>
              </w:rPr>
              <w:t xml:space="preserve"> –</w:t>
            </w:r>
            <w:r>
              <w:rPr>
                <w:b/>
                <w:bCs/>
                <w:sz w:val="24"/>
                <w:szCs w:val="24"/>
              </w:rPr>
              <w:t xml:space="preserve"> 15:00</w:t>
            </w:r>
          </w:p>
        </w:tc>
        <w:tc>
          <w:tcPr>
            <w:tcW w:w="8791" w:type="dxa"/>
            <w:gridSpan w:val="4"/>
            <w:tcBorders>
              <w:top w:val="single" w:sz="4" w:space="0" w:color="auto"/>
            </w:tcBorders>
            <w:shd w:val="clear" w:color="auto" w:fill="F7CAAC" w:themeFill="accent2" w:themeFillTint="66"/>
          </w:tcPr>
          <w:p w14:paraId="2085D909" w14:textId="77777777" w:rsidR="00E11653" w:rsidRPr="00062322" w:rsidRDefault="00E11653" w:rsidP="0098063D">
            <w:pPr>
              <w:rPr>
                <w:b/>
                <w:bCs/>
                <w:sz w:val="24"/>
                <w:szCs w:val="24"/>
              </w:rPr>
            </w:pPr>
            <w:r w:rsidRPr="00062322">
              <w:rPr>
                <w:b/>
                <w:bCs/>
                <w:sz w:val="24"/>
                <w:szCs w:val="24"/>
              </w:rPr>
              <w:t>LUNCH</w:t>
            </w:r>
          </w:p>
        </w:tc>
      </w:tr>
      <w:tr w:rsidR="00E11653" w14:paraId="2D96A732" w14:textId="77777777" w:rsidTr="0098063D">
        <w:trPr>
          <w:trHeight w:val="129"/>
        </w:trPr>
        <w:tc>
          <w:tcPr>
            <w:tcW w:w="10634" w:type="dxa"/>
            <w:gridSpan w:val="5"/>
            <w:shd w:val="clear" w:color="auto" w:fill="AEAAAA" w:themeFill="background2" w:themeFillShade="BF"/>
          </w:tcPr>
          <w:p w14:paraId="4A0143E6" w14:textId="77777777" w:rsidR="00E11653" w:rsidRPr="009C0107" w:rsidRDefault="00E11653" w:rsidP="0098063D">
            <w:pPr>
              <w:rPr>
                <w:b/>
                <w:bCs/>
                <w:sz w:val="28"/>
                <w:szCs w:val="28"/>
              </w:rPr>
            </w:pPr>
            <w:r>
              <w:rPr>
                <w:b/>
                <w:bCs/>
                <w:sz w:val="28"/>
                <w:szCs w:val="28"/>
              </w:rPr>
              <w:t>Session 8: Review of the draft report of the Ad Hoc Meeting</w:t>
            </w:r>
          </w:p>
        </w:tc>
      </w:tr>
      <w:tr w:rsidR="00E11653" w14:paraId="4F8887A3" w14:textId="77777777" w:rsidTr="0098063D">
        <w:trPr>
          <w:trHeight w:val="1024"/>
        </w:trPr>
        <w:tc>
          <w:tcPr>
            <w:tcW w:w="1843" w:type="dxa"/>
            <w:shd w:val="clear" w:color="auto" w:fill="auto"/>
          </w:tcPr>
          <w:p w14:paraId="0798FE70" w14:textId="77777777" w:rsidR="00E11653" w:rsidRDefault="00E11653" w:rsidP="0098063D">
            <w:pPr>
              <w:rPr>
                <w:sz w:val="20"/>
                <w:szCs w:val="20"/>
              </w:rPr>
            </w:pPr>
            <w:r>
              <w:rPr>
                <w:sz w:val="20"/>
                <w:szCs w:val="20"/>
              </w:rPr>
              <w:t>15:00 – 16:30</w:t>
            </w:r>
          </w:p>
        </w:tc>
        <w:tc>
          <w:tcPr>
            <w:tcW w:w="3404" w:type="dxa"/>
            <w:gridSpan w:val="2"/>
            <w:shd w:val="clear" w:color="auto" w:fill="auto"/>
          </w:tcPr>
          <w:p w14:paraId="1365B6ED" w14:textId="77777777" w:rsidR="00E11653" w:rsidRDefault="00E11653" w:rsidP="0098063D">
            <w:pPr>
              <w:rPr>
                <w:sz w:val="20"/>
                <w:szCs w:val="20"/>
              </w:rPr>
            </w:pPr>
            <w:r>
              <w:rPr>
                <w:sz w:val="20"/>
                <w:szCs w:val="20"/>
              </w:rPr>
              <w:t>Parties to review the report of the Ad Hoc Meeting</w:t>
            </w:r>
          </w:p>
        </w:tc>
        <w:tc>
          <w:tcPr>
            <w:tcW w:w="2552" w:type="dxa"/>
            <w:tcBorders>
              <w:bottom w:val="single" w:sz="4" w:space="0" w:color="auto"/>
            </w:tcBorders>
            <w:shd w:val="clear" w:color="auto" w:fill="auto"/>
          </w:tcPr>
          <w:p w14:paraId="40276A54" w14:textId="77777777" w:rsidR="00E11653" w:rsidRDefault="00E11653" w:rsidP="0098063D">
            <w:pPr>
              <w:jc w:val="center"/>
              <w:rPr>
                <w:sz w:val="20"/>
                <w:szCs w:val="20"/>
              </w:rPr>
            </w:pPr>
            <w:r>
              <w:rPr>
                <w:sz w:val="20"/>
                <w:szCs w:val="20"/>
              </w:rPr>
              <w:t xml:space="preserve">Convenor </w:t>
            </w:r>
          </w:p>
          <w:p w14:paraId="4326F640" w14:textId="77777777" w:rsidR="00E11653" w:rsidRDefault="00E11653" w:rsidP="0098063D">
            <w:pPr>
              <w:jc w:val="center"/>
              <w:rPr>
                <w:sz w:val="20"/>
                <w:szCs w:val="20"/>
              </w:rPr>
            </w:pPr>
            <w:r>
              <w:rPr>
                <w:sz w:val="20"/>
                <w:szCs w:val="20"/>
              </w:rPr>
              <w:t>Secretariat</w:t>
            </w:r>
          </w:p>
        </w:tc>
        <w:tc>
          <w:tcPr>
            <w:tcW w:w="2835" w:type="dxa"/>
            <w:tcBorders>
              <w:bottom w:val="single" w:sz="4" w:space="0" w:color="auto"/>
            </w:tcBorders>
            <w:shd w:val="clear" w:color="auto" w:fill="auto"/>
          </w:tcPr>
          <w:p w14:paraId="48C1D801" w14:textId="77777777" w:rsidR="00E11653" w:rsidRDefault="00E11653" w:rsidP="0098063D">
            <w:pPr>
              <w:rPr>
                <w:sz w:val="20"/>
                <w:szCs w:val="20"/>
              </w:rPr>
            </w:pPr>
            <w:r>
              <w:rPr>
                <w:sz w:val="20"/>
                <w:szCs w:val="20"/>
              </w:rPr>
              <w:t>Parties to review the report setting out the record of the meeting and agree for the report to be sent to the Noumea Convention COP17</w:t>
            </w:r>
          </w:p>
        </w:tc>
      </w:tr>
      <w:tr w:rsidR="00E11653" w14:paraId="782E872D" w14:textId="77777777" w:rsidTr="0098063D">
        <w:trPr>
          <w:trHeight w:val="269"/>
        </w:trPr>
        <w:tc>
          <w:tcPr>
            <w:tcW w:w="10634" w:type="dxa"/>
            <w:gridSpan w:val="5"/>
            <w:shd w:val="clear" w:color="auto" w:fill="AEAAAA" w:themeFill="background2" w:themeFillShade="BF"/>
          </w:tcPr>
          <w:p w14:paraId="43C859EC" w14:textId="77777777" w:rsidR="00E11653" w:rsidRPr="009C0107" w:rsidRDefault="00E11653" w:rsidP="0098063D">
            <w:pPr>
              <w:rPr>
                <w:b/>
                <w:bCs/>
                <w:sz w:val="28"/>
                <w:szCs w:val="28"/>
              </w:rPr>
            </w:pPr>
            <w:r>
              <w:rPr>
                <w:b/>
                <w:bCs/>
                <w:sz w:val="28"/>
                <w:szCs w:val="28"/>
              </w:rPr>
              <w:t>Session 9: Closing of the meeting</w:t>
            </w:r>
          </w:p>
        </w:tc>
      </w:tr>
      <w:tr w:rsidR="00E11653" w14:paraId="586FDC3C" w14:textId="77777777" w:rsidTr="0098063D">
        <w:trPr>
          <w:trHeight w:val="373"/>
        </w:trPr>
        <w:tc>
          <w:tcPr>
            <w:tcW w:w="1843" w:type="dxa"/>
            <w:vMerge w:val="restart"/>
            <w:shd w:val="clear" w:color="auto" w:fill="auto"/>
          </w:tcPr>
          <w:p w14:paraId="2C04BE63" w14:textId="77777777" w:rsidR="00E11653" w:rsidRDefault="00E11653" w:rsidP="0098063D">
            <w:pPr>
              <w:rPr>
                <w:sz w:val="20"/>
                <w:szCs w:val="20"/>
              </w:rPr>
            </w:pPr>
            <w:r>
              <w:rPr>
                <w:sz w:val="20"/>
                <w:szCs w:val="20"/>
              </w:rPr>
              <w:t>17:00 – 17:30</w:t>
            </w:r>
          </w:p>
        </w:tc>
        <w:tc>
          <w:tcPr>
            <w:tcW w:w="3404" w:type="dxa"/>
            <w:gridSpan w:val="2"/>
            <w:shd w:val="clear" w:color="auto" w:fill="auto"/>
          </w:tcPr>
          <w:p w14:paraId="4D08AB50" w14:textId="77777777" w:rsidR="00E11653" w:rsidRDefault="00E11653" w:rsidP="0098063D">
            <w:pPr>
              <w:rPr>
                <w:sz w:val="20"/>
                <w:szCs w:val="20"/>
              </w:rPr>
            </w:pPr>
            <w:r>
              <w:rPr>
                <w:sz w:val="20"/>
                <w:szCs w:val="20"/>
              </w:rPr>
              <w:t>Closing of the meeting</w:t>
            </w:r>
          </w:p>
        </w:tc>
        <w:tc>
          <w:tcPr>
            <w:tcW w:w="2552" w:type="dxa"/>
            <w:tcBorders>
              <w:top w:val="single" w:sz="4" w:space="0" w:color="auto"/>
            </w:tcBorders>
            <w:shd w:val="clear" w:color="auto" w:fill="auto"/>
          </w:tcPr>
          <w:p w14:paraId="60A1039D" w14:textId="77777777" w:rsidR="00E11653" w:rsidRDefault="00E11653" w:rsidP="0098063D">
            <w:pPr>
              <w:jc w:val="center"/>
              <w:rPr>
                <w:sz w:val="20"/>
                <w:szCs w:val="20"/>
              </w:rPr>
            </w:pPr>
            <w:r>
              <w:rPr>
                <w:sz w:val="20"/>
                <w:szCs w:val="20"/>
              </w:rPr>
              <w:t xml:space="preserve">Secretariat </w:t>
            </w:r>
          </w:p>
        </w:tc>
        <w:tc>
          <w:tcPr>
            <w:tcW w:w="2835" w:type="dxa"/>
            <w:vMerge w:val="restart"/>
            <w:tcBorders>
              <w:top w:val="single" w:sz="4" w:space="0" w:color="auto"/>
            </w:tcBorders>
            <w:shd w:val="clear" w:color="auto" w:fill="auto"/>
          </w:tcPr>
          <w:p w14:paraId="1C1478ED" w14:textId="77777777" w:rsidR="00E11653" w:rsidRDefault="00E11653" w:rsidP="0098063D">
            <w:pPr>
              <w:rPr>
                <w:sz w:val="20"/>
                <w:szCs w:val="20"/>
              </w:rPr>
            </w:pPr>
          </w:p>
        </w:tc>
      </w:tr>
      <w:tr w:rsidR="00E11653" w14:paraId="637797B4" w14:textId="77777777" w:rsidTr="0098063D">
        <w:trPr>
          <w:trHeight w:val="549"/>
        </w:trPr>
        <w:tc>
          <w:tcPr>
            <w:tcW w:w="1843" w:type="dxa"/>
            <w:vMerge/>
            <w:shd w:val="clear" w:color="auto" w:fill="auto"/>
          </w:tcPr>
          <w:p w14:paraId="5660D638" w14:textId="77777777" w:rsidR="00E11653" w:rsidRDefault="00E11653" w:rsidP="0098063D">
            <w:pPr>
              <w:rPr>
                <w:sz w:val="20"/>
                <w:szCs w:val="20"/>
              </w:rPr>
            </w:pPr>
          </w:p>
        </w:tc>
        <w:tc>
          <w:tcPr>
            <w:tcW w:w="3404" w:type="dxa"/>
            <w:gridSpan w:val="2"/>
            <w:shd w:val="clear" w:color="auto" w:fill="auto"/>
          </w:tcPr>
          <w:p w14:paraId="5C06F5D0" w14:textId="77777777" w:rsidR="00E11653" w:rsidRDefault="00E11653" w:rsidP="0098063D">
            <w:pPr>
              <w:rPr>
                <w:sz w:val="20"/>
                <w:szCs w:val="20"/>
              </w:rPr>
            </w:pPr>
            <w:r>
              <w:rPr>
                <w:sz w:val="20"/>
                <w:szCs w:val="20"/>
              </w:rPr>
              <w:t>Closing remarks</w:t>
            </w:r>
          </w:p>
        </w:tc>
        <w:tc>
          <w:tcPr>
            <w:tcW w:w="2552" w:type="dxa"/>
            <w:shd w:val="clear" w:color="auto" w:fill="auto"/>
          </w:tcPr>
          <w:p w14:paraId="121113BE" w14:textId="77777777" w:rsidR="00E11653" w:rsidRDefault="00E11653" w:rsidP="0098063D">
            <w:pPr>
              <w:jc w:val="center"/>
              <w:rPr>
                <w:sz w:val="20"/>
                <w:szCs w:val="20"/>
              </w:rPr>
            </w:pPr>
            <w:r>
              <w:rPr>
                <w:sz w:val="20"/>
                <w:szCs w:val="20"/>
              </w:rPr>
              <w:t>Sefanaia Nawadra</w:t>
            </w:r>
          </w:p>
          <w:p w14:paraId="342F1812" w14:textId="77777777" w:rsidR="00E11653" w:rsidRDefault="00E11653" w:rsidP="0098063D">
            <w:pPr>
              <w:jc w:val="center"/>
              <w:rPr>
                <w:sz w:val="20"/>
                <w:szCs w:val="20"/>
              </w:rPr>
            </w:pPr>
            <w:r>
              <w:rPr>
                <w:sz w:val="20"/>
                <w:szCs w:val="20"/>
              </w:rPr>
              <w:t xml:space="preserve">SPREP DG </w:t>
            </w:r>
          </w:p>
        </w:tc>
        <w:tc>
          <w:tcPr>
            <w:tcW w:w="2835" w:type="dxa"/>
            <w:vMerge/>
            <w:shd w:val="clear" w:color="auto" w:fill="auto"/>
          </w:tcPr>
          <w:p w14:paraId="0DBB3F49" w14:textId="77777777" w:rsidR="00E11653" w:rsidRDefault="00E11653" w:rsidP="0098063D">
            <w:pPr>
              <w:rPr>
                <w:sz w:val="20"/>
                <w:szCs w:val="20"/>
              </w:rPr>
            </w:pPr>
          </w:p>
        </w:tc>
      </w:tr>
      <w:tr w:rsidR="00E11653" w14:paraId="7C0333A1" w14:textId="77777777" w:rsidTr="0098063D">
        <w:trPr>
          <w:trHeight w:val="329"/>
        </w:trPr>
        <w:tc>
          <w:tcPr>
            <w:tcW w:w="1843" w:type="dxa"/>
            <w:vMerge/>
            <w:shd w:val="clear" w:color="auto" w:fill="auto"/>
          </w:tcPr>
          <w:p w14:paraId="7E03B977" w14:textId="77777777" w:rsidR="00E11653" w:rsidRDefault="00E11653" w:rsidP="0098063D">
            <w:pPr>
              <w:rPr>
                <w:sz w:val="20"/>
                <w:szCs w:val="20"/>
              </w:rPr>
            </w:pPr>
          </w:p>
        </w:tc>
        <w:tc>
          <w:tcPr>
            <w:tcW w:w="3404" w:type="dxa"/>
            <w:gridSpan w:val="2"/>
            <w:shd w:val="clear" w:color="auto" w:fill="auto"/>
          </w:tcPr>
          <w:p w14:paraId="6FEF0BB4" w14:textId="77777777" w:rsidR="00E11653" w:rsidRDefault="00E11653" w:rsidP="0098063D">
            <w:pPr>
              <w:rPr>
                <w:sz w:val="20"/>
                <w:szCs w:val="20"/>
              </w:rPr>
            </w:pPr>
            <w:r>
              <w:rPr>
                <w:sz w:val="20"/>
                <w:szCs w:val="20"/>
              </w:rPr>
              <w:t>Vote of thanks from the Parties</w:t>
            </w:r>
          </w:p>
          <w:p w14:paraId="40A0F3CC" w14:textId="77777777" w:rsidR="00E11653" w:rsidRDefault="00E11653" w:rsidP="0098063D">
            <w:pPr>
              <w:rPr>
                <w:sz w:val="20"/>
                <w:szCs w:val="20"/>
              </w:rPr>
            </w:pPr>
            <w:r>
              <w:rPr>
                <w:sz w:val="20"/>
                <w:szCs w:val="20"/>
              </w:rPr>
              <w:t xml:space="preserve"> </w:t>
            </w:r>
          </w:p>
        </w:tc>
        <w:tc>
          <w:tcPr>
            <w:tcW w:w="2552" w:type="dxa"/>
            <w:shd w:val="clear" w:color="auto" w:fill="auto"/>
          </w:tcPr>
          <w:p w14:paraId="79B5B93D" w14:textId="77777777" w:rsidR="00E11653" w:rsidRDefault="00E11653" w:rsidP="0098063D">
            <w:pPr>
              <w:jc w:val="center"/>
              <w:rPr>
                <w:sz w:val="20"/>
                <w:szCs w:val="20"/>
              </w:rPr>
            </w:pPr>
            <w:r>
              <w:rPr>
                <w:sz w:val="20"/>
                <w:szCs w:val="20"/>
              </w:rPr>
              <w:t>TBC</w:t>
            </w:r>
          </w:p>
        </w:tc>
        <w:tc>
          <w:tcPr>
            <w:tcW w:w="2835" w:type="dxa"/>
            <w:vMerge/>
            <w:shd w:val="clear" w:color="auto" w:fill="auto"/>
          </w:tcPr>
          <w:p w14:paraId="4B905B16" w14:textId="77777777" w:rsidR="00E11653" w:rsidRDefault="00E11653" w:rsidP="0098063D">
            <w:pPr>
              <w:rPr>
                <w:sz w:val="20"/>
                <w:szCs w:val="20"/>
              </w:rPr>
            </w:pPr>
          </w:p>
        </w:tc>
      </w:tr>
      <w:tr w:rsidR="00E11653" w14:paraId="051ABC1A" w14:textId="77777777" w:rsidTr="0098063D">
        <w:trPr>
          <w:trHeight w:val="285"/>
        </w:trPr>
        <w:tc>
          <w:tcPr>
            <w:tcW w:w="1843" w:type="dxa"/>
            <w:vMerge/>
            <w:shd w:val="clear" w:color="auto" w:fill="auto"/>
          </w:tcPr>
          <w:p w14:paraId="21E0A31F" w14:textId="77777777" w:rsidR="00E11653" w:rsidRDefault="00E11653" w:rsidP="0098063D">
            <w:pPr>
              <w:rPr>
                <w:sz w:val="20"/>
                <w:szCs w:val="20"/>
              </w:rPr>
            </w:pPr>
          </w:p>
        </w:tc>
        <w:tc>
          <w:tcPr>
            <w:tcW w:w="3404" w:type="dxa"/>
            <w:gridSpan w:val="2"/>
            <w:shd w:val="clear" w:color="auto" w:fill="auto"/>
          </w:tcPr>
          <w:p w14:paraId="41DEAB03" w14:textId="77777777" w:rsidR="00E11653" w:rsidRDefault="00E11653" w:rsidP="0098063D">
            <w:pPr>
              <w:rPr>
                <w:sz w:val="20"/>
                <w:szCs w:val="20"/>
              </w:rPr>
            </w:pPr>
            <w:r>
              <w:rPr>
                <w:sz w:val="20"/>
                <w:szCs w:val="20"/>
              </w:rPr>
              <w:t>Closing Prayer</w:t>
            </w:r>
          </w:p>
        </w:tc>
        <w:tc>
          <w:tcPr>
            <w:tcW w:w="2552" w:type="dxa"/>
            <w:shd w:val="clear" w:color="auto" w:fill="auto"/>
          </w:tcPr>
          <w:p w14:paraId="16536843" w14:textId="77777777" w:rsidR="00E11653" w:rsidRDefault="00E11653" w:rsidP="0098063D">
            <w:pPr>
              <w:jc w:val="center"/>
              <w:rPr>
                <w:sz w:val="20"/>
                <w:szCs w:val="20"/>
              </w:rPr>
            </w:pPr>
            <w:r>
              <w:rPr>
                <w:sz w:val="20"/>
                <w:szCs w:val="20"/>
              </w:rPr>
              <w:t>TBC</w:t>
            </w:r>
          </w:p>
        </w:tc>
        <w:tc>
          <w:tcPr>
            <w:tcW w:w="2835" w:type="dxa"/>
            <w:vMerge/>
            <w:shd w:val="clear" w:color="auto" w:fill="auto"/>
          </w:tcPr>
          <w:p w14:paraId="18D38179" w14:textId="77777777" w:rsidR="00E11653" w:rsidRDefault="00E11653" w:rsidP="0098063D">
            <w:pPr>
              <w:rPr>
                <w:sz w:val="20"/>
                <w:szCs w:val="20"/>
              </w:rPr>
            </w:pPr>
          </w:p>
        </w:tc>
      </w:tr>
      <w:tr w:rsidR="00E11653" w14:paraId="00A6145A" w14:textId="77777777" w:rsidTr="0098063D">
        <w:trPr>
          <w:trHeight w:val="285"/>
        </w:trPr>
        <w:tc>
          <w:tcPr>
            <w:tcW w:w="1843" w:type="dxa"/>
            <w:shd w:val="clear" w:color="auto" w:fill="auto"/>
          </w:tcPr>
          <w:p w14:paraId="6DAEED50" w14:textId="77777777" w:rsidR="00E11653" w:rsidRDefault="00E11653" w:rsidP="0098063D">
            <w:pPr>
              <w:rPr>
                <w:sz w:val="20"/>
                <w:szCs w:val="20"/>
              </w:rPr>
            </w:pPr>
            <w:r>
              <w:rPr>
                <w:sz w:val="20"/>
                <w:szCs w:val="20"/>
              </w:rPr>
              <w:t>17:30</w:t>
            </w:r>
          </w:p>
        </w:tc>
        <w:tc>
          <w:tcPr>
            <w:tcW w:w="3404" w:type="dxa"/>
            <w:gridSpan w:val="2"/>
            <w:shd w:val="clear" w:color="auto" w:fill="auto"/>
          </w:tcPr>
          <w:p w14:paraId="6AD2F4EB" w14:textId="77777777" w:rsidR="00E11653" w:rsidRDefault="00E11653" w:rsidP="0098063D">
            <w:pPr>
              <w:rPr>
                <w:sz w:val="20"/>
                <w:szCs w:val="20"/>
              </w:rPr>
            </w:pPr>
            <w:r>
              <w:rPr>
                <w:sz w:val="20"/>
                <w:szCs w:val="20"/>
              </w:rPr>
              <w:t xml:space="preserve">Photo </w:t>
            </w:r>
          </w:p>
        </w:tc>
        <w:tc>
          <w:tcPr>
            <w:tcW w:w="2552" w:type="dxa"/>
            <w:shd w:val="clear" w:color="auto" w:fill="auto"/>
          </w:tcPr>
          <w:p w14:paraId="3A0ADA13" w14:textId="77777777" w:rsidR="00E11653" w:rsidRDefault="00E11653" w:rsidP="0098063D">
            <w:pPr>
              <w:jc w:val="center"/>
              <w:rPr>
                <w:sz w:val="20"/>
                <w:szCs w:val="20"/>
              </w:rPr>
            </w:pPr>
            <w:r>
              <w:rPr>
                <w:sz w:val="20"/>
                <w:szCs w:val="20"/>
              </w:rPr>
              <w:t>Parties &amp; Secretariat</w:t>
            </w:r>
          </w:p>
        </w:tc>
        <w:tc>
          <w:tcPr>
            <w:tcW w:w="2835" w:type="dxa"/>
            <w:vMerge/>
            <w:shd w:val="clear" w:color="auto" w:fill="auto"/>
          </w:tcPr>
          <w:p w14:paraId="4D5CEABC" w14:textId="77777777" w:rsidR="00E11653" w:rsidRDefault="00E11653" w:rsidP="0098063D">
            <w:pPr>
              <w:rPr>
                <w:sz w:val="20"/>
                <w:szCs w:val="20"/>
              </w:rPr>
            </w:pPr>
          </w:p>
        </w:tc>
      </w:tr>
      <w:tr w:rsidR="00E11653" w14:paraId="0236D8E1" w14:textId="77777777" w:rsidTr="0098063D">
        <w:trPr>
          <w:trHeight w:val="285"/>
        </w:trPr>
        <w:tc>
          <w:tcPr>
            <w:tcW w:w="1843" w:type="dxa"/>
            <w:shd w:val="clear" w:color="auto" w:fill="auto"/>
          </w:tcPr>
          <w:p w14:paraId="7E67834E" w14:textId="77777777" w:rsidR="00E11653" w:rsidRDefault="00E11653" w:rsidP="0098063D">
            <w:pPr>
              <w:rPr>
                <w:sz w:val="20"/>
                <w:szCs w:val="20"/>
              </w:rPr>
            </w:pPr>
            <w:r>
              <w:rPr>
                <w:sz w:val="20"/>
                <w:szCs w:val="20"/>
              </w:rPr>
              <w:t xml:space="preserve">17:30 – 18:30 </w:t>
            </w:r>
          </w:p>
        </w:tc>
        <w:tc>
          <w:tcPr>
            <w:tcW w:w="8791" w:type="dxa"/>
            <w:gridSpan w:val="4"/>
            <w:shd w:val="clear" w:color="auto" w:fill="auto"/>
          </w:tcPr>
          <w:p w14:paraId="64253388" w14:textId="77777777" w:rsidR="00E11653" w:rsidRPr="008B3669" w:rsidRDefault="00E11653" w:rsidP="0098063D">
            <w:pPr>
              <w:jc w:val="center"/>
              <w:rPr>
                <w:b/>
                <w:bCs/>
                <w:sz w:val="20"/>
                <w:szCs w:val="20"/>
              </w:rPr>
            </w:pPr>
            <w:r w:rsidRPr="008B3669">
              <w:rPr>
                <w:b/>
                <w:bCs/>
                <w:sz w:val="20"/>
                <w:szCs w:val="20"/>
              </w:rPr>
              <w:t>DINNER</w:t>
            </w:r>
            <w:r>
              <w:rPr>
                <w:b/>
                <w:bCs/>
                <w:sz w:val="20"/>
                <w:szCs w:val="20"/>
              </w:rPr>
              <w:t xml:space="preserve"> / NETWORKING SESSION</w:t>
            </w:r>
          </w:p>
        </w:tc>
      </w:tr>
    </w:tbl>
    <w:p w14:paraId="0D2AD581" w14:textId="77777777" w:rsidR="00E11653" w:rsidRDefault="00E11653" w:rsidP="00E11653">
      <w:pPr>
        <w:spacing w:after="0" w:line="240" w:lineRule="auto"/>
      </w:pPr>
    </w:p>
    <w:p w14:paraId="3F4D7E52" w14:textId="77777777" w:rsidR="00E11653" w:rsidRDefault="00E11653" w:rsidP="00E11653">
      <w:pPr>
        <w:spacing w:after="0" w:line="240" w:lineRule="auto"/>
      </w:pPr>
    </w:p>
    <w:p w14:paraId="1AF3F310" w14:textId="77777777" w:rsidR="00E11653" w:rsidRDefault="00E11653" w:rsidP="00E11653">
      <w:pPr>
        <w:spacing w:after="0" w:line="240" w:lineRule="auto"/>
      </w:pPr>
    </w:p>
    <w:p w14:paraId="1BC06ADB" w14:textId="17193E5B" w:rsidR="003C5478" w:rsidRDefault="003C5478">
      <w:r>
        <w:br w:type="page"/>
      </w:r>
    </w:p>
    <w:p w14:paraId="77698775" w14:textId="0D4B26B9" w:rsidR="003C5478" w:rsidRPr="003C5478" w:rsidRDefault="003C5478" w:rsidP="003C5478">
      <w:pPr>
        <w:pStyle w:val="Heading1"/>
        <w:rPr>
          <w:bCs/>
          <w:sz w:val="24"/>
          <w:szCs w:val="24"/>
        </w:rPr>
      </w:pPr>
      <w:bookmarkStart w:id="13" w:name="_Toc137741878"/>
      <w:r w:rsidRPr="003C5478">
        <w:rPr>
          <w:bCs/>
          <w:sz w:val="24"/>
          <w:szCs w:val="24"/>
        </w:rPr>
        <w:lastRenderedPageBreak/>
        <w:t>Annex 4: A</w:t>
      </w:r>
      <w:r>
        <w:rPr>
          <w:bCs/>
          <w:sz w:val="24"/>
          <w:szCs w:val="24"/>
        </w:rPr>
        <w:t>nnexes to the Annotated Work Programme</w:t>
      </w:r>
      <w:bookmarkEnd w:id="13"/>
      <w:r>
        <w:rPr>
          <w:bCs/>
          <w:sz w:val="24"/>
          <w:szCs w:val="24"/>
        </w:rPr>
        <w:t xml:space="preserve"> </w:t>
      </w:r>
    </w:p>
    <w:p w14:paraId="267E9A4D" w14:textId="77777777" w:rsidR="003C5478" w:rsidRDefault="003C5478" w:rsidP="003C5478">
      <w:pPr>
        <w:spacing w:after="0" w:line="240" w:lineRule="auto"/>
        <w:jc w:val="center"/>
        <w:rPr>
          <w:b/>
          <w:sz w:val="28"/>
          <w:szCs w:val="28"/>
        </w:rPr>
      </w:pPr>
    </w:p>
    <w:p w14:paraId="254D81B5" w14:textId="5BB14EC1" w:rsidR="003C5478" w:rsidRDefault="003C5478" w:rsidP="003C5478">
      <w:pPr>
        <w:spacing w:after="0" w:line="240" w:lineRule="auto"/>
        <w:jc w:val="center"/>
        <w:rPr>
          <w:b/>
          <w:sz w:val="28"/>
          <w:szCs w:val="28"/>
        </w:rPr>
      </w:pPr>
      <w:r w:rsidRPr="003C5478">
        <w:rPr>
          <w:b/>
          <w:bCs/>
          <w:sz w:val="24"/>
          <w:szCs w:val="24"/>
        </w:rPr>
        <w:t>ANNEXES TO THE ANNOTATED WORK PROGRAMME</w:t>
      </w:r>
    </w:p>
    <w:p w14:paraId="61F24D1E" w14:textId="77777777" w:rsidR="003C5478" w:rsidRDefault="003C5478" w:rsidP="003C5478">
      <w:pPr>
        <w:spacing w:after="0" w:line="240" w:lineRule="auto"/>
        <w:rPr>
          <w:b/>
        </w:rPr>
      </w:pPr>
      <w:r>
        <w:rPr>
          <w:b/>
        </w:rPr>
        <w:t xml:space="preserve">ANNEX I: </w:t>
      </w:r>
    </w:p>
    <w:p w14:paraId="27856D3D" w14:textId="77777777" w:rsidR="003C5478" w:rsidRDefault="003C5478" w:rsidP="003C5478">
      <w:pPr>
        <w:numPr>
          <w:ilvl w:val="0"/>
          <w:numId w:val="40"/>
        </w:numPr>
        <w:pBdr>
          <w:top w:val="nil"/>
          <w:left w:val="nil"/>
          <w:bottom w:val="nil"/>
          <w:right w:val="nil"/>
          <w:between w:val="nil"/>
        </w:pBdr>
        <w:spacing w:after="0" w:line="240" w:lineRule="auto"/>
        <w:ind w:left="284" w:hanging="284"/>
        <w:rPr>
          <w:color w:val="000000"/>
        </w:rPr>
      </w:pPr>
      <w:r>
        <w:rPr>
          <w:color w:val="000000"/>
        </w:rPr>
        <w:t>Strengthening internal collaboration</w:t>
      </w:r>
    </w:p>
    <w:p w14:paraId="44BC81DF" w14:textId="1F1AB08E" w:rsidR="003C5478" w:rsidRDefault="003C5478" w:rsidP="003C5478">
      <w:pPr>
        <w:spacing w:after="0" w:line="240" w:lineRule="auto"/>
      </w:pPr>
      <w:r>
        <w:t xml:space="preserve">3. Strengthening </w:t>
      </w:r>
      <w:r w:rsidR="00190F8B">
        <w:t xml:space="preserve">the </w:t>
      </w:r>
      <w:r w:rsidR="00B50777">
        <w:t>Governance of the Noumea Convention</w:t>
      </w:r>
    </w:p>
    <w:p w14:paraId="0ECF1125" w14:textId="77777777" w:rsidR="003C5478" w:rsidRDefault="003C5478" w:rsidP="003C5478">
      <w:pPr>
        <w:spacing w:after="0" w:line="240" w:lineRule="auto"/>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3402"/>
      </w:tblGrid>
      <w:tr w:rsidR="003C5478" w14:paraId="60320C63" w14:textId="77777777" w:rsidTr="00301B5E">
        <w:tc>
          <w:tcPr>
            <w:tcW w:w="562" w:type="dxa"/>
          </w:tcPr>
          <w:p w14:paraId="38D176B5" w14:textId="77777777" w:rsidR="003C5478" w:rsidRDefault="003C5478" w:rsidP="00301B5E">
            <w:pPr>
              <w:rPr>
                <w:b/>
              </w:rPr>
            </w:pPr>
          </w:p>
        </w:tc>
        <w:tc>
          <w:tcPr>
            <w:tcW w:w="5670" w:type="dxa"/>
          </w:tcPr>
          <w:p w14:paraId="56C3D56B" w14:textId="77777777" w:rsidR="003C5478" w:rsidRDefault="003C5478" w:rsidP="00301B5E">
            <w:pPr>
              <w:jc w:val="center"/>
              <w:rPr>
                <w:b/>
              </w:rPr>
            </w:pPr>
            <w:r>
              <w:rPr>
                <w:b/>
              </w:rPr>
              <w:t>Review recommendation</w:t>
            </w:r>
          </w:p>
        </w:tc>
        <w:tc>
          <w:tcPr>
            <w:tcW w:w="3402" w:type="dxa"/>
          </w:tcPr>
          <w:p w14:paraId="31DF57A4" w14:textId="77777777" w:rsidR="003C5478" w:rsidRDefault="003C5478" w:rsidP="00301B5E">
            <w:pPr>
              <w:jc w:val="center"/>
              <w:rPr>
                <w:b/>
              </w:rPr>
            </w:pPr>
            <w:r>
              <w:rPr>
                <w:b/>
              </w:rPr>
              <w:t xml:space="preserve">Grouping </w:t>
            </w:r>
          </w:p>
        </w:tc>
      </w:tr>
      <w:tr w:rsidR="003C5478" w14:paraId="13970DBB" w14:textId="77777777" w:rsidTr="00301B5E">
        <w:tc>
          <w:tcPr>
            <w:tcW w:w="562" w:type="dxa"/>
          </w:tcPr>
          <w:p w14:paraId="7B121BAF" w14:textId="77777777" w:rsidR="003C5478" w:rsidRDefault="003C5478" w:rsidP="00301B5E">
            <w:pPr>
              <w:rPr>
                <w:sz w:val="20"/>
                <w:szCs w:val="20"/>
              </w:rPr>
            </w:pPr>
            <w:r>
              <w:rPr>
                <w:sz w:val="20"/>
                <w:szCs w:val="20"/>
              </w:rPr>
              <w:t>1.</w:t>
            </w:r>
          </w:p>
        </w:tc>
        <w:tc>
          <w:tcPr>
            <w:tcW w:w="5670" w:type="dxa"/>
          </w:tcPr>
          <w:p w14:paraId="00BD1418" w14:textId="77777777" w:rsidR="003C5478" w:rsidRDefault="003C5478" w:rsidP="00301B5E">
            <w:pPr>
              <w:rPr>
                <w:sz w:val="20"/>
                <w:szCs w:val="20"/>
              </w:rPr>
            </w:pPr>
            <w:r>
              <w:rPr>
                <w:sz w:val="20"/>
                <w:szCs w:val="20"/>
              </w:rPr>
              <w:t>That there should be stronger linkages developed between the Noumea Convention and the SPREP Strategic Plan. These linkages should be communicated by the SPREP Secretariat as a key element of the targeted communication and awareness campaign.</w:t>
            </w:r>
          </w:p>
        </w:tc>
        <w:tc>
          <w:tcPr>
            <w:tcW w:w="3402" w:type="dxa"/>
            <w:vMerge w:val="restart"/>
          </w:tcPr>
          <w:p w14:paraId="70B89895" w14:textId="77777777" w:rsidR="003C5478" w:rsidRDefault="003C5478" w:rsidP="00301B5E">
            <w:pPr>
              <w:rPr>
                <w:sz w:val="20"/>
                <w:szCs w:val="20"/>
              </w:rPr>
            </w:pPr>
          </w:p>
          <w:p w14:paraId="74C2915A" w14:textId="77777777" w:rsidR="003C5478" w:rsidRDefault="003C5478" w:rsidP="00301B5E">
            <w:pPr>
              <w:rPr>
                <w:sz w:val="20"/>
                <w:szCs w:val="20"/>
              </w:rPr>
            </w:pPr>
          </w:p>
          <w:p w14:paraId="674F0D6C" w14:textId="77777777" w:rsidR="003C5478" w:rsidRDefault="003C5478" w:rsidP="00301B5E">
            <w:pPr>
              <w:rPr>
                <w:sz w:val="20"/>
                <w:szCs w:val="20"/>
              </w:rPr>
            </w:pPr>
          </w:p>
          <w:p w14:paraId="5EC2DF72" w14:textId="77777777" w:rsidR="003C5478" w:rsidRDefault="003C5478" w:rsidP="00301B5E">
            <w:pPr>
              <w:rPr>
                <w:sz w:val="20"/>
                <w:szCs w:val="20"/>
              </w:rPr>
            </w:pPr>
          </w:p>
          <w:p w14:paraId="7502F1E0" w14:textId="77777777" w:rsidR="003C5478" w:rsidRDefault="003C5478" w:rsidP="00301B5E">
            <w:pPr>
              <w:rPr>
                <w:sz w:val="20"/>
                <w:szCs w:val="20"/>
              </w:rPr>
            </w:pPr>
          </w:p>
          <w:p w14:paraId="0D0619EF" w14:textId="77777777" w:rsidR="003C5478" w:rsidRDefault="003C5478" w:rsidP="00301B5E">
            <w:pPr>
              <w:rPr>
                <w:sz w:val="20"/>
                <w:szCs w:val="20"/>
              </w:rPr>
            </w:pPr>
          </w:p>
          <w:p w14:paraId="3E1DAD88" w14:textId="77777777" w:rsidR="003C5478" w:rsidRDefault="003C5478" w:rsidP="00301B5E">
            <w:pPr>
              <w:rPr>
                <w:sz w:val="20"/>
                <w:szCs w:val="20"/>
              </w:rPr>
            </w:pPr>
            <w:r>
              <w:rPr>
                <w:sz w:val="20"/>
                <w:szCs w:val="20"/>
              </w:rPr>
              <w:t>Strengthening internal collaboration</w:t>
            </w:r>
          </w:p>
        </w:tc>
      </w:tr>
      <w:tr w:rsidR="003C5478" w14:paraId="3687FE08" w14:textId="77777777" w:rsidTr="00301B5E">
        <w:tc>
          <w:tcPr>
            <w:tcW w:w="562" w:type="dxa"/>
          </w:tcPr>
          <w:p w14:paraId="24F671D0" w14:textId="77777777" w:rsidR="003C5478" w:rsidRDefault="003C5478" w:rsidP="00301B5E">
            <w:pPr>
              <w:rPr>
                <w:sz w:val="20"/>
                <w:szCs w:val="20"/>
              </w:rPr>
            </w:pPr>
            <w:r>
              <w:rPr>
                <w:sz w:val="20"/>
                <w:szCs w:val="20"/>
              </w:rPr>
              <w:t>2.</w:t>
            </w:r>
          </w:p>
        </w:tc>
        <w:tc>
          <w:tcPr>
            <w:tcW w:w="5670" w:type="dxa"/>
          </w:tcPr>
          <w:p w14:paraId="1D78F8DA" w14:textId="77777777" w:rsidR="003C5478" w:rsidRDefault="003C5478" w:rsidP="00301B5E">
            <w:pPr>
              <w:rPr>
                <w:sz w:val="20"/>
                <w:szCs w:val="20"/>
              </w:rPr>
            </w:pPr>
            <w:r>
              <w:rPr>
                <w:sz w:val="20"/>
                <w:szCs w:val="20"/>
              </w:rPr>
              <w:t>That the Noumea Convention be more clearly and explicitly linked with key frameworks, such as the Framework for Nature Conservation and Protected Areas in the Pacific Islands Region and the Cleaner Pacific 2025.</w:t>
            </w:r>
          </w:p>
        </w:tc>
        <w:tc>
          <w:tcPr>
            <w:tcW w:w="3402" w:type="dxa"/>
            <w:vMerge/>
          </w:tcPr>
          <w:p w14:paraId="44EF9731"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1C788FA3" w14:textId="77777777" w:rsidTr="00301B5E">
        <w:tc>
          <w:tcPr>
            <w:tcW w:w="562" w:type="dxa"/>
          </w:tcPr>
          <w:p w14:paraId="1A293A79" w14:textId="77777777" w:rsidR="003C5478" w:rsidRDefault="003C5478" w:rsidP="00301B5E">
            <w:pPr>
              <w:rPr>
                <w:sz w:val="20"/>
                <w:szCs w:val="20"/>
              </w:rPr>
            </w:pPr>
            <w:r>
              <w:rPr>
                <w:sz w:val="20"/>
                <w:szCs w:val="20"/>
              </w:rPr>
              <w:t>6.</w:t>
            </w:r>
          </w:p>
        </w:tc>
        <w:tc>
          <w:tcPr>
            <w:tcW w:w="5670" w:type="dxa"/>
          </w:tcPr>
          <w:p w14:paraId="3AB4E4F6" w14:textId="77777777" w:rsidR="003C5478" w:rsidRDefault="003C5478" w:rsidP="00301B5E">
            <w:pPr>
              <w:rPr>
                <w:sz w:val="20"/>
                <w:szCs w:val="20"/>
              </w:rPr>
            </w:pPr>
            <w:r>
              <w:rPr>
                <w:sz w:val="20"/>
                <w:szCs w:val="20"/>
              </w:rPr>
              <w:t>That the Noumea Convention be used more strategically as the framework for addressing key issues such as Marine Plastic and Deep Seabed Mining, irrespective of whether the Convention text is substantively amended or not.</w:t>
            </w:r>
          </w:p>
        </w:tc>
        <w:tc>
          <w:tcPr>
            <w:tcW w:w="3402" w:type="dxa"/>
            <w:vMerge/>
          </w:tcPr>
          <w:p w14:paraId="48C08343"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36860CFD" w14:textId="77777777" w:rsidTr="00301B5E">
        <w:tc>
          <w:tcPr>
            <w:tcW w:w="562" w:type="dxa"/>
          </w:tcPr>
          <w:p w14:paraId="582B2213" w14:textId="77777777" w:rsidR="003C5478" w:rsidRDefault="003C5478" w:rsidP="00301B5E">
            <w:pPr>
              <w:rPr>
                <w:sz w:val="20"/>
                <w:szCs w:val="20"/>
              </w:rPr>
            </w:pPr>
            <w:r>
              <w:rPr>
                <w:sz w:val="20"/>
                <w:szCs w:val="20"/>
              </w:rPr>
              <w:t>19.</w:t>
            </w:r>
          </w:p>
        </w:tc>
        <w:tc>
          <w:tcPr>
            <w:tcW w:w="5670" w:type="dxa"/>
          </w:tcPr>
          <w:p w14:paraId="09C72625" w14:textId="77777777" w:rsidR="003C5478" w:rsidRDefault="003C5478" w:rsidP="00301B5E">
            <w:pPr>
              <w:rPr>
                <w:sz w:val="20"/>
                <w:szCs w:val="20"/>
              </w:rPr>
            </w:pPr>
            <w:r>
              <w:rPr>
                <w:sz w:val="20"/>
                <w:szCs w:val="20"/>
              </w:rPr>
              <w:t>That opportunities for better linking the work of the SPREP Coastal and Marine Ecosystems (CME) Advisor with the Noumea Convention should be explored between relevant SPREP Divisions and the Advisor</w:t>
            </w:r>
          </w:p>
        </w:tc>
        <w:tc>
          <w:tcPr>
            <w:tcW w:w="3402" w:type="dxa"/>
            <w:vMerge/>
          </w:tcPr>
          <w:p w14:paraId="380F1ADB"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5DCE1B29" w14:textId="77777777" w:rsidTr="00301B5E">
        <w:tc>
          <w:tcPr>
            <w:tcW w:w="562" w:type="dxa"/>
            <w:shd w:val="clear" w:color="auto" w:fill="767171"/>
          </w:tcPr>
          <w:p w14:paraId="4FAD200C" w14:textId="77777777" w:rsidR="003C5478" w:rsidRDefault="003C5478" w:rsidP="00301B5E">
            <w:pPr>
              <w:rPr>
                <w:sz w:val="20"/>
                <w:szCs w:val="20"/>
              </w:rPr>
            </w:pPr>
          </w:p>
        </w:tc>
        <w:tc>
          <w:tcPr>
            <w:tcW w:w="5670" w:type="dxa"/>
            <w:shd w:val="clear" w:color="auto" w:fill="767171"/>
          </w:tcPr>
          <w:p w14:paraId="3FB359E8" w14:textId="77777777" w:rsidR="003C5478" w:rsidRDefault="003C5478" w:rsidP="00301B5E">
            <w:pPr>
              <w:rPr>
                <w:sz w:val="20"/>
                <w:szCs w:val="20"/>
              </w:rPr>
            </w:pPr>
          </w:p>
        </w:tc>
        <w:tc>
          <w:tcPr>
            <w:tcW w:w="3402" w:type="dxa"/>
            <w:shd w:val="clear" w:color="auto" w:fill="767171"/>
          </w:tcPr>
          <w:p w14:paraId="5E8CE22F" w14:textId="77777777" w:rsidR="003C5478" w:rsidRDefault="003C5478" w:rsidP="00301B5E">
            <w:pPr>
              <w:rPr>
                <w:sz w:val="20"/>
                <w:szCs w:val="20"/>
              </w:rPr>
            </w:pPr>
          </w:p>
        </w:tc>
      </w:tr>
      <w:tr w:rsidR="003C5478" w14:paraId="353C69C8" w14:textId="77777777" w:rsidTr="00301B5E">
        <w:tc>
          <w:tcPr>
            <w:tcW w:w="562" w:type="dxa"/>
          </w:tcPr>
          <w:p w14:paraId="46F4D7EC" w14:textId="77777777" w:rsidR="003C5478" w:rsidRDefault="003C5478" w:rsidP="00301B5E">
            <w:pPr>
              <w:rPr>
                <w:sz w:val="20"/>
                <w:szCs w:val="20"/>
              </w:rPr>
            </w:pPr>
            <w:r>
              <w:rPr>
                <w:sz w:val="20"/>
                <w:szCs w:val="20"/>
              </w:rPr>
              <w:t>3.</w:t>
            </w:r>
          </w:p>
        </w:tc>
        <w:tc>
          <w:tcPr>
            <w:tcW w:w="5670" w:type="dxa"/>
          </w:tcPr>
          <w:p w14:paraId="3A0C6562" w14:textId="77777777" w:rsidR="003C5478" w:rsidRDefault="003C5478" w:rsidP="00301B5E">
            <w:pPr>
              <w:rPr>
                <w:sz w:val="20"/>
                <w:szCs w:val="20"/>
              </w:rPr>
            </w:pPr>
            <w:r>
              <w:rPr>
                <w:sz w:val="20"/>
                <w:szCs w:val="20"/>
              </w:rPr>
              <w:t>That minor changes to Noumea Convention be undertaken as quickly as possible</w:t>
            </w:r>
          </w:p>
        </w:tc>
        <w:tc>
          <w:tcPr>
            <w:tcW w:w="3402" w:type="dxa"/>
            <w:vMerge w:val="restart"/>
          </w:tcPr>
          <w:p w14:paraId="089A229E" w14:textId="77777777" w:rsidR="003C5478" w:rsidRDefault="003C5478" w:rsidP="00301B5E">
            <w:pPr>
              <w:rPr>
                <w:sz w:val="20"/>
                <w:szCs w:val="20"/>
              </w:rPr>
            </w:pPr>
          </w:p>
          <w:p w14:paraId="1C2EBBDA" w14:textId="77777777" w:rsidR="003C5478" w:rsidRDefault="003C5478" w:rsidP="00301B5E">
            <w:pPr>
              <w:rPr>
                <w:sz w:val="20"/>
                <w:szCs w:val="20"/>
              </w:rPr>
            </w:pPr>
          </w:p>
          <w:p w14:paraId="47E9535E" w14:textId="77777777" w:rsidR="003C5478" w:rsidRDefault="003C5478" w:rsidP="00301B5E">
            <w:pPr>
              <w:rPr>
                <w:sz w:val="20"/>
                <w:szCs w:val="20"/>
              </w:rPr>
            </w:pPr>
          </w:p>
          <w:p w14:paraId="5D300753" w14:textId="77777777" w:rsidR="003C5478" w:rsidRDefault="003C5478" w:rsidP="00301B5E">
            <w:pPr>
              <w:rPr>
                <w:sz w:val="20"/>
                <w:szCs w:val="20"/>
              </w:rPr>
            </w:pPr>
          </w:p>
          <w:p w14:paraId="1695F49D" w14:textId="77777777" w:rsidR="003C5478" w:rsidRDefault="003C5478" w:rsidP="00301B5E">
            <w:pPr>
              <w:rPr>
                <w:sz w:val="20"/>
                <w:szCs w:val="20"/>
              </w:rPr>
            </w:pPr>
          </w:p>
          <w:p w14:paraId="11D5EF5F" w14:textId="77777777" w:rsidR="003C5478" w:rsidRDefault="003C5478" w:rsidP="00301B5E">
            <w:pPr>
              <w:rPr>
                <w:sz w:val="20"/>
                <w:szCs w:val="20"/>
              </w:rPr>
            </w:pPr>
          </w:p>
          <w:p w14:paraId="574CDC2A" w14:textId="77777777" w:rsidR="003C5478" w:rsidRDefault="003C5478" w:rsidP="00301B5E">
            <w:pPr>
              <w:rPr>
                <w:sz w:val="20"/>
                <w:szCs w:val="20"/>
              </w:rPr>
            </w:pPr>
          </w:p>
          <w:p w14:paraId="3AA70A21" w14:textId="77777777" w:rsidR="003C5478" w:rsidRDefault="003C5478" w:rsidP="00301B5E">
            <w:pPr>
              <w:rPr>
                <w:sz w:val="20"/>
                <w:szCs w:val="20"/>
              </w:rPr>
            </w:pPr>
            <w:r>
              <w:rPr>
                <w:sz w:val="20"/>
                <w:szCs w:val="20"/>
              </w:rPr>
              <w:t>Strengthening the governance of the Noumea Convention</w:t>
            </w:r>
          </w:p>
        </w:tc>
      </w:tr>
      <w:tr w:rsidR="003C5478" w14:paraId="056CD6DB" w14:textId="77777777" w:rsidTr="00301B5E">
        <w:tc>
          <w:tcPr>
            <w:tcW w:w="562" w:type="dxa"/>
          </w:tcPr>
          <w:p w14:paraId="69B2F6AB" w14:textId="77777777" w:rsidR="003C5478" w:rsidRDefault="003C5478" w:rsidP="00301B5E">
            <w:pPr>
              <w:rPr>
                <w:sz w:val="20"/>
                <w:szCs w:val="20"/>
              </w:rPr>
            </w:pPr>
            <w:r>
              <w:rPr>
                <w:sz w:val="20"/>
                <w:szCs w:val="20"/>
              </w:rPr>
              <w:t>4.</w:t>
            </w:r>
          </w:p>
        </w:tc>
        <w:tc>
          <w:tcPr>
            <w:tcW w:w="5670" w:type="dxa"/>
          </w:tcPr>
          <w:p w14:paraId="11ADF63C" w14:textId="77777777" w:rsidR="003C5478" w:rsidRDefault="003C5478" w:rsidP="00301B5E">
            <w:pPr>
              <w:rPr>
                <w:sz w:val="20"/>
                <w:szCs w:val="20"/>
              </w:rPr>
            </w:pPr>
            <w:r>
              <w:rPr>
                <w:sz w:val="20"/>
                <w:szCs w:val="20"/>
              </w:rPr>
              <w:t>That State Parties of the Noumea Convention be presented with two options for substantive amendment to the Noumea Convention:(a) no substantive changes be made to the Noumea Convention; (b) substantive changes be made. If the latter is chosen then and State Parties need to develop and agree on a process and timeline for this amendment which should include, but not be limited to, the suggested areas in paragraph 53 of this review.</w:t>
            </w:r>
          </w:p>
        </w:tc>
        <w:tc>
          <w:tcPr>
            <w:tcW w:w="3402" w:type="dxa"/>
            <w:vMerge/>
          </w:tcPr>
          <w:p w14:paraId="59CC15CA"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0D6F98AD" w14:textId="77777777" w:rsidTr="00301B5E">
        <w:tc>
          <w:tcPr>
            <w:tcW w:w="562" w:type="dxa"/>
          </w:tcPr>
          <w:p w14:paraId="3B7B3553" w14:textId="77777777" w:rsidR="003C5478" w:rsidRDefault="003C5478" w:rsidP="00301B5E">
            <w:pPr>
              <w:rPr>
                <w:sz w:val="20"/>
                <w:szCs w:val="20"/>
              </w:rPr>
            </w:pPr>
            <w:r>
              <w:rPr>
                <w:sz w:val="20"/>
                <w:szCs w:val="20"/>
              </w:rPr>
              <w:t>5.</w:t>
            </w:r>
          </w:p>
        </w:tc>
        <w:tc>
          <w:tcPr>
            <w:tcW w:w="5670" w:type="dxa"/>
          </w:tcPr>
          <w:p w14:paraId="00B9799D" w14:textId="77777777" w:rsidR="003C5478" w:rsidRDefault="003C5478" w:rsidP="00301B5E">
            <w:pPr>
              <w:rPr>
                <w:sz w:val="20"/>
                <w:szCs w:val="20"/>
              </w:rPr>
            </w:pPr>
            <w:r>
              <w:rPr>
                <w:sz w:val="20"/>
                <w:szCs w:val="20"/>
              </w:rPr>
              <w:t>That State Parties of the Noumea Convention agree that the</w:t>
            </w:r>
          </w:p>
          <w:p w14:paraId="667B21F2" w14:textId="77777777" w:rsidR="003C5478" w:rsidRDefault="003C5478" w:rsidP="00301B5E">
            <w:pPr>
              <w:rPr>
                <w:sz w:val="20"/>
                <w:szCs w:val="20"/>
              </w:rPr>
            </w:pPr>
            <w:r>
              <w:rPr>
                <w:sz w:val="20"/>
                <w:szCs w:val="20"/>
              </w:rPr>
              <w:t>Noumea Convention be referred to in all subsequent dealings</w:t>
            </w:r>
          </w:p>
          <w:p w14:paraId="1CD23DAC" w14:textId="77777777" w:rsidR="003C5478" w:rsidRDefault="003C5478" w:rsidP="00301B5E">
            <w:pPr>
              <w:rPr>
                <w:sz w:val="20"/>
                <w:szCs w:val="20"/>
              </w:rPr>
            </w:pPr>
            <w:r>
              <w:rPr>
                <w:sz w:val="20"/>
                <w:szCs w:val="20"/>
              </w:rPr>
              <w:t>and matters as the SPREP Convention.</w:t>
            </w:r>
          </w:p>
        </w:tc>
        <w:tc>
          <w:tcPr>
            <w:tcW w:w="3402" w:type="dxa"/>
            <w:vMerge/>
          </w:tcPr>
          <w:p w14:paraId="4894BEFC"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353D39C2" w14:textId="77777777" w:rsidTr="00301B5E">
        <w:tc>
          <w:tcPr>
            <w:tcW w:w="562" w:type="dxa"/>
          </w:tcPr>
          <w:p w14:paraId="0D40D122" w14:textId="77777777" w:rsidR="003C5478" w:rsidRDefault="003C5478" w:rsidP="00301B5E">
            <w:pPr>
              <w:rPr>
                <w:sz w:val="20"/>
                <w:szCs w:val="20"/>
              </w:rPr>
            </w:pPr>
            <w:r>
              <w:rPr>
                <w:sz w:val="20"/>
                <w:szCs w:val="20"/>
              </w:rPr>
              <w:t>20.</w:t>
            </w:r>
          </w:p>
        </w:tc>
        <w:tc>
          <w:tcPr>
            <w:tcW w:w="5670" w:type="dxa"/>
          </w:tcPr>
          <w:p w14:paraId="0AA3C63E" w14:textId="77777777" w:rsidR="003C5478" w:rsidRDefault="003C5478" w:rsidP="00301B5E">
            <w:pPr>
              <w:rPr>
                <w:sz w:val="20"/>
                <w:szCs w:val="20"/>
              </w:rPr>
            </w:pPr>
            <w:r>
              <w:rPr>
                <w:sz w:val="20"/>
                <w:szCs w:val="20"/>
              </w:rPr>
              <w:t>That the Road map for implementation of the Noumea Convention Review including a work plan and budget for the Convention with clear targets and indicators be adopted and applied by State Parties and the SPREP Secretariat.</w:t>
            </w:r>
          </w:p>
        </w:tc>
        <w:tc>
          <w:tcPr>
            <w:tcW w:w="3402" w:type="dxa"/>
            <w:vMerge/>
          </w:tcPr>
          <w:p w14:paraId="47F8F78A" w14:textId="77777777" w:rsidR="003C5478" w:rsidRDefault="003C5478" w:rsidP="00301B5E">
            <w:pPr>
              <w:widowControl w:val="0"/>
              <w:pBdr>
                <w:top w:val="nil"/>
                <w:left w:val="nil"/>
                <w:bottom w:val="nil"/>
                <w:right w:val="nil"/>
                <w:between w:val="nil"/>
              </w:pBdr>
              <w:spacing w:line="276" w:lineRule="auto"/>
              <w:rPr>
                <w:sz w:val="20"/>
                <w:szCs w:val="20"/>
              </w:rPr>
            </w:pPr>
          </w:p>
        </w:tc>
      </w:tr>
    </w:tbl>
    <w:p w14:paraId="08DD8C0A" w14:textId="77777777" w:rsidR="003C5478" w:rsidRDefault="003C5478" w:rsidP="003C5478">
      <w:pPr>
        <w:spacing w:after="0" w:line="240" w:lineRule="auto"/>
      </w:pPr>
    </w:p>
    <w:p w14:paraId="365216D4" w14:textId="77777777" w:rsidR="003C5478" w:rsidRDefault="003C5478" w:rsidP="003C5478">
      <w:pPr>
        <w:spacing w:after="0" w:line="240" w:lineRule="auto"/>
      </w:pPr>
    </w:p>
    <w:p w14:paraId="06428987" w14:textId="77777777" w:rsidR="003C5478" w:rsidRDefault="003C5478" w:rsidP="003C5478">
      <w:pPr>
        <w:spacing w:after="0" w:line="240" w:lineRule="auto"/>
      </w:pPr>
    </w:p>
    <w:p w14:paraId="41A2B099" w14:textId="77777777" w:rsidR="003C5478" w:rsidRDefault="003C5478" w:rsidP="003C5478">
      <w:pPr>
        <w:spacing w:after="0" w:line="240" w:lineRule="auto"/>
      </w:pPr>
    </w:p>
    <w:p w14:paraId="195DAC09" w14:textId="77777777" w:rsidR="003C5478" w:rsidRDefault="003C5478" w:rsidP="003C5478">
      <w:pPr>
        <w:spacing w:after="0" w:line="240" w:lineRule="auto"/>
      </w:pPr>
    </w:p>
    <w:p w14:paraId="399D8F91" w14:textId="77777777" w:rsidR="003C5478" w:rsidRDefault="003C5478" w:rsidP="003C5478">
      <w:pPr>
        <w:spacing w:after="0" w:line="240" w:lineRule="auto"/>
      </w:pPr>
    </w:p>
    <w:p w14:paraId="536EC5AC" w14:textId="77777777" w:rsidR="003C5478" w:rsidRDefault="003C5478" w:rsidP="003C5478">
      <w:pPr>
        <w:spacing w:after="0" w:line="240" w:lineRule="auto"/>
        <w:rPr>
          <w:b/>
        </w:rPr>
      </w:pPr>
      <w:r>
        <w:rPr>
          <w:b/>
        </w:rPr>
        <w:t>ANNEX II:</w:t>
      </w:r>
    </w:p>
    <w:p w14:paraId="5BA22ACE" w14:textId="77777777" w:rsidR="003C5478" w:rsidRDefault="003C5478" w:rsidP="003C5478">
      <w:pPr>
        <w:spacing w:after="0" w:line="240" w:lineRule="auto"/>
      </w:pPr>
      <w:r>
        <w:t>2. Strengthening the Secretariat of the Noumea Convention</w:t>
      </w:r>
    </w:p>
    <w:p w14:paraId="7750FA13" w14:textId="77777777" w:rsidR="003C5478" w:rsidRDefault="003C5478" w:rsidP="003C5478">
      <w:pPr>
        <w:spacing w:after="0" w:line="240" w:lineRule="auto"/>
      </w:pPr>
      <w:r>
        <w:t>4. Financial sustainability</w:t>
      </w:r>
    </w:p>
    <w:p w14:paraId="7896918D" w14:textId="77777777" w:rsidR="003C5478" w:rsidRDefault="003C5478" w:rsidP="003C5478">
      <w:pPr>
        <w:spacing w:after="0" w:line="240" w:lineRule="auto"/>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3402"/>
      </w:tblGrid>
      <w:tr w:rsidR="003C5478" w14:paraId="4BAE0636" w14:textId="77777777" w:rsidTr="00301B5E">
        <w:tc>
          <w:tcPr>
            <w:tcW w:w="562" w:type="dxa"/>
          </w:tcPr>
          <w:p w14:paraId="435AC8BB" w14:textId="77777777" w:rsidR="003C5478" w:rsidRDefault="003C5478" w:rsidP="00301B5E">
            <w:pPr>
              <w:rPr>
                <w:b/>
              </w:rPr>
            </w:pPr>
          </w:p>
        </w:tc>
        <w:tc>
          <w:tcPr>
            <w:tcW w:w="5670" w:type="dxa"/>
          </w:tcPr>
          <w:p w14:paraId="0CD3872D" w14:textId="77777777" w:rsidR="003C5478" w:rsidRDefault="003C5478" w:rsidP="00301B5E">
            <w:pPr>
              <w:jc w:val="center"/>
              <w:rPr>
                <w:b/>
              </w:rPr>
            </w:pPr>
            <w:r>
              <w:rPr>
                <w:b/>
              </w:rPr>
              <w:t>Review recommendation</w:t>
            </w:r>
          </w:p>
        </w:tc>
        <w:tc>
          <w:tcPr>
            <w:tcW w:w="3402" w:type="dxa"/>
          </w:tcPr>
          <w:p w14:paraId="29F589A3" w14:textId="77777777" w:rsidR="003C5478" w:rsidRDefault="003C5478" w:rsidP="00301B5E">
            <w:pPr>
              <w:jc w:val="center"/>
              <w:rPr>
                <w:b/>
              </w:rPr>
            </w:pPr>
            <w:r>
              <w:rPr>
                <w:b/>
              </w:rPr>
              <w:t xml:space="preserve">Grouping </w:t>
            </w:r>
          </w:p>
        </w:tc>
      </w:tr>
      <w:tr w:rsidR="003C5478" w14:paraId="076D076D" w14:textId="77777777" w:rsidTr="00301B5E">
        <w:tc>
          <w:tcPr>
            <w:tcW w:w="562" w:type="dxa"/>
          </w:tcPr>
          <w:p w14:paraId="6E3110D8" w14:textId="77777777" w:rsidR="003C5478" w:rsidRDefault="003C5478" w:rsidP="00301B5E">
            <w:pPr>
              <w:rPr>
                <w:sz w:val="20"/>
                <w:szCs w:val="20"/>
              </w:rPr>
            </w:pPr>
            <w:r>
              <w:rPr>
                <w:sz w:val="20"/>
                <w:szCs w:val="20"/>
              </w:rPr>
              <w:t>16.</w:t>
            </w:r>
          </w:p>
        </w:tc>
        <w:tc>
          <w:tcPr>
            <w:tcW w:w="5670" w:type="dxa"/>
          </w:tcPr>
          <w:p w14:paraId="6B601664" w14:textId="77777777" w:rsidR="003C5478" w:rsidRDefault="003C5478" w:rsidP="00301B5E">
            <w:pPr>
              <w:rPr>
                <w:sz w:val="20"/>
                <w:szCs w:val="20"/>
              </w:rPr>
            </w:pPr>
            <w:r>
              <w:rPr>
                <w:sz w:val="20"/>
                <w:szCs w:val="20"/>
              </w:rPr>
              <w:t>SPREP should consider options to establish a dedicated, permanent staff position for the Noumea Convention including through activities under the ACP MEAs 3 project.</w:t>
            </w:r>
          </w:p>
        </w:tc>
        <w:tc>
          <w:tcPr>
            <w:tcW w:w="3402" w:type="dxa"/>
            <w:vMerge w:val="restart"/>
          </w:tcPr>
          <w:p w14:paraId="6047F822" w14:textId="77777777" w:rsidR="003C5478" w:rsidRDefault="003C5478" w:rsidP="00301B5E">
            <w:pPr>
              <w:rPr>
                <w:sz w:val="20"/>
                <w:szCs w:val="20"/>
              </w:rPr>
            </w:pPr>
          </w:p>
          <w:p w14:paraId="4407094B" w14:textId="77777777" w:rsidR="003C5478" w:rsidRDefault="003C5478" w:rsidP="00301B5E">
            <w:pPr>
              <w:rPr>
                <w:sz w:val="20"/>
                <w:szCs w:val="20"/>
              </w:rPr>
            </w:pPr>
          </w:p>
          <w:p w14:paraId="5CFC4D06" w14:textId="77777777" w:rsidR="003C5478" w:rsidRDefault="003C5478" w:rsidP="00301B5E">
            <w:pPr>
              <w:rPr>
                <w:sz w:val="20"/>
                <w:szCs w:val="20"/>
              </w:rPr>
            </w:pPr>
          </w:p>
          <w:p w14:paraId="5623C3A8" w14:textId="77777777" w:rsidR="003C5478" w:rsidRDefault="003C5478" w:rsidP="00301B5E">
            <w:pPr>
              <w:rPr>
                <w:sz w:val="20"/>
                <w:szCs w:val="20"/>
              </w:rPr>
            </w:pPr>
            <w:r>
              <w:rPr>
                <w:sz w:val="20"/>
                <w:szCs w:val="20"/>
              </w:rPr>
              <w:t>Strengthening the Secretariat of the Noumea Convention</w:t>
            </w:r>
          </w:p>
          <w:p w14:paraId="3515F420" w14:textId="77777777" w:rsidR="003C5478" w:rsidRDefault="003C5478" w:rsidP="00301B5E">
            <w:pPr>
              <w:rPr>
                <w:sz w:val="20"/>
                <w:szCs w:val="20"/>
              </w:rPr>
            </w:pPr>
          </w:p>
          <w:p w14:paraId="26433F47" w14:textId="77777777" w:rsidR="003C5478" w:rsidRDefault="003C5478" w:rsidP="00301B5E">
            <w:pPr>
              <w:rPr>
                <w:sz w:val="20"/>
                <w:szCs w:val="20"/>
              </w:rPr>
            </w:pPr>
          </w:p>
          <w:p w14:paraId="7CDF3D7D" w14:textId="77777777" w:rsidR="003C5478" w:rsidRDefault="003C5478" w:rsidP="00301B5E">
            <w:pPr>
              <w:rPr>
                <w:sz w:val="20"/>
                <w:szCs w:val="20"/>
              </w:rPr>
            </w:pPr>
          </w:p>
          <w:p w14:paraId="1B46D52E" w14:textId="77777777" w:rsidR="003C5478" w:rsidRDefault="003C5478" w:rsidP="00301B5E">
            <w:pPr>
              <w:rPr>
                <w:sz w:val="20"/>
                <w:szCs w:val="20"/>
              </w:rPr>
            </w:pPr>
          </w:p>
        </w:tc>
      </w:tr>
      <w:tr w:rsidR="003C5478" w14:paraId="31F0C6DE" w14:textId="77777777" w:rsidTr="00301B5E">
        <w:tc>
          <w:tcPr>
            <w:tcW w:w="562" w:type="dxa"/>
          </w:tcPr>
          <w:p w14:paraId="7CC29F89" w14:textId="77777777" w:rsidR="003C5478" w:rsidRDefault="003C5478" w:rsidP="00301B5E">
            <w:pPr>
              <w:rPr>
                <w:sz w:val="20"/>
                <w:szCs w:val="20"/>
              </w:rPr>
            </w:pPr>
            <w:r>
              <w:rPr>
                <w:sz w:val="20"/>
                <w:szCs w:val="20"/>
              </w:rPr>
              <w:t>17.</w:t>
            </w:r>
          </w:p>
        </w:tc>
        <w:tc>
          <w:tcPr>
            <w:tcW w:w="5670" w:type="dxa"/>
          </w:tcPr>
          <w:p w14:paraId="516F3AC9" w14:textId="77777777" w:rsidR="003C5478" w:rsidRDefault="003C5478" w:rsidP="00301B5E">
            <w:pPr>
              <w:rPr>
                <w:sz w:val="20"/>
                <w:szCs w:val="20"/>
              </w:rPr>
            </w:pPr>
            <w:r>
              <w:rPr>
                <w:sz w:val="20"/>
                <w:szCs w:val="20"/>
              </w:rPr>
              <w:t>That clear terms of reference be developed for this position to include as a minimum the items mentioned in point 109 of this review.</w:t>
            </w:r>
          </w:p>
        </w:tc>
        <w:tc>
          <w:tcPr>
            <w:tcW w:w="3402" w:type="dxa"/>
            <w:vMerge/>
          </w:tcPr>
          <w:p w14:paraId="332F2024"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5ADCCC1B" w14:textId="77777777" w:rsidTr="00301B5E">
        <w:tc>
          <w:tcPr>
            <w:tcW w:w="562" w:type="dxa"/>
          </w:tcPr>
          <w:p w14:paraId="7D09F88E" w14:textId="77777777" w:rsidR="003C5478" w:rsidRDefault="003C5478" w:rsidP="00301B5E">
            <w:pPr>
              <w:rPr>
                <w:sz w:val="20"/>
                <w:szCs w:val="20"/>
              </w:rPr>
            </w:pPr>
            <w:r>
              <w:rPr>
                <w:sz w:val="20"/>
                <w:szCs w:val="20"/>
              </w:rPr>
              <w:t>18.</w:t>
            </w:r>
          </w:p>
        </w:tc>
        <w:tc>
          <w:tcPr>
            <w:tcW w:w="5670" w:type="dxa"/>
          </w:tcPr>
          <w:p w14:paraId="02914B7D" w14:textId="77777777" w:rsidR="003C5478" w:rsidRDefault="003C5478" w:rsidP="00301B5E">
            <w:pPr>
              <w:rPr>
                <w:sz w:val="20"/>
                <w:szCs w:val="20"/>
              </w:rPr>
            </w:pPr>
            <w:r>
              <w:rPr>
                <w:sz w:val="20"/>
                <w:szCs w:val="20"/>
              </w:rPr>
              <w:t>That relevant staff within SPREP should be encouraged to link their work more clearly with the Noumea Convention.</w:t>
            </w:r>
          </w:p>
        </w:tc>
        <w:tc>
          <w:tcPr>
            <w:tcW w:w="3402" w:type="dxa"/>
            <w:vMerge/>
          </w:tcPr>
          <w:p w14:paraId="1B099D1B"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6F58475C" w14:textId="77777777" w:rsidTr="00301B5E">
        <w:tc>
          <w:tcPr>
            <w:tcW w:w="562" w:type="dxa"/>
            <w:shd w:val="clear" w:color="auto" w:fill="767171"/>
          </w:tcPr>
          <w:p w14:paraId="638F1A99" w14:textId="77777777" w:rsidR="003C5478" w:rsidRDefault="003C5478" w:rsidP="00301B5E">
            <w:pPr>
              <w:rPr>
                <w:sz w:val="20"/>
                <w:szCs w:val="20"/>
              </w:rPr>
            </w:pPr>
          </w:p>
        </w:tc>
        <w:tc>
          <w:tcPr>
            <w:tcW w:w="5670" w:type="dxa"/>
            <w:shd w:val="clear" w:color="auto" w:fill="767171"/>
          </w:tcPr>
          <w:p w14:paraId="03FC43EA" w14:textId="77777777" w:rsidR="003C5478" w:rsidRDefault="003C5478" w:rsidP="00301B5E">
            <w:pPr>
              <w:rPr>
                <w:sz w:val="20"/>
                <w:szCs w:val="20"/>
              </w:rPr>
            </w:pPr>
          </w:p>
        </w:tc>
        <w:tc>
          <w:tcPr>
            <w:tcW w:w="3402" w:type="dxa"/>
            <w:shd w:val="clear" w:color="auto" w:fill="767171"/>
          </w:tcPr>
          <w:p w14:paraId="7FC623CC" w14:textId="77777777" w:rsidR="003C5478" w:rsidRDefault="003C5478" w:rsidP="00301B5E">
            <w:pPr>
              <w:rPr>
                <w:sz w:val="20"/>
                <w:szCs w:val="20"/>
              </w:rPr>
            </w:pPr>
          </w:p>
        </w:tc>
      </w:tr>
      <w:tr w:rsidR="003C5478" w14:paraId="47A6D2A6" w14:textId="77777777" w:rsidTr="00301B5E">
        <w:tc>
          <w:tcPr>
            <w:tcW w:w="562" w:type="dxa"/>
          </w:tcPr>
          <w:p w14:paraId="28B6972C" w14:textId="77777777" w:rsidR="003C5478" w:rsidRDefault="003C5478" w:rsidP="00301B5E">
            <w:pPr>
              <w:rPr>
                <w:sz w:val="20"/>
                <w:szCs w:val="20"/>
              </w:rPr>
            </w:pPr>
            <w:r>
              <w:rPr>
                <w:sz w:val="20"/>
                <w:szCs w:val="20"/>
              </w:rPr>
              <w:t>12.</w:t>
            </w:r>
          </w:p>
        </w:tc>
        <w:tc>
          <w:tcPr>
            <w:tcW w:w="5670" w:type="dxa"/>
          </w:tcPr>
          <w:p w14:paraId="7FD24B79" w14:textId="77777777" w:rsidR="003C5478" w:rsidRDefault="003C5478" w:rsidP="00301B5E">
            <w:pPr>
              <w:rPr>
                <w:sz w:val="20"/>
                <w:szCs w:val="20"/>
              </w:rPr>
            </w:pPr>
            <w:r>
              <w:rPr>
                <w:sz w:val="20"/>
                <w:szCs w:val="20"/>
              </w:rPr>
              <w:t>That a sustainable financing strategy be developed for the Noumea Convention building on support from the ACP MEAs 3 project, to ensure a more effective implementation of the Noumea Convention.</w:t>
            </w:r>
          </w:p>
        </w:tc>
        <w:tc>
          <w:tcPr>
            <w:tcW w:w="3402" w:type="dxa"/>
            <w:vMerge w:val="restart"/>
          </w:tcPr>
          <w:p w14:paraId="41A64EA7" w14:textId="77777777" w:rsidR="003C5478" w:rsidRDefault="003C5478" w:rsidP="00301B5E">
            <w:pPr>
              <w:rPr>
                <w:sz w:val="20"/>
                <w:szCs w:val="20"/>
              </w:rPr>
            </w:pPr>
          </w:p>
          <w:p w14:paraId="24243383" w14:textId="77777777" w:rsidR="003C5478" w:rsidRDefault="003C5478" w:rsidP="00301B5E">
            <w:pPr>
              <w:rPr>
                <w:sz w:val="20"/>
                <w:szCs w:val="20"/>
              </w:rPr>
            </w:pPr>
          </w:p>
          <w:p w14:paraId="1BD8F013" w14:textId="77777777" w:rsidR="003C5478" w:rsidRDefault="003C5478" w:rsidP="00301B5E">
            <w:pPr>
              <w:rPr>
                <w:sz w:val="20"/>
                <w:szCs w:val="20"/>
              </w:rPr>
            </w:pPr>
          </w:p>
          <w:p w14:paraId="6C7EC751" w14:textId="77777777" w:rsidR="003C5478" w:rsidRDefault="003C5478" w:rsidP="00301B5E">
            <w:pPr>
              <w:rPr>
                <w:sz w:val="20"/>
                <w:szCs w:val="20"/>
              </w:rPr>
            </w:pPr>
          </w:p>
          <w:p w14:paraId="56B15407" w14:textId="77777777" w:rsidR="003C5478" w:rsidRDefault="003C5478" w:rsidP="00301B5E">
            <w:pPr>
              <w:jc w:val="center"/>
              <w:rPr>
                <w:sz w:val="20"/>
                <w:szCs w:val="20"/>
              </w:rPr>
            </w:pPr>
            <w:r>
              <w:rPr>
                <w:sz w:val="20"/>
                <w:szCs w:val="20"/>
              </w:rPr>
              <w:t>Financial sustainability</w:t>
            </w:r>
          </w:p>
          <w:p w14:paraId="6BF17612" w14:textId="77777777" w:rsidR="003C5478" w:rsidRDefault="003C5478" w:rsidP="00301B5E">
            <w:pPr>
              <w:rPr>
                <w:sz w:val="20"/>
                <w:szCs w:val="20"/>
              </w:rPr>
            </w:pPr>
          </w:p>
          <w:p w14:paraId="294B6F1A" w14:textId="77777777" w:rsidR="003C5478" w:rsidRDefault="003C5478" w:rsidP="00301B5E">
            <w:pPr>
              <w:rPr>
                <w:sz w:val="20"/>
                <w:szCs w:val="20"/>
              </w:rPr>
            </w:pPr>
          </w:p>
          <w:p w14:paraId="4DF1F4E9" w14:textId="77777777" w:rsidR="003C5478" w:rsidRDefault="003C5478" w:rsidP="00301B5E">
            <w:pPr>
              <w:rPr>
                <w:sz w:val="20"/>
                <w:szCs w:val="20"/>
              </w:rPr>
            </w:pPr>
          </w:p>
          <w:p w14:paraId="564D7EE3" w14:textId="77777777" w:rsidR="003C5478" w:rsidRDefault="003C5478" w:rsidP="00301B5E">
            <w:pPr>
              <w:rPr>
                <w:sz w:val="20"/>
                <w:szCs w:val="20"/>
              </w:rPr>
            </w:pPr>
          </w:p>
          <w:p w14:paraId="7609A80C" w14:textId="77777777" w:rsidR="003C5478" w:rsidRDefault="003C5478" w:rsidP="00301B5E">
            <w:pPr>
              <w:rPr>
                <w:sz w:val="20"/>
                <w:szCs w:val="20"/>
              </w:rPr>
            </w:pPr>
          </w:p>
          <w:p w14:paraId="6B80CF8A" w14:textId="77777777" w:rsidR="003C5478" w:rsidRDefault="003C5478" w:rsidP="00301B5E">
            <w:pPr>
              <w:rPr>
                <w:sz w:val="20"/>
                <w:szCs w:val="20"/>
              </w:rPr>
            </w:pPr>
          </w:p>
        </w:tc>
      </w:tr>
      <w:tr w:rsidR="003C5478" w14:paraId="1A234BCA" w14:textId="77777777" w:rsidTr="00301B5E">
        <w:tc>
          <w:tcPr>
            <w:tcW w:w="562" w:type="dxa"/>
          </w:tcPr>
          <w:p w14:paraId="65EC0B56" w14:textId="77777777" w:rsidR="003C5478" w:rsidRDefault="003C5478" w:rsidP="00301B5E">
            <w:pPr>
              <w:rPr>
                <w:sz w:val="20"/>
                <w:szCs w:val="20"/>
              </w:rPr>
            </w:pPr>
            <w:r>
              <w:rPr>
                <w:sz w:val="20"/>
                <w:szCs w:val="20"/>
              </w:rPr>
              <w:t>13.</w:t>
            </w:r>
          </w:p>
        </w:tc>
        <w:tc>
          <w:tcPr>
            <w:tcW w:w="5670" w:type="dxa"/>
          </w:tcPr>
          <w:p w14:paraId="2B7BC4B3" w14:textId="77777777" w:rsidR="003C5478" w:rsidRDefault="003C5478" w:rsidP="00301B5E">
            <w:pPr>
              <w:rPr>
                <w:sz w:val="20"/>
                <w:szCs w:val="20"/>
              </w:rPr>
            </w:pPr>
            <w:r>
              <w:rPr>
                <w:sz w:val="20"/>
                <w:szCs w:val="20"/>
              </w:rPr>
              <w:t>That the SPREP Secretariat actively approach the metropolitan members of the Noumea Convention, and key partners including UNEP and IMO to seek increased support for the implementation of the Noumea Convention including through secondments and through targeted support to address specific marine pollution issues and incidents.</w:t>
            </w:r>
          </w:p>
        </w:tc>
        <w:tc>
          <w:tcPr>
            <w:tcW w:w="3402" w:type="dxa"/>
            <w:vMerge/>
          </w:tcPr>
          <w:p w14:paraId="4635D46E" w14:textId="77777777" w:rsidR="003C5478" w:rsidRDefault="003C5478" w:rsidP="00301B5E">
            <w:pPr>
              <w:widowControl w:val="0"/>
              <w:pBdr>
                <w:top w:val="nil"/>
                <w:left w:val="nil"/>
                <w:bottom w:val="nil"/>
                <w:right w:val="nil"/>
                <w:between w:val="nil"/>
              </w:pBdr>
              <w:spacing w:line="276" w:lineRule="auto"/>
              <w:rPr>
                <w:sz w:val="20"/>
                <w:szCs w:val="20"/>
              </w:rPr>
            </w:pPr>
          </w:p>
        </w:tc>
      </w:tr>
    </w:tbl>
    <w:p w14:paraId="571F5754" w14:textId="77777777" w:rsidR="003C5478" w:rsidRDefault="003C5478" w:rsidP="003C5478">
      <w:pPr>
        <w:spacing w:after="0" w:line="240" w:lineRule="auto"/>
      </w:pPr>
    </w:p>
    <w:p w14:paraId="68660E46" w14:textId="77777777" w:rsidR="003C5478" w:rsidRDefault="003C5478" w:rsidP="003C5478">
      <w:pPr>
        <w:spacing w:after="0" w:line="240" w:lineRule="auto"/>
      </w:pPr>
    </w:p>
    <w:p w14:paraId="2E3E8EB0" w14:textId="77777777" w:rsidR="003C5478" w:rsidRDefault="003C5478" w:rsidP="003C5478">
      <w:pPr>
        <w:spacing w:after="0" w:line="240" w:lineRule="auto"/>
      </w:pPr>
    </w:p>
    <w:p w14:paraId="30F4C80F" w14:textId="77777777" w:rsidR="003C5478" w:rsidRDefault="003C5478" w:rsidP="003C5478">
      <w:pPr>
        <w:spacing w:after="0" w:line="240" w:lineRule="auto"/>
      </w:pPr>
    </w:p>
    <w:p w14:paraId="39ABC449" w14:textId="77777777" w:rsidR="003C5478" w:rsidRDefault="003C5478" w:rsidP="003C5478">
      <w:pPr>
        <w:spacing w:after="0" w:line="240" w:lineRule="auto"/>
      </w:pPr>
    </w:p>
    <w:p w14:paraId="0D960063" w14:textId="77777777" w:rsidR="003C5478" w:rsidRDefault="003C5478" w:rsidP="003C5478">
      <w:pPr>
        <w:spacing w:after="0" w:line="240" w:lineRule="auto"/>
      </w:pPr>
    </w:p>
    <w:p w14:paraId="4E997D9A" w14:textId="77777777" w:rsidR="003C5478" w:rsidRDefault="003C5478" w:rsidP="003C5478">
      <w:pPr>
        <w:spacing w:after="0" w:line="240" w:lineRule="auto"/>
      </w:pPr>
    </w:p>
    <w:p w14:paraId="71745A27" w14:textId="77777777" w:rsidR="003C5478" w:rsidRDefault="003C5478" w:rsidP="003C5478">
      <w:pPr>
        <w:spacing w:after="0" w:line="240" w:lineRule="auto"/>
      </w:pPr>
    </w:p>
    <w:p w14:paraId="17B388E0" w14:textId="77777777" w:rsidR="003C5478" w:rsidRDefault="003C5478" w:rsidP="003C5478">
      <w:pPr>
        <w:spacing w:after="0" w:line="240" w:lineRule="auto"/>
      </w:pPr>
    </w:p>
    <w:p w14:paraId="5D96B2D8" w14:textId="77777777" w:rsidR="003C5478" w:rsidRDefault="003C5478" w:rsidP="003C5478">
      <w:pPr>
        <w:spacing w:after="0" w:line="240" w:lineRule="auto"/>
      </w:pPr>
    </w:p>
    <w:p w14:paraId="7957EE85" w14:textId="77777777" w:rsidR="003C5478" w:rsidRDefault="003C5478" w:rsidP="003C5478">
      <w:pPr>
        <w:spacing w:after="0" w:line="240" w:lineRule="auto"/>
      </w:pPr>
    </w:p>
    <w:p w14:paraId="3D664D4B" w14:textId="77777777" w:rsidR="003C5478" w:rsidRDefault="003C5478" w:rsidP="003C5478">
      <w:pPr>
        <w:spacing w:after="0" w:line="240" w:lineRule="auto"/>
      </w:pPr>
    </w:p>
    <w:p w14:paraId="18AFFC28" w14:textId="77777777" w:rsidR="003C5478" w:rsidRDefault="003C5478" w:rsidP="003C5478">
      <w:pPr>
        <w:spacing w:after="0" w:line="240" w:lineRule="auto"/>
      </w:pPr>
    </w:p>
    <w:p w14:paraId="32695011" w14:textId="77777777" w:rsidR="003C5478" w:rsidRDefault="003C5478" w:rsidP="003C5478">
      <w:pPr>
        <w:spacing w:after="0" w:line="240" w:lineRule="auto"/>
      </w:pPr>
    </w:p>
    <w:p w14:paraId="2E0FD745" w14:textId="77777777" w:rsidR="003C5478" w:rsidRDefault="003C5478" w:rsidP="003C5478">
      <w:pPr>
        <w:spacing w:after="0" w:line="240" w:lineRule="auto"/>
        <w:rPr>
          <w:b/>
        </w:rPr>
      </w:pPr>
      <w:r>
        <w:rPr>
          <w:b/>
        </w:rPr>
        <w:lastRenderedPageBreak/>
        <w:t>ANNEX III:</w:t>
      </w:r>
    </w:p>
    <w:p w14:paraId="30C2392D" w14:textId="77777777" w:rsidR="003C5478" w:rsidRDefault="003C5478" w:rsidP="003C5478">
      <w:pPr>
        <w:spacing w:after="0" w:line="240" w:lineRule="auto"/>
      </w:pPr>
      <w:r>
        <w:t>5. Communications and awareness</w:t>
      </w:r>
    </w:p>
    <w:p w14:paraId="26183549" w14:textId="77777777" w:rsidR="003C5478" w:rsidRDefault="003C5478" w:rsidP="003C5478">
      <w:pPr>
        <w:spacing w:after="0" w:line="240" w:lineRule="auto"/>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3402"/>
      </w:tblGrid>
      <w:tr w:rsidR="003C5478" w14:paraId="7CCD442C" w14:textId="77777777" w:rsidTr="00301B5E">
        <w:tc>
          <w:tcPr>
            <w:tcW w:w="562" w:type="dxa"/>
          </w:tcPr>
          <w:p w14:paraId="09C1055E" w14:textId="77777777" w:rsidR="003C5478" w:rsidRDefault="003C5478" w:rsidP="00301B5E">
            <w:pPr>
              <w:rPr>
                <w:b/>
              </w:rPr>
            </w:pPr>
          </w:p>
        </w:tc>
        <w:tc>
          <w:tcPr>
            <w:tcW w:w="5670" w:type="dxa"/>
          </w:tcPr>
          <w:p w14:paraId="4CF7A470" w14:textId="77777777" w:rsidR="003C5478" w:rsidRDefault="003C5478" w:rsidP="00301B5E">
            <w:pPr>
              <w:jc w:val="center"/>
              <w:rPr>
                <w:b/>
              </w:rPr>
            </w:pPr>
            <w:r>
              <w:rPr>
                <w:b/>
              </w:rPr>
              <w:t>Review recommendation</w:t>
            </w:r>
          </w:p>
        </w:tc>
        <w:tc>
          <w:tcPr>
            <w:tcW w:w="3402" w:type="dxa"/>
          </w:tcPr>
          <w:p w14:paraId="536C4CDB" w14:textId="77777777" w:rsidR="003C5478" w:rsidRDefault="003C5478" w:rsidP="00301B5E">
            <w:pPr>
              <w:jc w:val="center"/>
              <w:rPr>
                <w:b/>
              </w:rPr>
            </w:pPr>
            <w:r>
              <w:rPr>
                <w:b/>
              </w:rPr>
              <w:t xml:space="preserve">Grouping </w:t>
            </w:r>
          </w:p>
        </w:tc>
      </w:tr>
      <w:tr w:rsidR="003C5478" w14:paraId="359381F9" w14:textId="77777777" w:rsidTr="00301B5E">
        <w:tc>
          <w:tcPr>
            <w:tcW w:w="562" w:type="dxa"/>
          </w:tcPr>
          <w:p w14:paraId="69BD4B49" w14:textId="77777777" w:rsidR="003C5478" w:rsidRDefault="003C5478" w:rsidP="00301B5E">
            <w:pPr>
              <w:rPr>
                <w:sz w:val="20"/>
                <w:szCs w:val="20"/>
              </w:rPr>
            </w:pPr>
            <w:r>
              <w:rPr>
                <w:sz w:val="20"/>
                <w:szCs w:val="20"/>
              </w:rPr>
              <w:t>7.</w:t>
            </w:r>
          </w:p>
        </w:tc>
        <w:tc>
          <w:tcPr>
            <w:tcW w:w="5670" w:type="dxa"/>
          </w:tcPr>
          <w:p w14:paraId="1DFE20BD" w14:textId="77777777" w:rsidR="003C5478" w:rsidRDefault="003C5478" w:rsidP="00301B5E">
            <w:pPr>
              <w:rPr>
                <w:sz w:val="20"/>
                <w:szCs w:val="20"/>
              </w:rPr>
            </w:pPr>
            <w:r>
              <w:rPr>
                <w:sz w:val="20"/>
                <w:szCs w:val="20"/>
              </w:rPr>
              <w:t>That the SPREP Secretariat develop a targeted communication and awareness campaign to raise awareness of the Noumea Convention and to more effectively and widely share information with State Parties about activities under the Convention</w:t>
            </w:r>
          </w:p>
        </w:tc>
        <w:tc>
          <w:tcPr>
            <w:tcW w:w="3402" w:type="dxa"/>
            <w:vMerge w:val="restart"/>
          </w:tcPr>
          <w:p w14:paraId="393AB7BF" w14:textId="77777777" w:rsidR="003C5478" w:rsidRDefault="003C5478" w:rsidP="00301B5E">
            <w:pPr>
              <w:rPr>
                <w:sz w:val="20"/>
                <w:szCs w:val="20"/>
              </w:rPr>
            </w:pPr>
          </w:p>
          <w:p w14:paraId="1CA7DFFF" w14:textId="77777777" w:rsidR="003C5478" w:rsidRDefault="003C5478" w:rsidP="00301B5E">
            <w:pPr>
              <w:rPr>
                <w:sz w:val="20"/>
                <w:szCs w:val="20"/>
              </w:rPr>
            </w:pPr>
          </w:p>
          <w:p w14:paraId="6F4909A8" w14:textId="77777777" w:rsidR="003C5478" w:rsidRDefault="003C5478" w:rsidP="00301B5E">
            <w:pPr>
              <w:rPr>
                <w:sz w:val="20"/>
                <w:szCs w:val="20"/>
              </w:rPr>
            </w:pPr>
          </w:p>
          <w:p w14:paraId="600471EF" w14:textId="77777777" w:rsidR="003C5478" w:rsidRDefault="003C5478" w:rsidP="00301B5E">
            <w:pPr>
              <w:rPr>
                <w:sz w:val="20"/>
                <w:szCs w:val="20"/>
              </w:rPr>
            </w:pPr>
          </w:p>
          <w:p w14:paraId="2593BA10" w14:textId="77777777" w:rsidR="003C5478" w:rsidRDefault="003C5478" w:rsidP="00301B5E">
            <w:pPr>
              <w:rPr>
                <w:sz w:val="20"/>
                <w:szCs w:val="20"/>
              </w:rPr>
            </w:pPr>
          </w:p>
          <w:p w14:paraId="2F55C24B" w14:textId="77777777" w:rsidR="003C5478" w:rsidRDefault="003C5478" w:rsidP="00301B5E">
            <w:pPr>
              <w:rPr>
                <w:sz w:val="20"/>
                <w:szCs w:val="20"/>
              </w:rPr>
            </w:pPr>
          </w:p>
          <w:p w14:paraId="080B7FDB" w14:textId="77777777" w:rsidR="003C5478" w:rsidRDefault="003C5478" w:rsidP="00301B5E">
            <w:pPr>
              <w:rPr>
                <w:sz w:val="20"/>
                <w:szCs w:val="20"/>
              </w:rPr>
            </w:pPr>
          </w:p>
          <w:p w14:paraId="3C34A869" w14:textId="77777777" w:rsidR="003C5478" w:rsidRDefault="003C5478" w:rsidP="00301B5E">
            <w:pPr>
              <w:jc w:val="center"/>
              <w:rPr>
                <w:sz w:val="20"/>
                <w:szCs w:val="20"/>
              </w:rPr>
            </w:pPr>
            <w:r>
              <w:rPr>
                <w:sz w:val="20"/>
                <w:szCs w:val="20"/>
              </w:rPr>
              <w:t>Communication and awareness</w:t>
            </w:r>
          </w:p>
          <w:p w14:paraId="4B2D924B" w14:textId="77777777" w:rsidR="003C5478" w:rsidRDefault="003C5478" w:rsidP="00301B5E">
            <w:pPr>
              <w:rPr>
                <w:sz w:val="20"/>
                <w:szCs w:val="20"/>
              </w:rPr>
            </w:pPr>
          </w:p>
          <w:p w14:paraId="2E523265" w14:textId="77777777" w:rsidR="003C5478" w:rsidRDefault="003C5478" w:rsidP="00301B5E">
            <w:pPr>
              <w:rPr>
                <w:sz w:val="20"/>
                <w:szCs w:val="20"/>
              </w:rPr>
            </w:pPr>
          </w:p>
          <w:p w14:paraId="22641CCB" w14:textId="77777777" w:rsidR="003C5478" w:rsidRDefault="003C5478" w:rsidP="00301B5E">
            <w:pPr>
              <w:rPr>
                <w:sz w:val="20"/>
                <w:szCs w:val="20"/>
              </w:rPr>
            </w:pPr>
          </w:p>
          <w:p w14:paraId="75B151E3" w14:textId="77777777" w:rsidR="003C5478" w:rsidRDefault="003C5478" w:rsidP="00301B5E">
            <w:pPr>
              <w:rPr>
                <w:sz w:val="20"/>
                <w:szCs w:val="20"/>
              </w:rPr>
            </w:pPr>
          </w:p>
          <w:p w14:paraId="2E9F6FDF" w14:textId="77777777" w:rsidR="003C5478" w:rsidRDefault="003C5478" w:rsidP="00301B5E">
            <w:pPr>
              <w:rPr>
                <w:sz w:val="20"/>
                <w:szCs w:val="20"/>
              </w:rPr>
            </w:pPr>
          </w:p>
        </w:tc>
      </w:tr>
      <w:tr w:rsidR="003C5478" w14:paraId="08B935CD" w14:textId="77777777" w:rsidTr="00301B5E">
        <w:tc>
          <w:tcPr>
            <w:tcW w:w="562" w:type="dxa"/>
          </w:tcPr>
          <w:p w14:paraId="76EDFDA1" w14:textId="77777777" w:rsidR="003C5478" w:rsidRDefault="003C5478" w:rsidP="00301B5E">
            <w:pPr>
              <w:rPr>
                <w:sz w:val="20"/>
                <w:szCs w:val="20"/>
              </w:rPr>
            </w:pPr>
            <w:r>
              <w:rPr>
                <w:sz w:val="20"/>
                <w:szCs w:val="20"/>
              </w:rPr>
              <w:t>8.</w:t>
            </w:r>
          </w:p>
        </w:tc>
        <w:tc>
          <w:tcPr>
            <w:tcW w:w="5670" w:type="dxa"/>
          </w:tcPr>
          <w:p w14:paraId="2327F0F7" w14:textId="77777777" w:rsidR="003C5478" w:rsidRDefault="003C5478" w:rsidP="00301B5E">
            <w:pPr>
              <w:rPr>
                <w:sz w:val="20"/>
                <w:szCs w:val="20"/>
              </w:rPr>
            </w:pPr>
            <w:r>
              <w:rPr>
                <w:sz w:val="20"/>
                <w:szCs w:val="20"/>
              </w:rPr>
              <w:t>That the SPREP Secretariat raise the profile of the Noumea Convention by more clearly linking, or badging, related SPREP meetings with the Noumea Convention, including those relating to marine pollution, ocean conservation and management.</w:t>
            </w:r>
          </w:p>
        </w:tc>
        <w:tc>
          <w:tcPr>
            <w:tcW w:w="3402" w:type="dxa"/>
            <w:vMerge/>
          </w:tcPr>
          <w:p w14:paraId="4E5407B9"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033EA862" w14:textId="77777777" w:rsidTr="00301B5E">
        <w:tc>
          <w:tcPr>
            <w:tcW w:w="562" w:type="dxa"/>
          </w:tcPr>
          <w:p w14:paraId="4451BB09" w14:textId="77777777" w:rsidR="003C5478" w:rsidRDefault="003C5478" w:rsidP="00301B5E">
            <w:pPr>
              <w:rPr>
                <w:sz w:val="20"/>
                <w:szCs w:val="20"/>
              </w:rPr>
            </w:pPr>
            <w:r>
              <w:rPr>
                <w:sz w:val="20"/>
                <w:szCs w:val="20"/>
              </w:rPr>
              <w:t>9.</w:t>
            </w:r>
          </w:p>
        </w:tc>
        <w:tc>
          <w:tcPr>
            <w:tcW w:w="5670" w:type="dxa"/>
          </w:tcPr>
          <w:p w14:paraId="0E811FA4" w14:textId="77777777" w:rsidR="003C5478" w:rsidRDefault="003C5478" w:rsidP="00301B5E">
            <w:pPr>
              <w:rPr>
                <w:sz w:val="20"/>
                <w:szCs w:val="20"/>
              </w:rPr>
            </w:pPr>
            <w:r>
              <w:rPr>
                <w:sz w:val="20"/>
                <w:szCs w:val="20"/>
              </w:rPr>
              <w:t xml:space="preserve">That State Parties should be encouraged to do more to </w:t>
            </w:r>
          </w:p>
          <w:p w14:paraId="0AA7821D" w14:textId="77777777" w:rsidR="003C5478" w:rsidRDefault="003C5478" w:rsidP="00301B5E">
            <w:pPr>
              <w:rPr>
                <w:sz w:val="20"/>
                <w:szCs w:val="20"/>
              </w:rPr>
            </w:pPr>
            <w:r>
              <w:rPr>
                <w:sz w:val="20"/>
                <w:szCs w:val="20"/>
              </w:rPr>
              <w:t>promote the Noumea Convention within their countries</w:t>
            </w:r>
          </w:p>
          <w:p w14:paraId="57375A77" w14:textId="77777777" w:rsidR="003C5478" w:rsidRDefault="003C5478" w:rsidP="00301B5E">
            <w:pPr>
              <w:rPr>
                <w:sz w:val="20"/>
                <w:szCs w:val="20"/>
              </w:rPr>
            </w:pPr>
            <w:r>
              <w:rPr>
                <w:sz w:val="20"/>
                <w:szCs w:val="20"/>
              </w:rPr>
              <w:t>to communicate its role, importance and outcomes</w:t>
            </w:r>
          </w:p>
        </w:tc>
        <w:tc>
          <w:tcPr>
            <w:tcW w:w="3402" w:type="dxa"/>
            <w:vMerge/>
          </w:tcPr>
          <w:p w14:paraId="01966F76"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141C5B64" w14:textId="77777777" w:rsidTr="00301B5E">
        <w:tc>
          <w:tcPr>
            <w:tcW w:w="562" w:type="dxa"/>
          </w:tcPr>
          <w:p w14:paraId="15CE7905" w14:textId="77777777" w:rsidR="003C5478" w:rsidRDefault="003C5478" w:rsidP="00301B5E">
            <w:pPr>
              <w:rPr>
                <w:sz w:val="20"/>
                <w:szCs w:val="20"/>
              </w:rPr>
            </w:pPr>
            <w:r>
              <w:rPr>
                <w:sz w:val="20"/>
                <w:szCs w:val="20"/>
              </w:rPr>
              <w:t>10.</w:t>
            </w:r>
          </w:p>
        </w:tc>
        <w:tc>
          <w:tcPr>
            <w:tcW w:w="5670" w:type="dxa"/>
          </w:tcPr>
          <w:p w14:paraId="2D056362" w14:textId="77777777" w:rsidR="003C5478" w:rsidRDefault="003C5478" w:rsidP="00301B5E">
            <w:pPr>
              <w:rPr>
                <w:sz w:val="20"/>
                <w:szCs w:val="20"/>
              </w:rPr>
            </w:pPr>
            <w:r>
              <w:rPr>
                <w:sz w:val="20"/>
                <w:szCs w:val="20"/>
              </w:rPr>
              <w:t>That the range of activities under the Noumea Convention</w:t>
            </w:r>
          </w:p>
          <w:p w14:paraId="42C27863" w14:textId="77777777" w:rsidR="003C5478" w:rsidRDefault="003C5478" w:rsidP="00301B5E">
            <w:pPr>
              <w:rPr>
                <w:sz w:val="20"/>
                <w:szCs w:val="20"/>
              </w:rPr>
            </w:pPr>
            <w:r>
              <w:rPr>
                <w:sz w:val="20"/>
                <w:szCs w:val="20"/>
              </w:rPr>
              <w:t>which are presented to each COP meeting should be more effectively communicated and promoted to raise its profile and awareness</w:t>
            </w:r>
          </w:p>
        </w:tc>
        <w:tc>
          <w:tcPr>
            <w:tcW w:w="3402" w:type="dxa"/>
            <w:vMerge/>
          </w:tcPr>
          <w:p w14:paraId="39913EA0"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53FC1E5C" w14:textId="77777777" w:rsidTr="00301B5E">
        <w:tc>
          <w:tcPr>
            <w:tcW w:w="562" w:type="dxa"/>
          </w:tcPr>
          <w:p w14:paraId="1EEAC7F3" w14:textId="77777777" w:rsidR="003C5478" w:rsidRDefault="003C5478" w:rsidP="00301B5E">
            <w:pPr>
              <w:rPr>
                <w:sz w:val="20"/>
                <w:szCs w:val="20"/>
              </w:rPr>
            </w:pPr>
            <w:r>
              <w:rPr>
                <w:sz w:val="20"/>
                <w:szCs w:val="20"/>
              </w:rPr>
              <w:t>11.</w:t>
            </w:r>
          </w:p>
        </w:tc>
        <w:tc>
          <w:tcPr>
            <w:tcW w:w="5670" w:type="dxa"/>
          </w:tcPr>
          <w:p w14:paraId="300566BB" w14:textId="77777777" w:rsidR="003C5478" w:rsidRDefault="003C5478" w:rsidP="00301B5E">
            <w:pPr>
              <w:rPr>
                <w:sz w:val="20"/>
                <w:szCs w:val="20"/>
              </w:rPr>
            </w:pPr>
            <w:r>
              <w:rPr>
                <w:sz w:val="20"/>
                <w:szCs w:val="20"/>
              </w:rPr>
              <w:t>That State Parties be encouraged to develop more effective mechanisms for internal cooperation and communication, including ensuring that the Focal Point within countries is directly involved with, and knowledgeable about the Noumea Convention.</w:t>
            </w:r>
          </w:p>
        </w:tc>
        <w:tc>
          <w:tcPr>
            <w:tcW w:w="3402" w:type="dxa"/>
            <w:vMerge/>
          </w:tcPr>
          <w:p w14:paraId="5A42E947"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7E8BCEEB" w14:textId="77777777" w:rsidTr="00301B5E">
        <w:tc>
          <w:tcPr>
            <w:tcW w:w="562" w:type="dxa"/>
          </w:tcPr>
          <w:p w14:paraId="0A2599E6" w14:textId="77777777" w:rsidR="003C5478" w:rsidRDefault="003C5478" w:rsidP="00301B5E">
            <w:pPr>
              <w:rPr>
                <w:sz w:val="20"/>
                <w:szCs w:val="20"/>
              </w:rPr>
            </w:pPr>
            <w:r>
              <w:rPr>
                <w:sz w:val="20"/>
                <w:szCs w:val="20"/>
              </w:rPr>
              <w:t>14.</w:t>
            </w:r>
          </w:p>
        </w:tc>
        <w:tc>
          <w:tcPr>
            <w:tcW w:w="5670" w:type="dxa"/>
          </w:tcPr>
          <w:p w14:paraId="5F8DC44D" w14:textId="77777777" w:rsidR="003C5478" w:rsidRDefault="003C5478" w:rsidP="00301B5E">
            <w:pPr>
              <w:rPr>
                <w:sz w:val="20"/>
                <w:szCs w:val="20"/>
              </w:rPr>
            </w:pPr>
            <w:r>
              <w:rPr>
                <w:sz w:val="20"/>
                <w:szCs w:val="20"/>
              </w:rPr>
              <w:t>That SPREP Members which are currently not Parties to the Noumea Convention should be encouraged to join and that the SPREP Secretariat develop a membership strategy with the aim of progressively increasing the number of State Parties to the Convention.</w:t>
            </w:r>
          </w:p>
        </w:tc>
        <w:tc>
          <w:tcPr>
            <w:tcW w:w="3402" w:type="dxa"/>
            <w:vMerge/>
          </w:tcPr>
          <w:p w14:paraId="5CB09D35" w14:textId="77777777" w:rsidR="003C5478" w:rsidRDefault="003C5478" w:rsidP="00301B5E">
            <w:pPr>
              <w:widowControl w:val="0"/>
              <w:pBdr>
                <w:top w:val="nil"/>
                <w:left w:val="nil"/>
                <w:bottom w:val="nil"/>
                <w:right w:val="nil"/>
                <w:between w:val="nil"/>
              </w:pBdr>
              <w:spacing w:line="276" w:lineRule="auto"/>
              <w:rPr>
                <w:sz w:val="20"/>
                <w:szCs w:val="20"/>
              </w:rPr>
            </w:pPr>
          </w:p>
        </w:tc>
      </w:tr>
      <w:tr w:rsidR="003C5478" w14:paraId="26BE7BB9" w14:textId="77777777" w:rsidTr="00301B5E">
        <w:tc>
          <w:tcPr>
            <w:tcW w:w="562" w:type="dxa"/>
            <w:shd w:val="clear" w:color="auto" w:fill="767171"/>
          </w:tcPr>
          <w:p w14:paraId="548E1750" w14:textId="77777777" w:rsidR="003C5478" w:rsidRDefault="003C5478" w:rsidP="00301B5E">
            <w:pPr>
              <w:rPr>
                <w:sz w:val="20"/>
                <w:szCs w:val="20"/>
              </w:rPr>
            </w:pPr>
          </w:p>
        </w:tc>
        <w:tc>
          <w:tcPr>
            <w:tcW w:w="5670" w:type="dxa"/>
            <w:shd w:val="clear" w:color="auto" w:fill="767171"/>
          </w:tcPr>
          <w:p w14:paraId="6A214156" w14:textId="77777777" w:rsidR="003C5478" w:rsidRDefault="003C5478" w:rsidP="00301B5E">
            <w:pPr>
              <w:rPr>
                <w:sz w:val="20"/>
                <w:szCs w:val="20"/>
              </w:rPr>
            </w:pPr>
          </w:p>
        </w:tc>
        <w:tc>
          <w:tcPr>
            <w:tcW w:w="3402" w:type="dxa"/>
            <w:shd w:val="clear" w:color="auto" w:fill="767171"/>
          </w:tcPr>
          <w:p w14:paraId="18D461F4" w14:textId="77777777" w:rsidR="003C5478" w:rsidRDefault="003C5478" w:rsidP="00301B5E">
            <w:pPr>
              <w:rPr>
                <w:sz w:val="20"/>
                <w:szCs w:val="20"/>
              </w:rPr>
            </w:pPr>
          </w:p>
        </w:tc>
      </w:tr>
    </w:tbl>
    <w:p w14:paraId="749D36E1" w14:textId="77777777" w:rsidR="003C5478" w:rsidRDefault="003C5478" w:rsidP="003C5478">
      <w:pPr>
        <w:spacing w:after="0" w:line="240" w:lineRule="auto"/>
      </w:pPr>
    </w:p>
    <w:p w14:paraId="4E4F4B4D" w14:textId="77777777" w:rsidR="003C5478" w:rsidRDefault="003C5478" w:rsidP="003C5478">
      <w:pPr>
        <w:spacing w:after="0" w:line="240" w:lineRule="auto"/>
      </w:pPr>
    </w:p>
    <w:p w14:paraId="5308A2A9" w14:textId="77777777" w:rsidR="003C5478" w:rsidRDefault="003C5478" w:rsidP="003C5478">
      <w:pPr>
        <w:spacing w:after="0" w:line="240" w:lineRule="auto"/>
      </w:pPr>
    </w:p>
    <w:p w14:paraId="0D55177F" w14:textId="77777777" w:rsidR="003C5478" w:rsidRDefault="003C5478" w:rsidP="003C5478">
      <w:pPr>
        <w:spacing w:after="0" w:line="240" w:lineRule="auto"/>
      </w:pPr>
    </w:p>
    <w:p w14:paraId="14731E68" w14:textId="77777777" w:rsidR="003C5478" w:rsidRDefault="003C5478" w:rsidP="003C5478">
      <w:pPr>
        <w:spacing w:after="0" w:line="240" w:lineRule="auto"/>
      </w:pPr>
    </w:p>
    <w:p w14:paraId="1F624942" w14:textId="77777777" w:rsidR="003C5478" w:rsidRDefault="003C5478" w:rsidP="003C5478">
      <w:pPr>
        <w:spacing w:after="0" w:line="240" w:lineRule="auto"/>
      </w:pPr>
    </w:p>
    <w:p w14:paraId="18A13BC6" w14:textId="77777777" w:rsidR="003C5478" w:rsidRDefault="003C5478" w:rsidP="003C5478">
      <w:pPr>
        <w:spacing w:after="0" w:line="240" w:lineRule="auto"/>
      </w:pPr>
    </w:p>
    <w:p w14:paraId="7C7EE9C0" w14:textId="77777777" w:rsidR="003C5478" w:rsidRDefault="003C5478" w:rsidP="003C5478">
      <w:pPr>
        <w:spacing w:after="0" w:line="240" w:lineRule="auto"/>
      </w:pPr>
    </w:p>
    <w:p w14:paraId="2BDA6E40" w14:textId="77777777" w:rsidR="003C5478" w:rsidRDefault="003C5478" w:rsidP="003C5478">
      <w:pPr>
        <w:spacing w:after="0" w:line="240" w:lineRule="auto"/>
      </w:pPr>
    </w:p>
    <w:p w14:paraId="75C45EB2" w14:textId="77777777" w:rsidR="003C5478" w:rsidRDefault="003C5478" w:rsidP="003C5478">
      <w:pPr>
        <w:spacing w:after="0" w:line="240" w:lineRule="auto"/>
      </w:pPr>
    </w:p>
    <w:p w14:paraId="0971BD84" w14:textId="77777777" w:rsidR="003C5478" w:rsidRDefault="003C5478" w:rsidP="003C5478">
      <w:pPr>
        <w:spacing w:after="0" w:line="240" w:lineRule="auto"/>
      </w:pPr>
    </w:p>
    <w:p w14:paraId="6B802553" w14:textId="77777777" w:rsidR="003C5478" w:rsidRDefault="003C5478" w:rsidP="003C5478">
      <w:pPr>
        <w:spacing w:after="0" w:line="240" w:lineRule="auto"/>
      </w:pPr>
    </w:p>
    <w:p w14:paraId="2E24E015" w14:textId="77777777" w:rsidR="003C5478" w:rsidRDefault="003C5478" w:rsidP="003C5478">
      <w:pPr>
        <w:spacing w:after="0" w:line="240" w:lineRule="auto"/>
      </w:pPr>
    </w:p>
    <w:p w14:paraId="57B55414" w14:textId="77777777" w:rsidR="003C5478" w:rsidRDefault="003C5478" w:rsidP="003C5478">
      <w:pPr>
        <w:spacing w:after="0" w:line="240" w:lineRule="auto"/>
      </w:pPr>
    </w:p>
    <w:p w14:paraId="626763EC" w14:textId="77777777" w:rsidR="003C5478" w:rsidRDefault="003C5478" w:rsidP="003C5478">
      <w:pPr>
        <w:spacing w:after="0" w:line="240" w:lineRule="auto"/>
      </w:pPr>
    </w:p>
    <w:p w14:paraId="33713AB6" w14:textId="77777777" w:rsidR="003C5478" w:rsidRDefault="003C5478" w:rsidP="003C5478">
      <w:pPr>
        <w:spacing w:after="0" w:line="240" w:lineRule="auto"/>
      </w:pPr>
    </w:p>
    <w:p w14:paraId="19E63A20" w14:textId="77777777" w:rsidR="003C5478" w:rsidRDefault="003C5478" w:rsidP="003C5478">
      <w:pPr>
        <w:spacing w:after="0" w:line="240" w:lineRule="auto"/>
      </w:pPr>
    </w:p>
    <w:p w14:paraId="700B411F" w14:textId="77777777" w:rsidR="003C5478" w:rsidRDefault="003C5478" w:rsidP="003C5478">
      <w:pPr>
        <w:spacing w:after="0" w:line="240" w:lineRule="auto"/>
        <w:rPr>
          <w:b/>
        </w:rPr>
      </w:pPr>
      <w:r>
        <w:rPr>
          <w:b/>
        </w:rPr>
        <w:lastRenderedPageBreak/>
        <w:t>ANNEX IV:</w:t>
      </w:r>
    </w:p>
    <w:p w14:paraId="7ACE3CFE" w14:textId="77777777" w:rsidR="003C5478" w:rsidRDefault="003C5478" w:rsidP="003C5478">
      <w:pPr>
        <w:spacing w:after="0" w:line="240" w:lineRule="auto"/>
      </w:pPr>
      <w:r>
        <w:t>6. Monitoring and reporting</w:t>
      </w:r>
    </w:p>
    <w:p w14:paraId="5506CA7E" w14:textId="77777777" w:rsidR="003C5478" w:rsidRDefault="003C5478" w:rsidP="003C5478">
      <w:pPr>
        <w:spacing w:after="0" w:line="240" w:lineRule="auto"/>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3402"/>
      </w:tblGrid>
      <w:tr w:rsidR="003C5478" w14:paraId="5665D772" w14:textId="77777777" w:rsidTr="00301B5E">
        <w:tc>
          <w:tcPr>
            <w:tcW w:w="562" w:type="dxa"/>
          </w:tcPr>
          <w:p w14:paraId="0093251C" w14:textId="77777777" w:rsidR="003C5478" w:rsidRDefault="003C5478" w:rsidP="00301B5E">
            <w:pPr>
              <w:rPr>
                <w:b/>
              </w:rPr>
            </w:pPr>
          </w:p>
        </w:tc>
        <w:tc>
          <w:tcPr>
            <w:tcW w:w="5670" w:type="dxa"/>
          </w:tcPr>
          <w:p w14:paraId="280354C7" w14:textId="77777777" w:rsidR="003C5478" w:rsidRDefault="003C5478" w:rsidP="00301B5E">
            <w:pPr>
              <w:jc w:val="center"/>
              <w:rPr>
                <w:b/>
              </w:rPr>
            </w:pPr>
            <w:r>
              <w:rPr>
                <w:b/>
              </w:rPr>
              <w:t>Review recommendation</w:t>
            </w:r>
          </w:p>
        </w:tc>
        <w:tc>
          <w:tcPr>
            <w:tcW w:w="3402" w:type="dxa"/>
          </w:tcPr>
          <w:p w14:paraId="22D81337" w14:textId="77777777" w:rsidR="003C5478" w:rsidRDefault="003C5478" w:rsidP="00301B5E">
            <w:pPr>
              <w:jc w:val="center"/>
              <w:rPr>
                <w:b/>
              </w:rPr>
            </w:pPr>
            <w:r>
              <w:rPr>
                <w:b/>
              </w:rPr>
              <w:t xml:space="preserve">Grouping </w:t>
            </w:r>
          </w:p>
        </w:tc>
      </w:tr>
      <w:tr w:rsidR="003C5478" w14:paraId="6962E62F" w14:textId="77777777" w:rsidTr="00301B5E">
        <w:trPr>
          <w:trHeight w:val="258"/>
        </w:trPr>
        <w:tc>
          <w:tcPr>
            <w:tcW w:w="562" w:type="dxa"/>
          </w:tcPr>
          <w:p w14:paraId="1C0703ED" w14:textId="77777777" w:rsidR="003C5478" w:rsidRDefault="003C5478" w:rsidP="00301B5E">
            <w:pPr>
              <w:rPr>
                <w:sz w:val="20"/>
                <w:szCs w:val="20"/>
              </w:rPr>
            </w:pPr>
            <w:r>
              <w:rPr>
                <w:sz w:val="20"/>
                <w:szCs w:val="20"/>
              </w:rPr>
              <w:t>15.</w:t>
            </w:r>
          </w:p>
        </w:tc>
        <w:tc>
          <w:tcPr>
            <w:tcW w:w="5670" w:type="dxa"/>
          </w:tcPr>
          <w:p w14:paraId="542E4C40" w14:textId="77777777" w:rsidR="003C5478" w:rsidRDefault="003C5478" w:rsidP="00301B5E">
            <w:pPr>
              <w:rPr>
                <w:sz w:val="20"/>
                <w:szCs w:val="20"/>
              </w:rPr>
            </w:pPr>
            <w:r>
              <w:rPr>
                <w:sz w:val="20"/>
                <w:szCs w:val="20"/>
              </w:rPr>
              <w:t>That Reporting under the Noumea Convention be strengthened and enhanced including through implementing measures (a) to (d) in paragraph 107 of this review as well as ensuring that improved reporting is one of the key elements included in the Terms of Reference for the SPREP Officer responsible for the Noumea Convention.</w:t>
            </w:r>
          </w:p>
        </w:tc>
        <w:tc>
          <w:tcPr>
            <w:tcW w:w="3402" w:type="dxa"/>
          </w:tcPr>
          <w:p w14:paraId="0F301316" w14:textId="77777777" w:rsidR="003C5478" w:rsidRDefault="003C5478" w:rsidP="00301B5E">
            <w:pPr>
              <w:jc w:val="center"/>
              <w:rPr>
                <w:sz w:val="20"/>
                <w:szCs w:val="20"/>
              </w:rPr>
            </w:pPr>
          </w:p>
          <w:p w14:paraId="4258F2AE" w14:textId="77777777" w:rsidR="003C5478" w:rsidRDefault="003C5478" w:rsidP="00301B5E">
            <w:pPr>
              <w:jc w:val="center"/>
              <w:rPr>
                <w:sz w:val="20"/>
                <w:szCs w:val="20"/>
              </w:rPr>
            </w:pPr>
            <w:r>
              <w:rPr>
                <w:sz w:val="20"/>
                <w:szCs w:val="20"/>
              </w:rPr>
              <w:t>Monitoring and reporting</w:t>
            </w:r>
          </w:p>
        </w:tc>
      </w:tr>
      <w:tr w:rsidR="003C5478" w14:paraId="49960BD9" w14:textId="77777777" w:rsidTr="00301B5E">
        <w:tc>
          <w:tcPr>
            <w:tcW w:w="562" w:type="dxa"/>
            <w:shd w:val="clear" w:color="auto" w:fill="767171"/>
          </w:tcPr>
          <w:p w14:paraId="12258546" w14:textId="77777777" w:rsidR="003C5478" w:rsidRDefault="003C5478" w:rsidP="00301B5E">
            <w:pPr>
              <w:rPr>
                <w:sz w:val="20"/>
                <w:szCs w:val="20"/>
              </w:rPr>
            </w:pPr>
          </w:p>
        </w:tc>
        <w:tc>
          <w:tcPr>
            <w:tcW w:w="5670" w:type="dxa"/>
            <w:shd w:val="clear" w:color="auto" w:fill="767171"/>
          </w:tcPr>
          <w:p w14:paraId="44768CFF" w14:textId="77777777" w:rsidR="003C5478" w:rsidRDefault="003C5478" w:rsidP="00301B5E">
            <w:pPr>
              <w:rPr>
                <w:sz w:val="20"/>
                <w:szCs w:val="20"/>
              </w:rPr>
            </w:pPr>
          </w:p>
        </w:tc>
        <w:tc>
          <w:tcPr>
            <w:tcW w:w="3402" w:type="dxa"/>
            <w:shd w:val="clear" w:color="auto" w:fill="767171"/>
          </w:tcPr>
          <w:p w14:paraId="130BDFD1" w14:textId="77777777" w:rsidR="003C5478" w:rsidRDefault="003C5478" w:rsidP="00301B5E">
            <w:pPr>
              <w:rPr>
                <w:sz w:val="20"/>
                <w:szCs w:val="20"/>
              </w:rPr>
            </w:pPr>
          </w:p>
        </w:tc>
      </w:tr>
    </w:tbl>
    <w:p w14:paraId="1C516325" w14:textId="77777777" w:rsidR="003C5478" w:rsidRDefault="003C5478" w:rsidP="003C5478">
      <w:pPr>
        <w:spacing w:after="0" w:line="240" w:lineRule="auto"/>
      </w:pPr>
    </w:p>
    <w:p w14:paraId="795537B6" w14:textId="327D701F" w:rsidR="007800EB" w:rsidRDefault="007800EB">
      <w:pPr>
        <w:rPr>
          <w:b/>
        </w:rPr>
      </w:pPr>
      <w:r>
        <w:rPr>
          <w:b/>
        </w:rPr>
        <w:br w:type="page"/>
      </w:r>
    </w:p>
    <w:p w14:paraId="00C5482B" w14:textId="197AA46A" w:rsidR="007800EB" w:rsidRPr="007800EB" w:rsidRDefault="007800EB" w:rsidP="007800EB">
      <w:pPr>
        <w:pStyle w:val="Heading1"/>
        <w:rPr>
          <w:sz w:val="22"/>
          <w:szCs w:val="22"/>
        </w:rPr>
      </w:pPr>
      <w:bookmarkStart w:id="14" w:name="_Toc137741879"/>
      <w:r w:rsidRPr="007800EB">
        <w:rPr>
          <w:sz w:val="22"/>
          <w:szCs w:val="22"/>
        </w:rPr>
        <w:lastRenderedPageBreak/>
        <w:t xml:space="preserve">Annex 5: </w:t>
      </w:r>
      <w:r w:rsidR="000E217B">
        <w:rPr>
          <w:sz w:val="22"/>
          <w:szCs w:val="22"/>
        </w:rPr>
        <w:tab/>
      </w:r>
      <w:r w:rsidRPr="007800EB">
        <w:rPr>
          <w:sz w:val="22"/>
          <w:szCs w:val="22"/>
        </w:rPr>
        <w:t>Recommendations from the Ad Hoc Meeting of the Parties</w:t>
      </w:r>
      <w:bookmarkEnd w:id="14"/>
    </w:p>
    <w:p w14:paraId="2B6E4DFF" w14:textId="77777777" w:rsidR="007800EB" w:rsidRPr="00F41D60" w:rsidRDefault="007800EB" w:rsidP="007800EB">
      <w:pPr>
        <w:jc w:val="center"/>
        <w:rPr>
          <w:b/>
          <w:bCs/>
        </w:rPr>
      </w:pPr>
      <w:r>
        <w:rPr>
          <w:b/>
          <w:bCs/>
        </w:rPr>
        <w:t>(14 to 15 June 2023)</w:t>
      </w:r>
    </w:p>
    <w:p w14:paraId="3C7843B5" w14:textId="7BC9CA04" w:rsidR="007800EB" w:rsidRDefault="00A2547A" w:rsidP="00A2547A">
      <w:pPr>
        <w:jc w:val="both"/>
      </w:pPr>
      <w:r>
        <w:t xml:space="preserve">The Contracting Parties present, in-person and virtually, agreed to support in principle the findings and recommendations from the review of the Noumea Convention completed in November 2021. </w:t>
      </w:r>
      <w:r w:rsidR="00C904E9">
        <w:t xml:space="preserve">Several </w:t>
      </w:r>
      <w:r>
        <w:t xml:space="preserve">minor </w:t>
      </w:r>
      <w:r w:rsidR="00C904E9">
        <w:t xml:space="preserve">additions </w:t>
      </w:r>
      <w:r w:rsidR="00D811A8">
        <w:t xml:space="preserve">to the recommendations </w:t>
      </w:r>
      <w:r w:rsidR="00C904E9">
        <w:t xml:space="preserve">are </w:t>
      </w:r>
      <w:r>
        <w:t>propos</w:t>
      </w:r>
      <w:r w:rsidR="00C904E9">
        <w:t>ed</w:t>
      </w:r>
      <w:r>
        <w:t xml:space="preserve">. </w:t>
      </w:r>
      <w:r w:rsidR="00D811A8">
        <w:t>Together, the</w:t>
      </w:r>
      <w:r w:rsidR="001E131C">
        <w:t xml:space="preserve"> proposed recommendations </w:t>
      </w:r>
      <w:r w:rsidR="00D811A8">
        <w:t>form the basis of the</w:t>
      </w:r>
      <w:r>
        <w:t xml:space="preserve"> outcomes of the Ad Hoc Meeting of the Parties</w:t>
      </w:r>
      <w:r w:rsidR="001E131C">
        <w:t>, which</w:t>
      </w:r>
      <w:r>
        <w:t xml:space="preserve"> will be presented to the forthcoming Seventeenth Conference of the Contracting Parties to the Noumea Convention (COP17) on 31 August 2023. The COP17 will examine the outcomes by the Ad Hoc Meeting of the Parties and determine the direction for Contracting Parties and the Secretariat. </w:t>
      </w:r>
    </w:p>
    <w:p w14:paraId="6CCA55B0" w14:textId="3D94FCC3" w:rsidR="007800EB" w:rsidRDefault="00A2547A" w:rsidP="00A2547A">
      <w:pPr>
        <w:jc w:val="both"/>
      </w:pPr>
      <w:r>
        <w:t xml:space="preserve">The recommendations </w:t>
      </w:r>
      <w:r w:rsidR="00C3388C">
        <w:t xml:space="preserve">to be presented to COP17 for endorsement </w:t>
      </w:r>
      <w:r>
        <w:t>are listed in the order of discussion:</w:t>
      </w:r>
    </w:p>
    <w:p w14:paraId="29462019" w14:textId="77777777" w:rsidR="007800EB" w:rsidRPr="00A2547A" w:rsidRDefault="007800EB" w:rsidP="001A7DD0">
      <w:pPr>
        <w:jc w:val="both"/>
        <w:rPr>
          <w:b/>
          <w:bCs/>
        </w:rPr>
      </w:pPr>
      <w:r w:rsidRPr="00A2547A">
        <w:rPr>
          <w:b/>
          <w:bCs/>
        </w:rPr>
        <w:t xml:space="preserve">Strengthening the Secretariat of the Noumea Convention </w:t>
      </w:r>
    </w:p>
    <w:p w14:paraId="024A2CF0" w14:textId="77777777" w:rsidR="007800EB" w:rsidRDefault="007800EB" w:rsidP="007800EB">
      <w:pPr>
        <w:pStyle w:val="ListParagraph"/>
        <w:ind w:left="360"/>
        <w:jc w:val="both"/>
      </w:pPr>
    </w:p>
    <w:p w14:paraId="72AA9C18" w14:textId="77777777" w:rsidR="007800EB" w:rsidRPr="006254B0"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16</w:t>
      </w:r>
      <w:r>
        <w:t xml:space="preserve">: (section 5.3.3) </w:t>
      </w:r>
      <w:r w:rsidRPr="006254B0">
        <w:t>SPREP should consider options to establish a dedicated, permanent staff position for the Noumea Convention including through activities under the ACP MEA 3 project.</w:t>
      </w:r>
    </w:p>
    <w:p w14:paraId="16334BAB" w14:textId="77777777" w:rsidR="007800EB" w:rsidRDefault="007800EB" w:rsidP="007800EB">
      <w:pPr>
        <w:pStyle w:val="ListParagraph"/>
        <w:ind w:left="1080"/>
        <w:jc w:val="both"/>
      </w:pPr>
    </w:p>
    <w:p w14:paraId="48EAAEC5" w14:textId="7227E498" w:rsidR="007800EB" w:rsidRDefault="007800EB" w:rsidP="007800E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r w:rsidRPr="00CA63C3">
        <w:t xml:space="preserve">New Zealand noted support but sought more information on the budgetary issues regarding the position.  </w:t>
      </w:r>
      <w:r>
        <w:t>Requested the Secretariat to provide more information on</w:t>
      </w:r>
      <w:r w:rsidR="009D1F8D">
        <w:t xml:space="preserve"> the financial implications of this recommendation</w:t>
      </w:r>
      <w:r>
        <w:t xml:space="preserve"> to guide the decision making at COP17.</w:t>
      </w:r>
    </w:p>
    <w:p w14:paraId="6E3F98A0" w14:textId="77777777" w:rsidR="007800EB" w:rsidRPr="006254B0" w:rsidRDefault="007800EB" w:rsidP="007800EB">
      <w:pPr>
        <w:pStyle w:val="ListParagraph"/>
        <w:ind w:left="1080"/>
        <w:jc w:val="both"/>
      </w:pPr>
    </w:p>
    <w:p w14:paraId="18CF22E5"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17</w:t>
      </w:r>
      <w:r w:rsidRPr="006254B0">
        <w:t>: (section 5.3.3) That clear Terms of Reference be developed for this position, to include, at a minimum, the items mentioned in point 109 of this review.</w:t>
      </w:r>
    </w:p>
    <w:p w14:paraId="5D7A6CE7" w14:textId="77777777" w:rsidR="007800EB" w:rsidRDefault="007800EB" w:rsidP="007800EB">
      <w:pPr>
        <w:pStyle w:val="ListParagraph"/>
        <w:rPr>
          <w:b/>
          <w:bCs/>
        </w:rPr>
      </w:pPr>
    </w:p>
    <w:p w14:paraId="3CB0BF39" w14:textId="77777777" w:rsidR="007800EB" w:rsidRDefault="007800EB" w:rsidP="007800E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p>
    <w:p w14:paraId="63A4B75C" w14:textId="77777777" w:rsidR="007800EB" w:rsidRPr="00A438BC" w:rsidRDefault="007800EB" w:rsidP="007800EB">
      <w:pPr>
        <w:pStyle w:val="ListParagraph"/>
        <w:rPr>
          <w:b/>
          <w:bCs/>
        </w:rPr>
      </w:pPr>
    </w:p>
    <w:p w14:paraId="411B3377"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A438BC">
        <w:rPr>
          <w:b/>
          <w:bCs/>
        </w:rPr>
        <w:t>Recommendation 18</w:t>
      </w:r>
      <w:r w:rsidRPr="006254B0">
        <w:t>: (section 5.3.3) That relevant staff within SPREP should be encouraged to link their work more clearly with the Noumea Convention.</w:t>
      </w:r>
      <w:r w:rsidRPr="006254B0">
        <w:cr/>
      </w:r>
    </w:p>
    <w:p w14:paraId="4B923D69" w14:textId="77777777" w:rsidR="007800EB" w:rsidRDefault="007800EB" w:rsidP="007800EB">
      <w:pPr>
        <w:pStyle w:val="ListParagraph"/>
        <w:spacing w:line="256" w:lineRule="auto"/>
        <w:ind w:left="1080"/>
        <w:jc w:val="both"/>
        <w:rPr>
          <w:b/>
          <w:bCs/>
        </w:rPr>
      </w:pPr>
    </w:p>
    <w:p w14:paraId="444AD589" w14:textId="77777777" w:rsidR="007800EB" w:rsidRDefault="007800EB" w:rsidP="007800E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p>
    <w:p w14:paraId="05EED44C" w14:textId="77777777" w:rsidR="007800EB" w:rsidRPr="001B7B26" w:rsidRDefault="007800EB" w:rsidP="001A7DD0">
      <w:pPr>
        <w:jc w:val="both"/>
        <w:rPr>
          <w:b/>
          <w:bCs/>
        </w:rPr>
      </w:pPr>
      <w:r w:rsidRPr="001B7B26">
        <w:rPr>
          <w:b/>
          <w:bCs/>
        </w:rPr>
        <w:t>Financial sustainability</w:t>
      </w:r>
    </w:p>
    <w:p w14:paraId="36530DD3"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8B00A1">
        <w:rPr>
          <w:b/>
          <w:bCs/>
        </w:rPr>
        <w:t xml:space="preserve">Recommendation 12: </w:t>
      </w:r>
      <w:r w:rsidRPr="008B00A1">
        <w:t xml:space="preserve">(section 4.2.4) That a sustainable financing strategy be developed for the Noumea Convention, building on support from the </w:t>
      </w:r>
      <w:r w:rsidRPr="004B3876">
        <w:t xml:space="preserve">Pacific Hub Component - Capacity Building Related To Multilateral Environmental Agreements (MEAs) In African, Caribbean And Pacific (ACP) Countries - Phase III </w:t>
      </w:r>
      <w:r>
        <w:t>(</w:t>
      </w:r>
      <w:r w:rsidRPr="008B00A1">
        <w:t>ACP-MEAs</w:t>
      </w:r>
      <w:r>
        <w:t>)</w:t>
      </w:r>
      <w:r w:rsidRPr="008B00A1">
        <w:t xml:space="preserve"> 3</w:t>
      </w:r>
      <w:r>
        <w:t>)</w:t>
      </w:r>
      <w:r w:rsidRPr="008B00A1">
        <w:t xml:space="preserve"> project, to ensure a more effective implementation of the Noumea Convention. </w:t>
      </w:r>
    </w:p>
    <w:p w14:paraId="2B46238E" w14:textId="77777777" w:rsidR="007800EB" w:rsidRDefault="007800EB" w:rsidP="007800EB">
      <w:pPr>
        <w:pStyle w:val="ListParagraph"/>
        <w:ind w:left="1080"/>
        <w:jc w:val="both"/>
        <w:rPr>
          <w:b/>
          <w:bCs/>
        </w:rPr>
      </w:pPr>
    </w:p>
    <w:p w14:paraId="34956F79" w14:textId="77777777" w:rsidR="00DB74B2" w:rsidRDefault="00DB74B2" w:rsidP="007800EB">
      <w:pPr>
        <w:pStyle w:val="ListParagraph"/>
        <w:spacing w:line="256" w:lineRule="auto"/>
        <w:ind w:left="1080"/>
        <w:jc w:val="both"/>
        <w:rPr>
          <w:b/>
          <w:bCs/>
        </w:rPr>
      </w:pPr>
    </w:p>
    <w:p w14:paraId="786F2263" w14:textId="77777777" w:rsidR="00DB74B2" w:rsidRDefault="00DB74B2" w:rsidP="007800EB">
      <w:pPr>
        <w:pStyle w:val="ListParagraph"/>
        <w:spacing w:line="256" w:lineRule="auto"/>
        <w:ind w:left="1080"/>
        <w:jc w:val="both"/>
        <w:rPr>
          <w:b/>
          <w:bCs/>
        </w:rPr>
      </w:pPr>
    </w:p>
    <w:p w14:paraId="0DB1C5FF" w14:textId="77777777" w:rsidR="00DB74B2" w:rsidRDefault="00DB74B2" w:rsidP="007800EB">
      <w:pPr>
        <w:pStyle w:val="ListParagraph"/>
        <w:spacing w:line="256" w:lineRule="auto"/>
        <w:ind w:left="1080"/>
        <w:jc w:val="both"/>
        <w:rPr>
          <w:b/>
          <w:bCs/>
        </w:rPr>
      </w:pPr>
    </w:p>
    <w:p w14:paraId="033D1123" w14:textId="77777777" w:rsidR="00DB74B2" w:rsidRDefault="00DB74B2" w:rsidP="007800EB">
      <w:pPr>
        <w:pStyle w:val="ListParagraph"/>
        <w:spacing w:line="256" w:lineRule="auto"/>
        <w:ind w:left="1080"/>
        <w:jc w:val="both"/>
        <w:rPr>
          <w:b/>
          <w:bCs/>
        </w:rPr>
      </w:pPr>
    </w:p>
    <w:p w14:paraId="693B3587" w14:textId="77777777" w:rsidR="00DB74B2" w:rsidRDefault="00DB74B2" w:rsidP="007800EB">
      <w:pPr>
        <w:pStyle w:val="ListParagraph"/>
        <w:spacing w:line="256" w:lineRule="auto"/>
        <w:ind w:left="1080"/>
        <w:jc w:val="both"/>
        <w:rPr>
          <w:b/>
          <w:bCs/>
        </w:rPr>
      </w:pPr>
    </w:p>
    <w:p w14:paraId="4066A9A9" w14:textId="77777777" w:rsidR="00DB74B2" w:rsidRDefault="00DB74B2" w:rsidP="007800EB">
      <w:pPr>
        <w:pStyle w:val="ListParagraph"/>
        <w:spacing w:line="256" w:lineRule="auto"/>
        <w:ind w:left="1080"/>
        <w:jc w:val="both"/>
        <w:rPr>
          <w:b/>
          <w:bCs/>
        </w:rPr>
      </w:pPr>
    </w:p>
    <w:p w14:paraId="3CCED880" w14:textId="1F815A01" w:rsidR="007800EB" w:rsidRDefault="007800EB" w:rsidP="007800EB">
      <w:pPr>
        <w:pStyle w:val="ListParagraph"/>
        <w:spacing w:line="256" w:lineRule="auto"/>
        <w:ind w:left="1080"/>
        <w:jc w:val="both"/>
      </w:pPr>
      <w:r w:rsidRPr="006254B0">
        <w:rPr>
          <w:b/>
          <w:bCs/>
        </w:rPr>
        <w:lastRenderedPageBreak/>
        <w:t>Supported</w:t>
      </w:r>
      <w:r>
        <w:rPr>
          <w:b/>
          <w:bCs/>
        </w:rPr>
        <w:t xml:space="preserve"> in principle</w:t>
      </w:r>
      <w:r w:rsidRPr="006254B0">
        <w:rPr>
          <w:b/>
          <w:bCs/>
        </w:rPr>
        <w:t xml:space="preserve">. </w:t>
      </w:r>
      <w:r>
        <w:t xml:space="preserve"> </w:t>
      </w:r>
      <w:r w:rsidRPr="006254B0">
        <w:t xml:space="preserve"> </w:t>
      </w:r>
    </w:p>
    <w:p w14:paraId="66547F23" w14:textId="77777777" w:rsidR="007800EB" w:rsidRPr="008B00A1" w:rsidRDefault="007800EB" w:rsidP="007800EB">
      <w:pPr>
        <w:pStyle w:val="ListParagraph"/>
      </w:pPr>
    </w:p>
    <w:p w14:paraId="529E5D59"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8B00A1">
        <w:rPr>
          <w:b/>
          <w:bCs/>
        </w:rPr>
        <w:t>Recommendation 13:</w:t>
      </w:r>
      <w:r w:rsidRPr="008B00A1">
        <w:t xml:space="preserve"> (section 4.2.4) That the SPREP Secretariat actively approach metropolitan members of the Noumea Convention, and key partners including U</w:t>
      </w:r>
      <w:r>
        <w:t xml:space="preserve">nited </w:t>
      </w:r>
      <w:r w:rsidRPr="008B00A1">
        <w:t>N</w:t>
      </w:r>
      <w:r>
        <w:t xml:space="preserve">ations </w:t>
      </w:r>
      <w:r w:rsidRPr="008B00A1">
        <w:t>E</w:t>
      </w:r>
      <w:r>
        <w:t xml:space="preserve">nvironment </w:t>
      </w:r>
      <w:r w:rsidRPr="008B00A1">
        <w:t>P</w:t>
      </w:r>
      <w:r>
        <w:t>rogramme</w:t>
      </w:r>
      <w:r w:rsidRPr="008B00A1">
        <w:t xml:space="preserve"> </w:t>
      </w:r>
      <w:r>
        <w:t xml:space="preserve">(UNEP) </w:t>
      </w:r>
      <w:r w:rsidRPr="008B00A1">
        <w:t>and I</w:t>
      </w:r>
      <w:r>
        <w:t xml:space="preserve">nternational </w:t>
      </w:r>
      <w:r w:rsidRPr="008B00A1">
        <w:t>M</w:t>
      </w:r>
      <w:r>
        <w:t xml:space="preserve">aritime </w:t>
      </w:r>
      <w:r w:rsidRPr="008B00A1">
        <w:t>O</w:t>
      </w:r>
      <w:r>
        <w:t>rganisation (IMO)</w:t>
      </w:r>
      <w:r w:rsidRPr="008B00A1">
        <w:t>, to seek increased support for the implementation of the Noumea Convention, including through secondments and through targeted support to address specific marine pollution issues and incidents.</w:t>
      </w:r>
    </w:p>
    <w:p w14:paraId="206FEDEF" w14:textId="77777777" w:rsidR="007800EB" w:rsidRDefault="007800EB" w:rsidP="007800EB">
      <w:pPr>
        <w:pStyle w:val="ListParagraph"/>
        <w:ind w:left="1080"/>
        <w:jc w:val="both"/>
        <w:rPr>
          <w:b/>
          <w:bCs/>
        </w:rPr>
      </w:pPr>
    </w:p>
    <w:p w14:paraId="1F46A0D3" w14:textId="3BFC9E0C" w:rsidR="007800EB" w:rsidRDefault="007800EB" w:rsidP="007800EB">
      <w:pPr>
        <w:pStyle w:val="ListParagraph"/>
        <w:spacing w:line="256" w:lineRule="auto"/>
        <w:ind w:left="1080"/>
        <w:jc w:val="both"/>
      </w:pPr>
      <w:r w:rsidRPr="006254B0">
        <w:rPr>
          <w:b/>
          <w:bCs/>
        </w:rPr>
        <w:t>Supported</w:t>
      </w:r>
      <w:r>
        <w:rPr>
          <w:b/>
          <w:bCs/>
        </w:rPr>
        <w:t xml:space="preserve"> in principle</w:t>
      </w:r>
      <w:r w:rsidRPr="006254B0">
        <w:rPr>
          <w:b/>
          <w:bCs/>
        </w:rPr>
        <w:t xml:space="preserve">. </w:t>
      </w:r>
      <w:r>
        <w:t xml:space="preserve"> </w:t>
      </w:r>
      <w:r w:rsidRPr="006254B0">
        <w:t xml:space="preserve"> </w:t>
      </w:r>
      <w:r>
        <w:t xml:space="preserve"> </w:t>
      </w:r>
    </w:p>
    <w:p w14:paraId="18B54A71" w14:textId="77777777" w:rsidR="001A7DD0" w:rsidRDefault="001A7DD0" w:rsidP="007800EB">
      <w:pPr>
        <w:pStyle w:val="ListParagraph"/>
        <w:spacing w:line="256" w:lineRule="auto"/>
        <w:ind w:left="1080"/>
        <w:jc w:val="both"/>
      </w:pPr>
    </w:p>
    <w:p w14:paraId="73947B0B" w14:textId="77777777" w:rsidR="007800EB" w:rsidRPr="001B7B26" w:rsidRDefault="007800EB" w:rsidP="007800EB">
      <w:pPr>
        <w:pBdr>
          <w:top w:val="nil"/>
          <w:left w:val="nil"/>
          <w:bottom w:val="nil"/>
          <w:right w:val="nil"/>
          <w:between w:val="nil"/>
        </w:pBdr>
        <w:spacing w:after="0" w:line="240" w:lineRule="auto"/>
        <w:rPr>
          <w:b/>
          <w:bCs/>
          <w:color w:val="000000"/>
        </w:rPr>
      </w:pPr>
      <w:r w:rsidRPr="001B7B26">
        <w:rPr>
          <w:b/>
          <w:bCs/>
          <w:color w:val="000000"/>
        </w:rPr>
        <w:t>Strengthening internal collaboration</w:t>
      </w:r>
    </w:p>
    <w:p w14:paraId="224149C6" w14:textId="77777777" w:rsidR="007800EB" w:rsidRDefault="007800EB" w:rsidP="007800EB">
      <w:pPr>
        <w:spacing w:line="256" w:lineRule="auto"/>
        <w:jc w:val="both"/>
      </w:pPr>
    </w:p>
    <w:p w14:paraId="3DB7FB09"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1:</w:t>
      </w:r>
      <w:r>
        <w:t xml:space="preserve"> (section 3.1.4) That there should be stronger linkages developed between the Noumea Convention and the SPREP Strategic Plan. These linkages should be communicated by the SPREP Secretariat as a key element of the targeted communication and awareness plan (recommendation 7 of this review)</w:t>
      </w:r>
    </w:p>
    <w:p w14:paraId="56265465" w14:textId="77777777" w:rsidR="007800EB" w:rsidRDefault="007800EB" w:rsidP="007800EB">
      <w:pPr>
        <w:pStyle w:val="ListParagraph"/>
        <w:ind w:left="1080"/>
        <w:jc w:val="both"/>
        <w:rPr>
          <w:b/>
          <w:bCs/>
        </w:rPr>
      </w:pPr>
    </w:p>
    <w:p w14:paraId="17809583" w14:textId="64B57924" w:rsidR="007800EB" w:rsidRPr="006254B0" w:rsidRDefault="007800EB" w:rsidP="007800EB">
      <w:pPr>
        <w:pStyle w:val="ListParagraph"/>
        <w:spacing w:line="256" w:lineRule="auto"/>
        <w:ind w:left="1080"/>
        <w:jc w:val="both"/>
        <w:rPr>
          <w:b/>
          <w:bCs/>
        </w:rPr>
      </w:pPr>
      <w:r w:rsidRPr="006254B0">
        <w:rPr>
          <w:b/>
          <w:bCs/>
        </w:rPr>
        <w:t>Supported</w:t>
      </w:r>
      <w:r w:rsidR="00B06291">
        <w:rPr>
          <w:b/>
          <w:bCs/>
        </w:rPr>
        <w:t xml:space="preserve"> in principle</w:t>
      </w:r>
      <w:r w:rsidRPr="006254B0">
        <w:rPr>
          <w:b/>
          <w:bCs/>
        </w:rPr>
        <w:t xml:space="preserve">. </w:t>
      </w:r>
      <w:r w:rsidRPr="006254B0">
        <w:rPr>
          <w:bCs/>
        </w:rPr>
        <w:t>Noting this would help support reporting outcomes and raise awareness of the Noumea Convention</w:t>
      </w:r>
      <w:r>
        <w:rPr>
          <w:bCs/>
        </w:rPr>
        <w:t>.</w:t>
      </w:r>
    </w:p>
    <w:p w14:paraId="3AF48EDE" w14:textId="77777777" w:rsidR="007800EB" w:rsidRDefault="007800EB" w:rsidP="007800EB">
      <w:pPr>
        <w:pStyle w:val="ListParagraph"/>
        <w:ind w:left="1080"/>
        <w:jc w:val="both"/>
      </w:pPr>
    </w:p>
    <w:p w14:paraId="5319B10A"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2:</w:t>
      </w:r>
      <w:r>
        <w:t xml:space="preserve"> (section 3.1.4) That the Noumea Convention be more clearly and explicitly linked with key frameworks, such as the Framework for Nature Conservation and Protected Areas in the Pacific Islands Region and the Cleaner Pacific 2025</w:t>
      </w:r>
    </w:p>
    <w:p w14:paraId="1BA9B709" w14:textId="77777777" w:rsidR="007800EB" w:rsidRDefault="007800EB" w:rsidP="007800EB">
      <w:pPr>
        <w:pStyle w:val="ListParagraph"/>
        <w:ind w:left="1080"/>
        <w:jc w:val="both"/>
        <w:rPr>
          <w:b/>
          <w:bCs/>
        </w:rPr>
      </w:pPr>
    </w:p>
    <w:p w14:paraId="58DF850C" w14:textId="77777777" w:rsidR="007800EB" w:rsidRDefault="007800EB" w:rsidP="007800EB">
      <w:pPr>
        <w:pStyle w:val="ListParagraph"/>
        <w:spacing w:line="256" w:lineRule="auto"/>
        <w:ind w:left="1080"/>
        <w:jc w:val="both"/>
      </w:pPr>
      <w:r w:rsidRPr="00CA63C3">
        <w:rPr>
          <w:b/>
          <w:bCs/>
        </w:rPr>
        <w:t>Supported in principle</w:t>
      </w:r>
      <w:r w:rsidRPr="00B302A9">
        <w:rPr>
          <w:b/>
          <w:bCs/>
        </w:rPr>
        <w:t xml:space="preserve">. </w:t>
      </w:r>
      <w:r w:rsidRPr="00B302A9">
        <w:t>Noting frameworks are timebound, this would involve recognising links to the Noumea Convention in current and future frameworks to better highlight programme level connections with the outcomes of the Noumea Convention.</w:t>
      </w:r>
    </w:p>
    <w:p w14:paraId="120000B8" w14:textId="77777777" w:rsidR="007800EB" w:rsidRDefault="007800EB" w:rsidP="007800EB">
      <w:pPr>
        <w:pStyle w:val="ListParagraph"/>
      </w:pPr>
    </w:p>
    <w:p w14:paraId="252840C7"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 xml:space="preserve">Recommendation 6: </w:t>
      </w:r>
      <w:r>
        <w:t>(section 3.3) That the Noumea Convention be used more strategically as the framework for addressing key issues such as Marine Plastic and Deep Seabed Mining, irrespective of whether the Convention text is substantively amended or not.</w:t>
      </w:r>
    </w:p>
    <w:p w14:paraId="1449D309" w14:textId="77777777" w:rsidR="007800EB" w:rsidRDefault="007800EB" w:rsidP="007800EB">
      <w:pPr>
        <w:pStyle w:val="ListParagraph"/>
        <w:ind w:left="1080"/>
        <w:jc w:val="both"/>
        <w:rPr>
          <w:b/>
          <w:bCs/>
        </w:rPr>
      </w:pPr>
    </w:p>
    <w:p w14:paraId="6F31B158" w14:textId="50319CC0" w:rsidR="007800EB" w:rsidRDefault="007800EB" w:rsidP="007800EB">
      <w:pPr>
        <w:pStyle w:val="ListParagraph"/>
        <w:spacing w:line="256" w:lineRule="auto"/>
        <w:ind w:left="1080"/>
        <w:jc w:val="both"/>
      </w:pPr>
      <w:r w:rsidRPr="00CA63C3">
        <w:rPr>
          <w:b/>
          <w:bCs/>
        </w:rPr>
        <w:t>Supported in principle</w:t>
      </w:r>
      <w:r w:rsidRPr="00B302A9">
        <w:rPr>
          <w:b/>
          <w:bCs/>
        </w:rPr>
        <w:t xml:space="preserve">. </w:t>
      </w:r>
      <w:r w:rsidR="00430BDB">
        <w:t>Noting that framing discussions on contemporary issues under the Noumea Convention will help to elevate the Convention and seek to align with, rather than duplicate, international treaties on these matters</w:t>
      </w:r>
      <w:r>
        <w:t xml:space="preserve">. In supporting this recommendation the Working Group is not seeking to convey support for recommendations associated with amendments to the convention. </w:t>
      </w:r>
    </w:p>
    <w:p w14:paraId="606D7C32" w14:textId="77777777" w:rsidR="007800EB" w:rsidRDefault="007800EB" w:rsidP="007800EB">
      <w:pPr>
        <w:pStyle w:val="ListParagraph"/>
      </w:pPr>
    </w:p>
    <w:p w14:paraId="6342747C"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19:</w:t>
      </w:r>
      <w:r>
        <w:t xml:space="preserve"> (section 5.3.3) That opportunities for better linking the work of the SPREP Coastal and Marine Ecosystems (CME) Advisor with the Noumea Convention should be explored between relevant SPREP Divisions and the Advisor.</w:t>
      </w:r>
    </w:p>
    <w:p w14:paraId="077BAF96" w14:textId="77777777" w:rsidR="007800EB" w:rsidRDefault="007800EB" w:rsidP="007800EB">
      <w:pPr>
        <w:pStyle w:val="ListParagraph"/>
        <w:ind w:left="1080"/>
        <w:jc w:val="both"/>
        <w:rPr>
          <w:b/>
          <w:bCs/>
        </w:rPr>
      </w:pPr>
    </w:p>
    <w:p w14:paraId="2F0BCE9B" w14:textId="77777777" w:rsidR="007800EB" w:rsidRDefault="007800EB" w:rsidP="007800EB">
      <w:pPr>
        <w:pStyle w:val="ListParagraph"/>
        <w:spacing w:line="256" w:lineRule="auto"/>
        <w:ind w:left="1080"/>
        <w:jc w:val="both"/>
      </w:pPr>
      <w:r w:rsidRPr="00CA63C3">
        <w:rPr>
          <w:b/>
          <w:bCs/>
        </w:rPr>
        <w:lastRenderedPageBreak/>
        <w:t>Supported in principle</w:t>
      </w:r>
      <w:r w:rsidRPr="00B302A9">
        <w:rPr>
          <w:b/>
          <w:bCs/>
        </w:rPr>
        <w:t xml:space="preserve">. </w:t>
      </w:r>
      <w:r w:rsidRPr="00B302A9">
        <w:t>Working Group A further support</w:t>
      </w:r>
      <w:r>
        <w:t>s</w:t>
      </w:r>
      <w:r w:rsidRPr="00B302A9">
        <w:t xml:space="preserve"> SPREP pursuing opportunities to better link the work of SPREP’s other workstreams with the Noumea Convention.</w:t>
      </w:r>
    </w:p>
    <w:p w14:paraId="7301E43A" w14:textId="77777777" w:rsidR="007800EB" w:rsidRPr="001B7B26" w:rsidRDefault="007800EB" w:rsidP="007800EB">
      <w:pPr>
        <w:spacing w:after="0" w:line="240" w:lineRule="auto"/>
        <w:rPr>
          <w:b/>
          <w:bCs/>
        </w:rPr>
      </w:pPr>
      <w:r w:rsidRPr="001B7B26">
        <w:rPr>
          <w:b/>
          <w:bCs/>
        </w:rPr>
        <w:t xml:space="preserve">Strengthening </w:t>
      </w:r>
      <w:r>
        <w:rPr>
          <w:b/>
          <w:bCs/>
        </w:rPr>
        <w:t xml:space="preserve">the </w:t>
      </w:r>
      <w:r w:rsidRPr="001B7B26">
        <w:rPr>
          <w:b/>
          <w:bCs/>
        </w:rPr>
        <w:t>Governance of the Noumea Convention</w:t>
      </w:r>
    </w:p>
    <w:p w14:paraId="2A9D6FB2" w14:textId="77777777" w:rsidR="007800EB" w:rsidRDefault="007800EB" w:rsidP="007800EB">
      <w:pPr>
        <w:pStyle w:val="ListParagraph"/>
      </w:pPr>
    </w:p>
    <w:p w14:paraId="74D2C56B"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3:</w:t>
      </w:r>
      <w:r>
        <w:t xml:space="preserve"> (section 3.3) That minor changes to the Noumea Convention be undertaken as quickly as possible.</w:t>
      </w:r>
    </w:p>
    <w:p w14:paraId="54EC9E32" w14:textId="77777777" w:rsidR="007800EB" w:rsidRDefault="007800EB" w:rsidP="007800EB">
      <w:pPr>
        <w:pStyle w:val="ListParagraph"/>
        <w:ind w:left="1080"/>
        <w:jc w:val="both"/>
        <w:rPr>
          <w:b/>
          <w:bCs/>
        </w:rPr>
      </w:pPr>
    </w:p>
    <w:p w14:paraId="147DB59D" w14:textId="77777777" w:rsidR="007800EB" w:rsidRDefault="007800EB" w:rsidP="007800EB">
      <w:pPr>
        <w:pStyle w:val="ListParagraph"/>
        <w:spacing w:line="256" w:lineRule="auto"/>
        <w:ind w:left="1080"/>
        <w:jc w:val="both"/>
      </w:pPr>
      <w:r w:rsidRPr="00CA63C3">
        <w:rPr>
          <w:b/>
          <w:bCs/>
        </w:rPr>
        <w:t>Supported in principle</w:t>
      </w:r>
      <w:r w:rsidRPr="00B302A9">
        <w:rPr>
          <w:b/>
          <w:bCs/>
        </w:rPr>
        <w:t xml:space="preserve">. </w:t>
      </w:r>
      <w:r w:rsidRPr="00B302A9">
        <w:t>Noting minor changes to the Noumea Convention specifically refers to outdated terminology</w:t>
      </w:r>
      <w:r>
        <w:t>, which will be provided to the next COP for decision</w:t>
      </w:r>
      <w:r w:rsidRPr="00B302A9">
        <w:t>.</w:t>
      </w:r>
      <w:r>
        <w:t xml:space="preserve">  </w:t>
      </w:r>
    </w:p>
    <w:p w14:paraId="35AD0C85" w14:textId="77777777" w:rsidR="007800EB" w:rsidRDefault="007800EB" w:rsidP="007800EB">
      <w:pPr>
        <w:pStyle w:val="ListParagraph"/>
        <w:ind w:left="1080"/>
        <w:jc w:val="both"/>
      </w:pPr>
    </w:p>
    <w:p w14:paraId="4AC624E8" w14:textId="33B8D48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4:</w:t>
      </w:r>
      <w:r w:rsidRPr="006254B0">
        <w:t xml:space="preserve"> (section 3.3) That State Parties of the Noumea Convention be presented with two options for substantive amendment to the Noumea Convention: (a) no substantive changes be made to the Noumea Convention; (b) substantive changes be made. </w:t>
      </w:r>
      <w:r w:rsidR="003C3467">
        <w:t>If the latter is chosen the Secretariat will develop a proposed process and timeline as part of the work at Recommendation 20 (if endorsed).</w:t>
      </w:r>
      <w:r w:rsidRPr="006254B0">
        <w:t xml:space="preserve"> </w:t>
      </w:r>
    </w:p>
    <w:p w14:paraId="2E82A2E9" w14:textId="77777777" w:rsidR="007800EB" w:rsidRDefault="007800EB" w:rsidP="007800EB">
      <w:pPr>
        <w:pStyle w:val="ListParagraph"/>
        <w:ind w:left="1080"/>
        <w:jc w:val="both"/>
        <w:rPr>
          <w:b/>
          <w:bCs/>
        </w:rPr>
      </w:pPr>
    </w:p>
    <w:p w14:paraId="64B09B2F" w14:textId="2C610378" w:rsidR="007800EB" w:rsidRDefault="007800EB" w:rsidP="007800EB">
      <w:pPr>
        <w:pStyle w:val="ListParagraph"/>
        <w:spacing w:line="256" w:lineRule="auto"/>
        <w:ind w:left="1080"/>
        <w:jc w:val="both"/>
      </w:pPr>
      <w:r>
        <w:rPr>
          <w:b/>
          <w:bCs/>
        </w:rPr>
        <w:t>Supported in principle Recommendation 4 for review at COP17 (as</w:t>
      </w:r>
      <w:r w:rsidR="000423DD">
        <w:rPr>
          <w:b/>
          <w:bCs/>
        </w:rPr>
        <w:t> </w:t>
      </w:r>
      <w:r>
        <w:rPr>
          <w:b/>
          <w:bCs/>
        </w:rPr>
        <w:t>proposed)</w:t>
      </w:r>
      <w:r w:rsidRPr="006254B0">
        <w:rPr>
          <w:b/>
          <w:bCs/>
        </w:rPr>
        <w:t xml:space="preserve">. </w:t>
      </w:r>
      <w:r>
        <w:t>Propose</w:t>
      </w:r>
      <w:r w:rsidR="004E219C">
        <w:t>d</w:t>
      </w:r>
      <w:r>
        <w:t xml:space="preserve"> amendment</w:t>
      </w:r>
      <w:r w:rsidR="00AC64C7">
        <w:t xml:space="preserve"> as above.</w:t>
      </w:r>
      <w:r>
        <w:t xml:space="preserve"> </w:t>
      </w:r>
    </w:p>
    <w:p w14:paraId="663E5268" w14:textId="77777777" w:rsidR="007800EB" w:rsidRDefault="007800EB" w:rsidP="007800EB">
      <w:pPr>
        <w:pStyle w:val="ListParagraph"/>
        <w:spacing w:line="256" w:lineRule="auto"/>
        <w:ind w:left="1080"/>
        <w:jc w:val="both"/>
      </w:pPr>
    </w:p>
    <w:p w14:paraId="7FEC550A" w14:textId="77777777" w:rsidR="007800EB" w:rsidRDefault="007800EB" w:rsidP="007800EB">
      <w:pPr>
        <w:pStyle w:val="ListParagraph"/>
        <w:spacing w:line="256" w:lineRule="auto"/>
        <w:ind w:left="1080"/>
        <w:jc w:val="both"/>
      </w:pPr>
      <w:r>
        <w:t xml:space="preserve">Noting SPREP will provide information to Contracting Parties ahead of COP17 on new and emerging international treaties (e.g. proposed plastics treaty and proposed </w:t>
      </w:r>
      <w:r w:rsidRPr="0025322E">
        <w:t xml:space="preserve">Marine Biodiversity of Areas Beyond National Jurisdiction </w:t>
      </w:r>
      <w:r>
        <w:t>treaty), and there relation to the Noumea Convention, to inform and guide decision making at COP17.</w:t>
      </w:r>
    </w:p>
    <w:p w14:paraId="28876B1A" w14:textId="77777777" w:rsidR="007800EB" w:rsidRDefault="007800EB" w:rsidP="007800EB">
      <w:pPr>
        <w:pStyle w:val="ListParagraph"/>
        <w:spacing w:line="256" w:lineRule="auto"/>
        <w:ind w:left="1080"/>
        <w:jc w:val="both"/>
      </w:pPr>
    </w:p>
    <w:p w14:paraId="6E2491B2" w14:textId="77777777" w:rsidR="007800EB" w:rsidRDefault="007800EB" w:rsidP="007800EB">
      <w:pPr>
        <w:pStyle w:val="ListParagraph"/>
        <w:spacing w:line="256" w:lineRule="auto"/>
        <w:ind w:left="1080"/>
        <w:jc w:val="both"/>
      </w:pPr>
      <w:r>
        <w:t>Furthermore Recommendation 4 b) to be considered in relation to financial sustainability.</w:t>
      </w:r>
    </w:p>
    <w:p w14:paraId="0BF63DEC" w14:textId="77777777" w:rsidR="007800EB" w:rsidRPr="006254B0" w:rsidRDefault="007800EB" w:rsidP="007800EB">
      <w:pPr>
        <w:pStyle w:val="ListParagraph"/>
      </w:pPr>
    </w:p>
    <w:p w14:paraId="00B23BB6"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ind w:left="1080"/>
        <w:jc w:val="both"/>
      </w:pPr>
      <w:r w:rsidRPr="006254B0">
        <w:rPr>
          <w:b/>
          <w:bCs/>
        </w:rPr>
        <w:t>Recommendation 5:</w:t>
      </w:r>
      <w:r w:rsidRPr="006254B0">
        <w:t xml:space="preserve"> (section 3.3) That State Parties of the Noumea Convention agree that the Noumea Convention be referred to in all subsequent dealings and matters as the SPREP Convention.</w:t>
      </w:r>
    </w:p>
    <w:p w14:paraId="50A978B4" w14:textId="77777777" w:rsidR="007800EB" w:rsidRDefault="007800EB" w:rsidP="007800EB">
      <w:pPr>
        <w:pStyle w:val="ListParagraph"/>
        <w:ind w:left="1080"/>
        <w:jc w:val="both"/>
        <w:rPr>
          <w:b/>
          <w:bCs/>
        </w:rPr>
      </w:pPr>
    </w:p>
    <w:p w14:paraId="10886517" w14:textId="77777777" w:rsidR="007800EB" w:rsidRPr="00B302A9" w:rsidRDefault="007800EB" w:rsidP="007800EB">
      <w:pPr>
        <w:pStyle w:val="ListParagraph"/>
        <w:spacing w:line="256" w:lineRule="auto"/>
        <w:ind w:left="1080"/>
        <w:jc w:val="both"/>
        <w:rPr>
          <w:b/>
          <w:bCs/>
        </w:rPr>
      </w:pPr>
      <w:r w:rsidRPr="00B302A9">
        <w:rPr>
          <w:b/>
          <w:bCs/>
        </w:rPr>
        <w:t>Support</w:t>
      </w:r>
      <w:r>
        <w:rPr>
          <w:b/>
          <w:bCs/>
        </w:rPr>
        <w:t>ed</w:t>
      </w:r>
      <w:r w:rsidRPr="00B302A9">
        <w:rPr>
          <w:b/>
          <w:bCs/>
        </w:rPr>
        <w:t xml:space="preserve"> in principle. </w:t>
      </w:r>
      <w:r w:rsidRPr="006254B0">
        <w:t xml:space="preserve">The Working Group A </w:t>
      </w:r>
      <w:r w:rsidRPr="00B302A9">
        <w:t>understand</w:t>
      </w:r>
      <w:r>
        <w:t>s</w:t>
      </w:r>
      <w:r w:rsidRPr="00B302A9">
        <w:t xml:space="preserve"> this to be an informal reference that does not require formal change to the Convention text.</w:t>
      </w:r>
    </w:p>
    <w:p w14:paraId="5B9ADE2C" w14:textId="77777777" w:rsidR="007800EB" w:rsidRDefault="007800EB" w:rsidP="007800EB">
      <w:pPr>
        <w:pStyle w:val="ListParagraph"/>
        <w:ind w:left="1080"/>
        <w:jc w:val="both"/>
      </w:pPr>
    </w:p>
    <w:p w14:paraId="5F4A2E60" w14:textId="0FDCBD06" w:rsidR="007800EB" w:rsidRPr="000655BC"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rPr>
          <w:b/>
          <w:bCs/>
        </w:rPr>
      </w:pPr>
      <w:r w:rsidRPr="000655BC">
        <w:rPr>
          <w:b/>
          <w:bCs/>
        </w:rPr>
        <w:t>Recommendation 20:</w:t>
      </w:r>
      <w:r>
        <w:t xml:space="preserve"> (section 6.1) </w:t>
      </w:r>
      <w:r w:rsidR="00FC2FE9" w:rsidRPr="00794BC6">
        <w:rPr>
          <w:bCs/>
          <w:i/>
          <w:iCs/>
        </w:rPr>
        <w:t>That the Secretariat, in consultation with the Contracting Parties, develop a Work Plan and Budget for the Convention, including clear targets and indicators to implement the recommendations endorsed by the Contracting Parties at COP17, for discussion and endorsement by the Contracting Parties at an intersessional or working group meeting</w:t>
      </w:r>
      <w:r w:rsidR="00FC2FE9" w:rsidRPr="00B302A9">
        <w:rPr>
          <w:bCs/>
        </w:rPr>
        <w:t>.</w:t>
      </w:r>
      <w:r w:rsidR="001813AB">
        <w:rPr>
          <w:bCs/>
        </w:rPr>
        <w:t xml:space="preserve"> </w:t>
      </w:r>
    </w:p>
    <w:p w14:paraId="3BE20466" w14:textId="77777777" w:rsidR="007800EB" w:rsidRDefault="007800EB" w:rsidP="007800EB">
      <w:pPr>
        <w:pStyle w:val="ListParagraph"/>
        <w:spacing w:line="256" w:lineRule="auto"/>
        <w:ind w:left="1080"/>
        <w:jc w:val="both"/>
        <w:rPr>
          <w:b/>
          <w:bCs/>
        </w:rPr>
      </w:pPr>
    </w:p>
    <w:p w14:paraId="68CF89A1" w14:textId="71B5FA87" w:rsidR="007800EB" w:rsidRPr="00B302A9" w:rsidRDefault="007800EB" w:rsidP="007800EB">
      <w:pPr>
        <w:pStyle w:val="ListParagraph"/>
        <w:spacing w:line="256" w:lineRule="auto"/>
        <w:ind w:left="1080"/>
        <w:jc w:val="both"/>
        <w:rPr>
          <w:b/>
          <w:bCs/>
        </w:rPr>
      </w:pPr>
      <w:r w:rsidRPr="00B302A9">
        <w:rPr>
          <w:b/>
          <w:bCs/>
        </w:rPr>
        <w:t xml:space="preserve">Consider text change.  </w:t>
      </w:r>
      <w:r w:rsidRPr="00B302A9">
        <w:rPr>
          <w:bCs/>
        </w:rPr>
        <w:t xml:space="preserve">Proposed </w:t>
      </w:r>
      <w:r w:rsidR="00FC2FE9">
        <w:rPr>
          <w:bCs/>
        </w:rPr>
        <w:t>amendment as above.</w:t>
      </w:r>
    </w:p>
    <w:p w14:paraId="1577B42B" w14:textId="77777777" w:rsidR="00DB74B2" w:rsidRDefault="00DB74B2" w:rsidP="007800EB">
      <w:pPr>
        <w:spacing w:after="0" w:line="240" w:lineRule="auto"/>
        <w:rPr>
          <w:b/>
          <w:bCs/>
        </w:rPr>
      </w:pPr>
    </w:p>
    <w:p w14:paraId="52BECF16" w14:textId="77777777" w:rsidR="00DB74B2" w:rsidRDefault="00DB74B2" w:rsidP="007800EB">
      <w:pPr>
        <w:spacing w:after="0" w:line="240" w:lineRule="auto"/>
        <w:rPr>
          <w:b/>
          <w:bCs/>
        </w:rPr>
      </w:pPr>
    </w:p>
    <w:p w14:paraId="1C6B1DB8" w14:textId="77777777" w:rsidR="00DB74B2" w:rsidRDefault="00DB74B2" w:rsidP="007800EB">
      <w:pPr>
        <w:spacing w:after="0" w:line="240" w:lineRule="auto"/>
        <w:rPr>
          <w:b/>
          <w:bCs/>
        </w:rPr>
      </w:pPr>
    </w:p>
    <w:p w14:paraId="7BB5420B" w14:textId="77777777" w:rsidR="00DB74B2" w:rsidRDefault="00DB74B2" w:rsidP="007800EB">
      <w:pPr>
        <w:spacing w:after="0" w:line="240" w:lineRule="auto"/>
        <w:rPr>
          <w:b/>
          <w:bCs/>
        </w:rPr>
      </w:pPr>
    </w:p>
    <w:p w14:paraId="4B386BBE" w14:textId="77777777" w:rsidR="00DB74B2" w:rsidRDefault="00DB74B2" w:rsidP="007800EB">
      <w:pPr>
        <w:spacing w:after="0" w:line="240" w:lineRule="auto"/>
        <w:rPr>
          <w:b/>
          <w:bCs/>
        </w:rPr>
      </w:pPr>
    </w:p>
    <w:p w14:paraId="7CDFD7C0" w14:textId="73B393C2" w:rsidR="007800EB" w:rsidRPr="001B7B26" w:rsidRDefault="007800EB" w:rsidP="007800EB">
      <w:pPr>
        <w:spacing w:after="0" w:line="240" w:lineRule="auto"/>
        <w:rPr>
          <w:b/>
          <w:bCs/>
        </w:rPr>
      </w:pPr>
      <w:r w:rsidRPr="001B7B26">
        <w:rPr>
          <w:b/>
          <w:bCs/>
        </w:rPr>
        <w:lastRenderedPageBreak/>
        <w:t>Communications and awareness</w:t>
      </w:r>
    </w:p>
    <w:p w14:paraId="3264E107" w14:textId="77777777" w:rsidR="007800EB" w:rsidRDefault="007800EB" w:rsidP="007800EB">
      <w:pPr>
        <w:jc w:val="both"/>
      </w:pPr>
    </w:p>
    <w:p w14:paraId="6319A22E" w14:textId="5A929056"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Recommendation 7</w:t>
      </w:r>
      <w:r w:rsidRPr="00B56C5F">
        <w:t>: (section 4.2.2) That the</w:t>
      </w:r>
      <w:r>
        <w:t xml:space="preserve"> SPREP</w:t>
      </w:r>
      <w:r w:rsidRPr="00B56C5F">
        <w:t xml:space="preserve"> Secretariat develop a targeted communication and awareness </w:t>
      </w:r>
      <w:r w:rsidRPr="00794BC6">
        <w:rPr>
          <w:b/>
          <w:bCs/>
          <w:i/>
          <w:iCs/>
        </w:rPr>
        <w:t>plan</w:t>
      </w:r>
      <w:r w:rsidRPr="00B56C5F">
        <w:t xml:space="preserve"> to raise awareness of the Noumea Convention and to more effectively and widely share information about activities under the Convention</w:t>
      </w:r>
      <w:r w:rsidR="00812BBB">
        <w:t xml:space="preserve"> </w:t>
      </w:r>
      <w:r w:rsidR="00812BBB" w:rsidRPr="00794BC6">
        <w:rPr>
          <w:i/>
          <w:iCs/>
        </w:rPr>
        <w:t xml:space="preserve">with </w:t>
      </w:r>
      <w:r w:rsidR="00794BC6">
        <w:rPr>
          <w:i/>
          <w:iCs/>
        </w:rPr>
        <w:t>Contracting</w:t>
      </w:r>
      <w:r w:rsidR="00812BBB" w:rsidRPr="00794BC6">
        <w:rPr>
          <w:i/>
          <w:iCs/>
        </w:rPr>
        <w:t xml:space="preserve"> Parties, potential members and partners</w:t>
      </w:r>
      <w:r w:rsidRPr="00794BC6">
        <w:rPr>
          <w:i/>
          <w:iCs/>
        </w:rPr>
        <w:t>.</w:t>
      </w:r>
    </w:p>
    <w:p w14:paraId="696FBA57" w14:textId="77777777" w:rsidR="007800EB" w:rsidRDefault="007800EB" w:rsidP="007800EB">
      <w:pPr>
        <w:pStyle w:val="ListParagraph"/>
        <w:spacing w:line="256" w:lineRule="auto"/>
        <w:ind w:left="1080"/>
        <w:jc w:val="both"/>
        <w:rPr>
          <w:b/>
          <w:bCs/>
        </w:rPr>
      </w:pPr>
    </w:p>
    <w:p w14:paraId="7E4C9091" w14:textId="77777777" w:rsidR="007800EB" w:rsidRDefault="007800EB" w:rsidP="007800EB">
      <w:pPr>
        <w:pStyle w:val="ListParagraph"/>
        <w:ind w:left="1080"/>
        <w:rPr>
          <w:bCs/>
        </w:rPr>
      </w:pPr>
      <w:r w:rsidRPr="00953DF0">
        <w:rPr>
          <w:b/>
          <w:bCs/>
        </w:rPr>
        <w:t xml:space="preserve">Supported in principle. </w:t>
      </w:r>
      <w:r w:rsidRPr="00953DF0">
        <w:rPr>
          <w:bCs/>
        </w:rPr>
        <w:t xml:space="preserve"> </w:t>
      </w:r>
      <w:r>
        <w:rPr>
          <w:bCs/>
        </w:rPr>
        <w:t>Suggested text amendment to r</w:t>
      </w:r>
      <w:r w:rsidRPr="00953DF0">
        <w:rPr>
          <w:bCs/>
        </w:rPr>
        <w:t xml:space="preserve">eplace </w:t>
      </w:r>
      <w:r>
        <w:rPr>
          <w:bCs/>
        </w:rPr>
        <w:t>‘</w:t>
      </w:r>
      <w:r w:rsidRPr="00953DF0">
        <w:rPr>
          <w:bCs/>
        </w:rPr>
        <w:t>campaign</w:t>
      </w:r>
      <w:r>
        <w:rPr>
          <w:bCs/>
        </w:rPr>
        <w:t>’</w:t>
      </w:r>
      <w:r w:rsidRPr="00953DF0">
        <w:rPr>
          <w:bCs/>
        </w:rPr>
        <w:t xml:space="preserve"> with </w:t>
      </w:r>
      <w:r>
        <w:rPr>
          <w:bCs/>
        </w:rPr>
        <w:t>‘</w:t>
      </w:r>
      <w:r w:rsidRPr="00953DF0">
        <w:rPr>
          <w:bCs/>
        </w:rPr>
        <w:t>plan</w:t>
      </w:r>
      <w:r>
        <w:rPr>
          <w:bCs/>
        </w:rPr>
        <w:t>’ and add ‘potential members and partners’ in Recommendation 7.</w:t>
      </w:r>
    </w:p>
    <w:p w14:paraId="27B078AA" w14:textId="77777777" w:rsidR="00794BC6" w:rsidRPr="00953DF0" w:rsidRDefault="00794BC6" w:rsidP="007800EB">
      <w:pPr>
        <w:pStyle w:val="ListParagraph"/>
        <w:ind w:left="1080"/>
        <w:rPr>
          <w:bCs/>
        </w:rPr>
      </w:pPr>
    </w:p>
    <w:p w14:paraId="5A52F945" w14:textId="77777777" w:rsidR="007800EB" w:rsidRDefault="007800EB" w:rsidP="007800EB">
      <w:pPr>
        <w:pStyle w:val="ListParagraph"/>
        <w:spacing w:line="256" w:lineRule="auto"/>
        <w:ind w:left="1080"/>
        <w:jc w:val="both"/>
      </w:pPr>
    </w:p>
    <w:p w14:paraId="3C31A9CD"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Recommendation 8:</w:t>
      </w:r>
      <w:r w:rsidRPr="00B56C5F">
        <w:t xml:space="preserve"> (section 4.2.2) That the SPREP Secretariat raise the profile of the Noumea Convention by more clearly linking, or badging, related SPREP meetings with the Noumea Convention, including those relating to marine pollution, ocean conservation and management.</w:t>
      </w:r>
    </w:p>
    <w:p w14:paraId="584C003A" w14:textId="77777777" w:rsidR="007800EB" w:rsidRDefault="007800EB" w:rsidP="007800EB">
      <w:pPr>
        <w:pStyle w:val="ListParagraph"/>
        <w:spacing w:line="256" w:lineRule="auto"/>
        <w:ind w:left="1080"/>
        <w:jc w:val="both"/>
        <w:rPr>
          <w:b/>
          <w:bCs/>
        </w:rPr>
      </w:pPr>
    </w:p>
    <w:p w14:paraId="76B19A57" w14:textId="77777777" w:rsidR="007800EB" w:rsidRDefault="007800EB" w:rsidP="007800EB">
      <w:pPr>
        <w:pStyle w:val="ListParagraph"/>
        <w:spacing w:line="256" w:lineRule="auto"/>
        <w:ind w:left="1080"/>
        <w:jc w:val="both"/>
      </w:pPr>
      <w:r w:rsidRPr="005D4D56">
        <w:rPr>
          <w:b/>
          <w:bCs/>
        </w:rPr>
        <w:t xml:space="preserve">Supported in principle. </w:t>
      </w:r>
      <w:r>
        <w:t xml:space="preserve"> Recommendation 8 viewed as low risk and pragmatic to implement.</w:t>
      </w:r>
      <w:r w:rsidRPr="004B3876">
        <w:t xml:space="preserve"> </w:t>
      </w:r>
      <w:r>
        <w:t>Observation shared that this proposal be implemented at the earliest opportunity and included in the workplan.</w:t>
      </w:r>
    </w:p>
    <w:p w14:paraId="167B03AE" w14:textId="77777777" w:rsidR="007800EB" w:rsidRDefault="007800EB" w:rsidP="007800EB">
      <w:pPr>
        <w:pStyle w:val="ListParagraph"/>
        <w:spacing w:line="256" w:lineRule="auto"/>
        <w:ind w:left="1080"/>
        <w:jc w:val="both"/>
      </w:pPr>
    </w:p>
    <w:p w14:paraId="0848D84C"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 xml:space="preserve">Recommendation 9: </w:t>
      </w:r>
      <w:r w:rsidRPr="00B56C5F">
        <w:t>(section 4.2.2) That State Parties should be encouraged to do more to promote the Noumea Convention within their countries to communicate its role, importance and outcomes.</w:t>
      </w:r>
    </w:p>
    <w:p w14:paraId="6D9E83EB" w14:textId="77777777" w:rsidR="007800EB" w:rsidRDefault="007800EB" w:rsidP="007800EB">
      <w:pPr>
        <w:pStyle w:val="ListParagraph"/>
        <w:spacing w:line="256" w:lineRule="auto"/>
        <w:ind w:left="1080"/>
        <w:jc w:val="both"/>
        <w:rPr>
          <w:b/>
          <w:bCs/>
        </w:rPr>
      </w:pPr>
    </w:p>
    <w:p w14:paraId="7537C3EE" w14:textId="30EC8AB1" w:rsidR="007800EB" w:rsidRPr="0076282E" w:rsidRDefault="007800EB" w:rsidP="007800EB">
      <w:pPr>
        <w:pStyle w:val="ListParagraph"/>
        <w:ind w:left="1080"/>
        <w:jc w:val="both"/>
      </w:pPr>
      <w:r w:rsidRPr="0076282E">
        <w:rPr>
          <w:b/>
          <w:bCs/>
        </w:rPr>
        <w:t xml:space="preserve">Supported in principle. </w:t>
      </w:r>
      <w:r>
        <w:t xml:space="preserve"> </w:t>
      </w:r>
      <w:r w:rsidRPr="0076282E">
        <w:t xml:space="preserve">Observation shared that </w:t>
      </w:r>
      <w:r>
        <w:t>this be</w:t>
      </w:r>
      <w:r w:rsidR="00D45D7E">
        <w:t xml:space="preserve"> widely</w:t>
      </w:r>
      <w:r>
        <w:t xml:space="preserve"> encouraged</w:t>
      </w:r>
      <w:r w:rsidR="00D45D7E">
        <w:t>, noting it could be done through low cost mechanisms, such as integrating in</w:t>
      </w:r>
      <w:r>
        <w:t xml:space="preserve"> existing national campaigns</w:t>
      </w:r>
      <w:r w:rsidR="004C5D90">
        <w:t xml:space="preserve">. It was recognised that this recommendations compliments those related </w:t>
      </w:r>
      <w:r>
        <w:t>to enhanc</w:t>
      </w:r>
      <w:r w:rsidR="004C5D90">
        <w:t xml:space="preserve">ing </w:t>
      </w:r>
      <w:r>
        <w:t>visibility of the Noumea Convention</w:t>
      </w:r>
      <w:r w:rsidR="00C3496C">
        <w:t xml:space="preserve"> by the Secretariat</w:t>
      </w:r>
      <w:r>
        <w:t>. We agree efforts should be made by all Parties to promote the Noumea Convention.</w:t>
      </w:r>
    </w:p>
    <w:p w14:paraId="77648183" w14:textId="77777777" w:rsidR="007800EB" w:rsidRDefault="007800EB" w:rsidP="007800EB">
      <w:pPr>
        <w:pStyle w:val="ListParagraph"/>
        <w:spacing w:line="256" w:lineRule="auto"/>
        <w:ind w:left="1080"/>
        <w:jc w:val="both"/>
      </w:pPr>
    </w:p>
    <w:p w14:paraId="65C968C3"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Recommendation 10:</w:t>
      </w:r>
      <w:r w:rsidRPr="00B56C5F">
        <w:t xml:space="preserve"> (section 4.2.2) That the range of activities under the Noumea Convention which are presented to each COP Meeting should be more effectively communicated and promoted to raise its profile and awareness. </w:t>
      </w:r>
    </w:p>
    <w:p w14:paraId="7AC4E983" w14:textId="77777777" w:rsidR="007800EB" w:rsidRDefault="007800EB" w:rsidP="007800EB">
      <w:pPr>
        <w:pStyle w:val="ListParagraph"/>
        <w:spacing w:line="256" w:lineRule="auto"/>
        <w:ind w:left="1080"/>
        <w:jc w:val="both"/>
        <w:rPr>
          <w:b/>
          <w:bCs/>
        </w:rPr>
      </w:pPr>
    </w:p>
    <w:p w14:paraId="6F3F3D46" w14:textId="7109CD26" w:rsidR="007800EB" w:rsidRDefault="007800EB" w:rsidP="007800EB">
      <w:pPr>
        <w:pStyle w:val="ListParagraph"/>
        <w:spacing w:line="256" w:lineRule="auto"/>
        <w:ind w:left="1080"/>
        <w:jc w:val="both"/>
      </w:pPr>
      <w:r w:rsidRPr="00B302A9">
        <w:rPr>
          <w:b/>
          <w:bCs/>
        </w:rPr>
        <w:t>Support</w:t>
      </w:r>
      <w:r>
        <w:rPr>
          <w:b/>
          <w:bCs/>
        </w:rPr>
        <w:t>ed</w:t>
      </w:r>
      <w:r w:rsidRPr="00B302A9">
        <w:rPr>
          <w:b/>
          <w:bCs/>
        </w:rPr>
        <w:t xml:space="preserve"> in principle. </w:t>
      </w:r>
      <w:r>
        <w:t xml:space="preserve"> Noted Recommendation </w:t>
      </w:r>
      <w:r w:rsidRPr="000702BC">
        <w:t xml:space="preserve">7 </w:t>
      </w:r>
      <w:r>
        <w:t xml:space="preserve">is </w:t>
      </w:r>
      <w:r w:rsidRPr="000702BC">
        <w:t xml:space="preserve">an example </w:t>
      </w:r>
      <w:r>
        <w:t xml:space="preserve">of </w:t>
      </w:r>
      <w:r w:rsidRPr="000702BC">
        <w:t xml:space="preserve">the targeted communications and awareness </w:t>
      </w:r>
      <w:r>
        <w:t>plan</w:t>
      </w:r>
      <w:r w:rsidRPr="000702BC">
        <w:t xml:space="preserve"> for all stakeholders</w:t>
      </w:r>
      <w:r>
        <w:t>,</w:t>
      </w:r>
      <w:r w:rsidRPr="000702BC">
        <w:t xml:space="preserve"> complementing existing work</w:t>
      </w:r>
      <w:r>
        <w:t xml:space="preserve"> including with regional and global action plans</w:t>
      </w:r>
      <w:r w:rsidRPr="000702BC">
        <w:t>.</w:t>
      </w:r>
    </w:p>
    <w:p w14:paraId="681E9BD7" w14:textId="77777777" w:rsidR="007800EB" w:rsidRPr="00B56C5F" w:rsidRDefault="007800EB" w:rsidP="007800EB">
      <w:pPr>
        <w:pStyle w:val="ListParagraph"/>
        <w:rPr>
          <w:highlight w:val="yellow"/>
        </w:rPr>
      </w:pPr>
    </w:p>
    <w:p w14:paraId="794D7938"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 xml:space="preserve">Recommendation 11: </w:t>
      </w:r>
      <w:r w:rsidRPr="00B56C5F">
        <w:t>(section 4.2.3) That State Parties be encouraged to develop more effective mechanisms for internal cooperation and communication, including ensuring that the Focal Point within countries is directly involved with, and knowledgeable about, the Noumea Convention.</w:t>
      </w:r>
    </w:p>
    <w:p w14:paraId="2C304BB0" w14:textId="77777777" w:rsidR="007800EB" w:rsidRDefault="007800EB" w:rsidP="007800EB">
      <w:pPr>
        <w:pStyle w:val="ListParagraph"/>
        <w:spacing w:line="256" w:lineRule="auto"/>
        <w:ind w:left="1080"/>
        <w:jc w:val="both"/>
        <w:rPr>
          <w:b/>
          <w:bCs/>
        </w:rPr>
      </w:pPr>
    </w:p>
    <w:p w14:paraId="53D4599B" w14:textId="3CEDC2D3" w:rsidR="007800EB" w:rsidRDefault="007800EB" w:rsidP="007800EB">
      <w:pPr>
        <w:pStyle w:val="ListParagraph"/>
        <w:spacing w:line="256" w:lineRule="auto"/>
        <w:ind w:left="1080"/>
        <w:jc w:val="both"/>
      </w:pPr>
      <w:r>
        <w:rPr>
          <w:b/>
          <w:bCs/>
        </w:rPr>
        <w:t xml:space="preserve">Supported in principle. </w:t>
      </w:r>
      <w:r>
        <w:t xml:space="preserve"> </w:t>
      </w:r>
      <w:r w:rsidR="006622A9">
        <w:t xml:space="preserve">Noted the link to Recommendation 9. </w:t>
      </w:r>
      <w:r>
        <w:t>We recognise that Parties have varying financial support and capacity to achieve Recommendation 11.</w:t>
      </w:r>
    </w:p>
    <w:p w14:paraId="26AD7CB3" w14:textId="77777777" w:rsidR="00DB74B2" w:rsidRPr="00972047" w:rsidRDefault="00DB74B2" w:rsidP="007800EB">
      <w:pPr>
        <w:pStyle w:val="ListParagraph"/>
        <w:spacing w:line="256" w:lineRule="auto"/>
        <w:ind w:left="1080"/>
        <w:jc w:val="both"/>
      </w:pPr>
    </w:p>
    <w:p w14:paraId="147E71C4" w14:textId="77777777" w:rsidR="007800EB" w:rsidRPr="00B56C5F" w:rsidRDefault="007800EB" w:rsidP="007800EB">
      <w:pPr>
        <w:pStyle w:val="ListParagraph"/>
        <w:rPr>
          <w:highlight w:val="yellow"/>
        </w:rPr>
      </w:pPr>
    </w:p>
    <w:p w14:paraId="51DF399A"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lastRenderedPageBreak/>
        <w:t>Recommendation 14:</w:t>
      </w:r>
      <w:r w:rsidRPr="00B56C5F">
        <w:t xml:space="preserve"> (section 4.2.5) That SPREP Members which are currently not Parties to the Noumea Convention should be encouraged to join and that the SPREP Secretariat develop a membership strategy with the aim of progressively increasing the number of State Parties to the Convention.</w:t>
      </w:r>
    </w:p>
    <w:p w14:paraId="7BB1BB22" w14:textId="77777777" w:rsidR="007800EB" w:rsidRDefault="007800EB" w:rsidP="007800EB">
      <w:pPr>
        <w:pStyle w:val="ListParagraph"/>
        <w:spacing w:line="256" w:lineRule="auto"/>
        <w:ind w:left="1080"/>
        <w:jc w:val="both"/>
        <w:rPr>
          <w:b/>
          <w:bCs/>
        </w:rPr>
      </w:pPr>
    </w:p>
    <w:p w14:paraId="6C6500A8" w14:textId="196509B2" w:rsidR="007800EB" w:rsidRDefault="007800EB" w:rsidP="007800EB">
      <w:pPr>
        <w:ind w:left="1080"/>
        <w:jc w:val="both"/>
      </w:pPr>
      <w:r>
        <w:rPr>
          <w:b/>
          <w:bCs/>
        </w:rPr>
        <w:t xml:space="preserve">Supported in principle. </w:t>
      </w:r>
      <w:r w:rsidRPr="00972047">
        <w:t>It was shared that this</w:t>
      </w:r>
      <w:r>
        <w:t xml:space="preserve"> is to</w:t>
      </w:r>
      <w:r w:rsidRPr="00972047">
        <w:t xml:space="preserve"> be considered for early implementation as soon as possible.</w:t>
      </w:r>
      <w:r>
        <w:t xml:space="preserve"> The Cook Islands shared that this be strongly supported noting the more </w:t>
      </w:r>
      <w:r w:rsidR="006622A9">
        <w:t>P</w:t>
      </w:r>
      <w:r>
        <w:t xml:space="preserve">arties, the stronger the Convention will become </w:t>
      </w:r>
      <w:r w:rsidR="00857D18">
        <w:t xml:space="preserve">with increased resourcing </w:t>
      </w:r>
      <w:r>
        <w:t>and enhance</w:t>
      </w:r>
      <w:r w:rsidR="00857D18">
        <w:t>d regional collaboration</w:t>
      </w:r>
      <w:r>
        <w:t xml:space="preserve">. </w:t>
      </w:r>
    </w:p>
    <w:p w14:paraId="79D7303A" w14:textId="77777777" w:rsidR="007800EB" w:rsidRDefault="007800EB" w:rsidP="007800EB">
      <w:pPr>
        <w:ind w:left="1080"/>
        <w:jc w:val="both"/>
      </w:pPr>
      <w:r w:rsidRPr="00575B62">
        <w:t>The Secretariat also shared that the issue of Territories would also need to be considered, by internal arrangements amongst Contracting Parties.</w:t>
      </w:r>
    </w:p>
    <w:p w14:paraId="4F62235F" w14:textId="7628881B" w:rsidR="007800EB" w:rsidRDefault="007800EB" w:rsidP="007800EB">
      <w:pPr>
        <w:ind w:left="1080"/>
        <w:jc w:val="both"/>
      </w:pPr>
      <w:r>
        <w:t>As identified in the review process the consultant shared that this helps r</w:t>
      </w:r>
      <w:r w:rsidRPr="00972047">
        <w:t xml:space="preserve">einforce the linkages </w:t>
      </w:r>
      <w:r>
        <w:t xml:space="preserve">with </w:t>
      </w:r>
      <w:r w:rsidRPr="00972047">
        <w:t>R</w:t>
      </w:r>
      <w:r>
        <w:t xml:space="preserve">ecommendation </w:t>
      </w:r>
      <w:r w:rsidR="00857D18">
        <w:t>7</w:t>
      </w:r>
      <w:r w:rsidRPr="00972047">
        <w:t xml:space="preserve"> </w:t>
      </w:r>
      <w:r>
        <w:t xml:space="preserve">on the importance of </w:t>
      </w:r>
      <w:r w:rsidRPr="00972047">
        <w:t>increased awareness</w:t>
      </w:r>
      <w:r>
        <w:t xml:space="preserve"> noting the </w:t>
      </w:r>
      <w:r w:rsidRPr="00972047">
        <w:t>low level of membership, as most countries are not aware</w:t>
      </w:r>
      <w:r>
        <w:t xml:space="preserve"> of the Noumea Convention, and i</w:t>
      </w:r>
      <w:r w:rsidRPr="00972047">
        <w:t>ncrease</w:t>
      </w:r>
      <w:r>
        <w:t>d</w:t>
      </w:r>
      <w:r w:rsidRPr="00972047">
        <w:t xml:space="preserve"> awareness will </w:t>
      </w:r>
      <w:r>
        <w:t xml:space="preserve">also enhance </w:t>
      </w:r>
      <w:r w:rsidRPr="00972047">
        <w:t>interest.</w:t>
      </w:r>
    </w:p>
    <w:p w14:paraId="7D366F4A" w14:textId="77777777" w:rsidR="00EA78CC" w:rsidRDefault="00EA78CC" w:rsidP="00EA78CC">
      <w:pPr>
        <w:ind w:left="1080"/>
        <w:jc w:val="both"/>
      </w:pPr>
      <w:r>
        <w:t>It was also noted by Australia that increased membership will enhance outcomes in Pacific, given many matters are transboundary in nature.</w:t>
      </w:r>
    </w:p>
    <w:p w14:paraId="02F3C88F" w14:textId="6AABC56C" w:rsidR="007800EB" w:rsidRPr="00972047" w:rsidRDefault="007800EB" w:rsidP="007800EB">
      <w:pPr>
        <w:ind w:left="1080"/>
        <w:jc w:val="both"/>
      </w:pPr>
      <w:r>
        <w:t xml:space="preserve">It was also </w:t>
      </w:r>
      <w:r w:rsidR="00A22D2D">
        <w:t xml:space="preserve">noted that the matter of increasing membership has been previously discussed, and it was </w:t>
      </w:r>
      <w:r>
        <w:t>suggested by the Secretariat that Contracting Parties consider submission of a working paper with the support of the Secretariat to the 31</w:t>
      </w:r>
      <w:r w:rsidRPr="002D0A67">
        <w:rPr>
          <w:vertAlign w:val="superscript"/>
        </w:rPr>
        <w:t>st</w:t>
      </w:r>
      <w:r>
        <w:t xml:space="preserve"> SPREP Meeting </w:t>
      </w:r>
      <w:r w:rsidRPr="002D0A67">
        <w:t xml:space="preserve">inviting </w:t>
      </w:r>
      <w:r>
        <w:t>non-Parties</w:t>
      </w:r>
      <w:r w:rsidRPr="002D0A67">
        <w:t xml:space="preserve"> </w:t>
      </w:r>
      <w:r>
        <w:t>to consider becoming a party to the Noumea Convention.</w:t>
      </w:r>
    </w:p>
    <w:p w14:paraId="5D61CFA4" w14:textId="77777777" w:rsidR="007800EB" w:rsidRPr="001B7B26" w:rsidRDefault="007800EB" w:rsidP="007800EB">
      <w:pPr>
        <w:rPr>
          <w:b/>
          <w:bCs/>
          <w:highlight w:val="yellow"/>
        </w:rPr>
      </w:pPr>
      <w:r w:rsidRPr="001B7B26">
        <w:rPr>
          <w:b/>
          <w:bCs/>
        </w:rPr>
        <w:t>Monitoring and reporting</w:t>
      </w:r>
    </w:p>
    <w:p w14:paraId="0C67C18B" w14:textId="77777777" w:rsidR="007800EB" w:rsidRDefault="007800EB" w:rsidP="007800EB">
      <w:pPr>
        <w:pStyle w:val="ListParagraph"/>
        <w:pBdr>
          <w:top w:val="single" w:sz="4" w:space="1" w:color="auto"/>
          <w:left w:val="single" w:sz="4" w:space="4" w:color="auto"/>
          <w:bottom w:val="single" w:sz="4" w:space="1" w:color="auto"/>
          <w:right w:val="single" w:sz="4" w:space="4" w:color="auto"/>
        </w:pBdr>
        <w:spacing w:line="256" w:lineRule="auto"/>
        <w:ind w:left="1080"/>
        <w:jc w:val="both"/>
      </w:pPr>
      <w:r w:rsidRPr="00B56C5F">
        <w:rPr>
          <w:b/>
          <w:bCs/>
        </w:rPr>
        <w:t>Recommendation 15:</w:t>
      </w:r>
      <w:r w:rsidRPr="00B56C5F">
        <w:t xml:space="preserve"> (section 5.3.2) That Reporting under the Noumea Convention be strengthened and enhanced, including through implementing measures (a) to (d) in paragraph 107 of this review, as well as ensuring that improved reporting</w:t>
      </w:r>
      <w:r>
        <w:t xml:space="preserve"> </w:t>
      </w:r>
      <w:r w:rsidRPr="00794BC6">
        <w:rPr>
          <w:i/>
          <w:iCs/>
        </w:rPr>
        <w:t>and regular review of the reporting process</w:t>
      </w:r>
      <w:r w:rsidRPr="00B56C5F">
        <w:t xml:space="preserve"> </w:t>
      </w:r>
      <w:r>
        <w:t xml:space="preserve">are </w:t>
      </w:r>
      <w:r w:rsidRPr="00B56C5F">
        <w:t>key elements included in the Terms of Reference for the SPREP Officer responsible for the Noumea Convention.</w:t>
      </w:r>
    </w:p>
    <w:p w14:paraId="03789863" w14:textId="77777777" w:rsidR="007800EB" w:rsidRDefault="007800EB" w:rsidP="007800EB">
      <w:pPr>
        <w:pStyle w:val="ListParagraph"/>
        <w:spacing w:line="256" w:lineRule="auto"/>
        <w:ind w:left="1080"/>
        <w:jc w:val="both"/>
        <w:rPr>
          <w:b/>
          <w:bCs/>
        </w:rPr>
      </w:pPr>
    </w:p>
    <w:p w14:paraId="5233BCB0" w14:textId="77777777" w:rsidR="003566F2" w:rsidRDefault="007800EB" w:rsidP="007800EB">
      <w:pPr>
        <w:pStyle w:val="ListParagraph"/>
        <w:spacing w:line="256" w:lineRule="auto"/>
        <w:ind w:left="1080"/>
        <w:jc w:val="both"/>
        <w:rPr>
          <w:b/>
          <w:bCs/>
        </w:rPr>
      </w:pPr>
      <w:r w:rsidRPr="00161816">
        <w:rPr>
          <w:b/>
          <w:bCs/>
        </w:rPr>
        <w:t>Supported in principle</w:t>
      </w:r>
      <w:r>
        <w:rPr>
          <w:b/>
          <w:bCs/>
        </w:rPr>
        <w:t xml:space="preserve">. </w:t>
      </w:r>
      <w:r w:rsidR="00F804A0" w:rsidRPr="00794BC6">
        <w:t xml:space="preserve">Suggest amendment </w:t>
      </w:r>
      <w:r w:rsidR="003566F2" w:rsidRPr="00794BC6">
        <w:t>as above.</w:t>
      </w:r>
      <w:r>
        <w:rPr>
          <w:b/>
          <w:bCs/>
        </w:rPr>
        <w:t xml:space="preserve"> </w:t>
      </w:r>
    </w:p>
    <w:p w14:paraId="72CB860F" w14:textId="77777777" w:rsidR="003566F2" w:rsidRDefault="003566F2" w:rsidP="007800EB">
      <w:pPr>
        <w:pStyle w:val="ListParagraph"/>
        <w:spacing w:line="256" w:lineRule="auto"/>
        <w:ind w:left="1080"/>
        <w:jc w:val="both"/>
      </w:pPr>
    </w:p>
    <w:p w14:paraId="447ACBDB" w14:textId="395E540F" w:rsidR="007800EB" w:rsidRDefault="007800EB" w:rsidP="007800EB">
      <w:pPr>
        <w:pStyle w:val="ListParagraph"/>
        <w:spacing w:line="256" w:lineRule="auto"/>
        <w:ind w:left="1080"/>
        <w:jc w:val="both"/>
      </w:pPr>
      <w:r w:rsidRPr="009E5746">
        <w:t xml:space="preserve">Fiji expressed support on training and capacity initiatives and assisting </w:t>
      </w:r>
      <w:r>
        <w:t xml:space="preserve">the </w:t>
      </w:r>
      <w:r w:rsidRPr="009E5746">
        <w:t xml:space="preserve">streamlining </w:t>
      </w:r>
      <w:r>
        <w:t xml:space="preserve">of </w:t>
      </w:r>
      <w:r w:rsidRPr="009E5746">
        <w:t>reporting.</w:t>
      </w:r>
      <w:r>
        <w:t xml:space="preserve">  The consultant noted the importance of reporting being focussed on concise, outcome reporting, highlighting key lessons and implications, as well as linking the reporting to building awareness. The Cook Islands noted their support particularly regarding in paragraph 107 (a) and (d) regarding outcomes focused reporting capacity support for Contracting Parties.</w:t>
      </w:r>
    </w:p>
    <w:p w14:paraId="35EB6BBF" w14:textId="77777777" w:rsidR="007800EB" w:rsidRDefault="007800EB" w:rsidP="007800EB">
      <w:pPr>
        <w:pStyle w:val="ListParagraph"/>
        <w:spacing w:line="256" w:lineRule="auto"/>
        <w:ind w:left="1080"/>
        <w:jc w:val="both"/>
      </w:pPr>
    </w:p>
    <w:p w14:paraId="23915A67" w14:textId="1AB104BA" w:rsidR="007800EB" w:rsidRDefault="007800EB" w:rsidP="007800EB">
      <w:pPr>
        <w:pStyle w:val="ListParagraph"/>
        <w:spacing w:line="256" w:lineRule="auto"/>
        <w:ind w:left="1080"/>
        <w:jc w:val="both"/>
      </w:pPr>
      <w:r w:rsidRPr="00C06E67">
        <w:t xml:space="preserve">Contracting Parties further agreed on there being a regular review process to ensure consistent </w:t>
      </w:r>
      <w:r w:rsidR="003566F2">
        <w:t xml:space="preserve">and appropriate </w:t>
      </w:r>
      <w:r w:rsidRPr="00C06E67">
        <w:t>reporting</w:t>
      </w:r>
      <w:r w:rsidR="003566F2">
        <w:t xml:space="preserve"> that was fit for purpose</w:t>
      </w:r>
      <w:r>
        <w:t>.</w:t>
      </w:r>
    </w:p>
    <w:p w14:paraId="1A45D6FF" w14:textId="77777777" w:rsidR="007800EB" w:rsidRDefault="007800EB" w:rsidP="007800EB">
      <w:pPr>
        <w:pStyle w:val="ListParagraph"/>
        <w:spacing w:line="256" w:lineRule="auto"/>
        <w:ind w:left="1080"/>
        <w:jc w:val="both"/>
      </w:pPr>
    </w:p>
    <w:p w14:paraId="0455A33F" w14:textId="77777777" w:rsidR="007800EB" w:rsidRDefault="007800EB" w:rsidP="007800EB">
      <w:pPr>
        <w:pStyle w:val="ListParagraph"/>
        <w:spacing w:line="256" w:lineRule="auto"/>
        <w:ind w:left="1080"/>
        <w:jc w:val="both"/>
      </w:pPr>
      <w:r>
        <w:t xml:space="preserve">The Working Group further recommends that under paragraph 107 c) </w:t>
      </w:r>
      <w:r w:rsidRPr="004B3876">
        <w:rPr>
          <w:i/>
          <w:iCs/>
        </w:rPr>
        <w:t>‘ensuring that reporting includes the full range of activities linked to the Noumea Convention and undertaken by SPREP, including those relating to the UNEP Regional Seas programme’</w:t>
      </w:r>
      <w:r>
        <w:t xml:space="preserve"> to add after </w:t>
      </w:r>
      <w:r w:rsidRPr="004B3876">
        <w:rPr>
          <w:i/>
          <w:iCs/>
        </w:rPr>
        <w:t>‘including’</w:t>
      </w:r>
      <w:r>
        <w:t xml:space="preserve"> the text </w:t>
      </w:r>
      <w:r w:rsidRPr="004B3876">
        <w:rPr>
          <w:i/>
          <w:iCs/>
        </w:rPr>
        <w:t>‘but not limited to’.</w:t>
      </w:r>
      <w:r>
        <w:t xml:space="preserve"> </w:t>
      </w:r>
    </w:p>
    <w:p w14:paraId="64645A9C" w14:textId="77777777" w:rsidR="007800EB" w:rsidRDefault="007800EB" w:rsidP="007800EB">
      <w:pPr>
        <w:pStyle w:val="ListParagraph"/>
        <w:spacing w:line="256" w:lineRule="auto"/>
        <w:ind w:left="1080"/>
        <w:jc w:val="both"/>
      </w:pPr>
    </w:p>
    <w:p w14:paraId="6CB6CEFC" w14:textId="0BA54F47" w:rsidR="007800EB" w:rsidRDefault="007800EB" w:rsidP="007800EB">
      <w:pPr>
        <w:pStyle w:val="ListParagraph"/>
        <w:spacing w:line="256" w:lineRule="auto"/>
        <w:ind w:left="1080"/>
        <w:jc w:val="both"/>
        <w:rPr>
          <w:bCs/>
        </w:rPr>
      </w:pPr>
      <w:r w:rsidRPr="006254B0">
        <w:rPr>
          <w:bCs/>
        </w:rPr>
        <w:lastRenderedPageBreak/>
        <w:t>Noting this would help support reporting outcomes and raise awareness of the Noumea Convention</w:t>
      </w:r>
      <w:r>
        <w:rPr>
          <w:bCs/>
        </w:rPr>
        <w:t xml:space="preserve"> and inform reporting for the Performance Implementation Plan (PIP) under the SPREP Strategic Plan. </w:t>
      </w:r>
    </w:p>
    <w:p w14:paraId="42A98DF9" w14:textId="1934947E" w:rsidR="003A6556" w:rsidRPr="00202ECD" w:rsidRDefault="00576087" w:rsidP="00202ECD">
      <w:pPr>
        <w:pStyle w:val="Heading1"/>
        <w:jc w:val="both"/>
        <w:rPr>
          <w:sz w:val="22"/>
          <w:szCs w:val="22"/>
        </w:rPr>
      </w:pPr>
      <w:bookmarkStart w:id="15" w:name="_Toc137741880"/>
      <w:r w:rsidRPr="00202ECD">
        <w:rPr>
          <w:sz w:val="22"/>
          <w:szCs w:val="22"/>
        </w:rPr>
        <w:t xml:space="preserve">Annex 6: </w:t>
      </w:r>
      <w:r w:rsidR="00DB74B2">
        <w:rPr>
          <w:sz w:val="22"/>
          <w:szCs w:val="22"/>
        </w:rPr>
        <w:t xml:space="preserve">Overview of the </w:t>
      </w:r>
      <w:r w:rsidR="003A6556" w:rsidRPr="00202ECD">
        <w:rPr>
          <w:sz w:val="22"/>
          <w:szCs w:val="22"/>
        </w:rPr>
        <w:t>Review of the Noumea Convention (Separate document)</w:t>
      </w:r>
      <w:bookmarkEnd w:id="15"/>
    </w:p>
    <w:p w14:paraId="2DF2CCB1" w14:textId="6DA92D34" w:rsidR="003A6556" w:rsidRDefault="00576087" w:rsidP="00202ECD">
      <w:pPr>
        <w:pStyle w:val="ListParagraph"/>
        <w:numPr>
          <w:ilvl w:val="0"/>
          <w:numId w:val="42"/>
        </w:numPr>
        <w:jc w:val="both"/>
      </w:pPr>
      <w:r>
        <w:t xml:space="preserve">Presentation by </w:t>
      </w:r>
      <w:r w:rsidR="003A6556">
        <w:t xml:space="preserve">Mr. </w:t>
      </w:r>
      <w:r w:rsidR="00DB74B2">
        <w:t>Jope Davetanivalu, Director of Environmental Monitoring and Governance Programme, SPREP.</w:t>
      </w:r>
      <w:r w:rsidR="003A6556">
        <w:t xml:space="preserve"> </w:t>
      </w:r>
    </w:p>
    <w:p w14:paraId="59088144" w14:textId="5455C6A0" w:rsidR="003A6556" w:rsidRPr="00202ECD" w:rsidRDefault="003A6556" w:rsidP="00202ECD">
      <w:pPr>
        <w:pStyle w:val="Heading1"/>
        <w:jc w:val="both"/>
        <w:rPr>
          <w:sz w:val="22"/>
          <w:szCs w:val="22"/>
        </w:rPr>
      </w:pPr>
      <w:bookmarkStart w:id="16" w:name="_Toc137741881"/>
      <w:r w:rsidRPr="00202ECD">
        <w:rPr>
          <w:sz w:val="22"/>
          <w:szCs w:val="22"/>
        </w:rPr>
        <w:t xml:space="preserve">Annex 7: </w:t>
      </w:r>
      <w:r w:rsidR="00DB74B2">
        <w:rPr>
          <w:sz w:val="22"/>
          <w:szCs w:val="22"/>
        </w:rPr>
        <w:t>Key outcomes on the r</w:t>
      </w:r>
      <w:r w:rsidRPr="00202ECD">
        <w:rPr>
          <w:sz w:val="22"/>
          <w:szCs w:val="22"/>
        </w:rPr>
        <w:t>eview of the Noumea Convention (Separate document)</w:t>
      </w:r>
      <w:bookmarkEnd w:id="16"/>
    </w:p>
    <w:p w14:paraId="29FFAE1D" w14:textId="4A36DD37" w:rsidR="003A6556" w:rsidRDefault="003A6556" w:rsidP="00202ECD">
      <w:pPr>
        <w:pStyle w:val="ListParagraph"/>
        <w:numPr>
          <w:ilvl w:val="0"/>
          <w:numId w:val="42"/>
        </w:numPr>
        <w:jc w:val="both"/>
      </w:pPr>
      <w:r>
        <w:t xml:space="preserve">Presentation by Mr. </w:t>
      </w:r>
      <w:r w:rsidR="00DB74B2">
        <w:t>David Sheppard of David Sheppard Global Environment Consulting Pty. Ltd</w:t>
      </w:r>
    </w:p>
    <w:p w14:paraId="50D46D1F" w14:textId="26F7E6C5" w:rsidR="003A6556" w:rsidRPr="00202ECD" w:rsidRDefault="003A6556" w:rsidP="00202ECD">
      <w:pPr>
        <w:pStyle w:val="Heading1"/>
        <w:jc w:val="both"/>
        <w:rPr>
          <w:sz w:val="22"/>
          <w:szCs w:val="22"/>
        </w:rPr>
      </w:pPr>
      <w:bookmarkStart w:id="17" w:name="_Toc137741882"/>
      <w:r w:rsidRPr="00202ECD">
        <w:rPr>
          <w:sz w:val="22"/>
          <w:szCs w:val="22"/>
        </w:rPr>
        <w:t xml:space="preserve">Annex 8: </w:t>
      </w:r>
      <w:r w:rsidR="00DB74B2">
        <w:rPr>
          <w:sz w:val="22"/>
          <w:szCs w:val="22"/>
        </w:rPr>
        <w:t xml:space="preserve">Final Report on the </w:t>
      </w:r>
      <w:r w:rsidRPr="00202ECD">
        <w:rPr>
          <w:sz w:val="22"/>
          <w:szCs w:val="22"/>
        </w:rPr>
        <w:t>Review of the Noumea Convention, 2</w:t>
      </w:r>
      <w:r w:rsidR="00DB74B2">
        <w:rPr>
          <w:sz w:val="22"/>
          <w:szCs w:val="22"/>
        </w:rPr>
        <w:t>3</w:t>
      </w:r>
      <w:r w:rsidRPr="00202ECD">
        <w:rPr>
          <w:sz w:val="22"/>
          <w:szCs w:val="22"/>
        </w:rPr>
        <w:t xml:space="preserve"> November 2021 (Separate document)</w:t>
      </w:r>
      <w:bookmarkEnd w:id="17"/>
    </w:p>
    <w:p w14:paraId="2875586B" w14:textId="00A49FD3" w:rsidR="003A6556" w:rsidRDefault="003A6556" w:rsidP="00202ECD">
      <w:pPr>
        <w:pStyle w:val="ListParagraph"/>
        <w:numPr>
          <w:ilvl w:val="0"/>
          <w:numId w:val="42"/>
        </w:numPr>
        <w:jc w:val="both"/>
      </w:pPr>
      <w:r>
        <w:t>Prepared by Mr. David Sheppard</w:t>
      </w:r>
      <w:r w:rsidR="00DB74B2">
        <w:t xml:space="preserve"> of David Sheppard</w:t>
      </w:r>
      <w:r>
        <w:t xml:space="preserve"> Global Environment Consulting Pty. Ltd </w:t>
      </w:r>
    </w:p>
    <w:p w14:paraId="6C97E985" w14:textId="77777777" w:rsidR="00972ADC" w:rsidRDefault="00972ADC" w:rsidP="00972ADC">
      <w:pPr>
        <w:spacing w:line="360" w:lineRule="auto"/>
        <w:jc w:val="both"/>
        <w:rPr>
          <w:sz w:val="24"/>
          <w:szCs w:val="24"/>
          <w:lang w:val="en-US"/>
        </w:rPr>
      </w:pPr>
    </w:p>
    <w:sectPr w:rsidR="00972A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D4E5" w14:textId="77777777" w:rsidR="001C22D3" w:rsidRDefault="001C22D3">
      <w:pPr>
        <w:spacing w:after="0" w:line="240" w:lineRule="auto"/>
      </w:pPr>
      <w:r>
        <w:separator/>
      </w:r>
    </w:p>
  </w:endnote>
  <w:endnote w:type="continuationSeparator" w:id="0">
    <w:p w14:paraId="60D274CE" w14:textId="77777777" w:rsidR="001C22D3" w:rsidRDefault="001C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0640" w14:textId="77777777" w:rsidR="00BF6974" w:rsidRDefault="00BF6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5951"/>
      <w:docPartObj>
        <w:docPartGallery w:val="Page Numbers (Bottom of Page)"/>
        <w:docPartUnique/>
      </w:docPartObj>
    </w:sdtPr>
    <w:sdtEndPr>
      <w:rPr>
        <w:noProof/>
      </w:rPr>
    </w:sdtEndPr>
    <w:sdtContent>
      <w:p w14:paraId="478691A3" w14:textId="27A1D21F" w:rsidR="00A91989" w:rsidRDefault="00A919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FF665" w14:textId="77777777" w:rsidR="00A91989" w:rsidRDefault="00A91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6DD5" w14:textId="77777777" w:rsidR="00BF6974" w:rsidRDefault="00BF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3BE9" w14:textId="77777777" w:rsidR="001C22D3" w:rsidRDefault="001C22D3">
      <w:pPr>
        <w:spacing w:after="0" w:line="240" w:lineRule="auto"/>
      </w:pPr>
      <w:r>
        <w:separator/>
      </w:r>
    </w:p>
  </w:footnote>
  <w:footnote w:type="continuationSeparator" w:id="0">
    <w:p w14:paraId="4443DD1C" w14:textId="77777777" w:rsidR="001C22D3" w:rsidRDefault="001C22D3">
      <w:pPr>
        <w:spacing w:after="0" w:line="240" w:lineRule="auto"/>
      </w:pPr>
      <w:r>
        <w:continuationSeparator/>
      </w:r>
    </w:p>
  </w:footnote>
  <w:footnote w:id="1">
    <w:p w14:paraId="1BF99E73" w14:textId="5D1E8C4B" w:rsidR="00CA7F7E" w:rsidRPr="00CA7F7E" w:rsidRDefault="00CA7F7E">
      <w:pPr>
        <w:pStyle w:val="FootnoteText"/>
        <w:rPr>
          <w:lang w:val="en-US"/>
        </w:rPr>
      </w:pPr>
      <w:r>
        <w:rPr>
          <w:rStyle w:val="FootnoteReference"/>
        </w:rPr>
        <w:footnoteRef/>
      </w:r>
      <w:r>
        <w:t xml:space="preserve"> </w:t>
      </w:r>
      <w:r>
        <w:rPr>
          <w:lang w:val="en-US"/>
        </w:rPr>
        <w:t>Mr David Sheppard of David Sheppard Global</w:t>
      </w:r>
      <w:r w:rsidR="002D36B7">
        <w:rPr>
          <w:lang w:val="en-US"/>
        </w:rPr>
        <w:t xml:space="preserve"> Environment</w:t>
      </w:r>
      <w:r>
        <w:rPr>
          <w:lang w:val="en-US"/>
        </w:rPr>
        <w:t xml:space="preserve"> Consulting Pty</w:t>
      </w:r>
      <w:r w:rsidR="002D36B7">
        <w:rPr>
          <w:lang w:val="en-US"/>
        </w:rPr>
        <w:t>.</w:t>
      </w:r>
      <w:r>
        <w:rPr>
          <w:lang w:val="en-US"/>
        </w:rPr>
        <w:t xml:space="preserve"> Ltd. </w:t>
      </w:r>
    </w:p>
  </w:footnote>
  <w:footnote w:id="2">
    <w:p w14:paraId="5F19C81F" w14:textId="6A9320E5" w:rsidR="00BD158E" w:rsidRPr="00BD158E" w:rsidRDefault="00BD158E">
      <w:pPr>
        <w:pStyle w:val="FootnoteText"/>
        <w:rPr>
          <w:lang w:val="en-US"/>
        </w:rPr>
      </w:pPr>
      <w:r>
        <w:rPr>
          <w:rStyle w:val="FootnoteReference"/>
        </w:rPr>
        <w:footnoteRef/>
      </w:r>
      <w:r>
        <w:t xml:space="preserve"> </w:t>
      </w:r>
      <w:r>
        <w:rPr>
          <w:lang w:val="en-US"/>
        </w:rPr>
        <w:t>Substantive changes be made</w:t>
      </w:r>
    </w:p>
  </w:footnote>
  <w:footnote w:id="3">
    <w:p w14:paraId="3FD01652" w14:textId="77777777" w:rsidR="00E11653" w:rsidRDefault="00E11653" w:rsidP="00E1165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Review of the Waigani and Noumea Conventions, 17 July 2019</w:t>
      </w:r>
    </w:p>
  </w:footnote>
  <w:footnote w:id="4">
    <w:p w14:paraId="2CF51B8F" w14:textId="77777777" w:rsidR="00E11653" w:rsidRDefault="00E11653" w:rsidP="00E1165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Opening remarks for the 15</w:t>
      </w:r>
      <w:r>
        <w:rPr>
          <w:color w:val="000000"/>
          <w:sz w:val="20"/>
          <w:szCs w:val="20"/>
          <w:vertAlign w:val="superscript"/>
        </w:rPr>
        <w:t>th</w:t>
      </w:r>
      <w:r>
        <w:rPr>
          <w:color w:val="000000"/>
          <w:sz w:val="20"/>
          <w:szCs w:val="20"/>
        </w:rPr>
        <w:t xml:space="preserve"> Noumea Convention COP, Director General Kosi Latu</w:t>
      </w:r>
    </w:p>
  </w:footnote>
  <w:footnote w:id="5">
    <w:p w14:paraId="522F19A2" w14:textId="77777777" w:rsidR="00E11653" w:rsidRDefault="00E11653" w:rsidP="00E1165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Annex IV, 14NC/WP.7.11</w:t>
      </w:r>
    </w:p>
  </w:footnote>
  <w:footnote w:id="6">
    <w:p w14:paraId="73F75023" w14:textId="77777777" w:rsidR="00E11653" w:rsidRDefault="00E11653" w:rsidP="00E1165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7">
    <w:p w14:paraId="71CA4B51" w14:textId="77777777" w:rsidR="00E11653" w:rsidRDefault="00E11653" w:rsidP="00E1165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Fifteenth Meeting of the Noumea Convention, WP7.2: Review of the Noumea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4CF3" w14:textId="77777777" w:rsidR="00BF6974" w:rsidRDefault="00BF6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007856"/>
      <w:docPartObj>
        <w:docPartGallery w:val="Watermarks"/>
        <w:docPartUnique/>
      </w:docPartObj>
    </w:sdtPr>
    <w:sdtContent>
      <w:p w14:paraId="14BD3432" w14:textId="4C6EE00E" w:rsidR="00BF6974" w:rsidRDefault="00BF6974">
        <w:pPr>
          <w:pStyle w:val="Header"/>
        </w:pPr>
        <w:r>
          <w:rPr>
            <w:noProof/>
          </w:rPr>
          <w:pict w14:anchorId="50E6C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C7CE" w14:textId="77777777" w:rsidR="00BF6974" w:rsidRDefault="00BF6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D97"/>
    <w:multiLevelType w:val="multilevel"/>
    <w:tmpl w:val="036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0145"/>
    <w:multiLevelType w:val="multilevel"/>
    <w:tmpl w:val="AE3A7F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712EF3"/>
    <w:multiLevelType w:val="hybridMultilevel"/>
    <w:tmpl w:val="9A1824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043FC2"/>
    <w:multiLevelType w:val="multilevel"/>
    <w:tmpl w:val="692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90D7E"/>
    <w:multiLevelType w:val="hybridMultilevel"/>
    <w:tmpl w:val="9B46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96456"/>
    <w:multiLevelType w:val="multilevel"/>
    <w:tmpl w:val="EB2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55D5C"/>
    <w:multiLevelType w:val="multilevel"/>
    <w:tmpl w:val="D2F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83FDF"/>
    <w:multiLevelType w:val="hybridMultilevel"/>
    <w:tmpl w:val="5C06C402"/>
    <w:lvl w:ilvl="0" w:tplc="AB266CF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351A5E"/>
    <w:multiLevelType w:val="multilevel"/>
    <w:tmpl w:val="80CA2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67B06"/>
    <w:multiLevelType w:val="multilevel"/>
    <w:tmpl w:val="F38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531BA"/>
    <w:multiLevelType w:val="hybridMultilevel"/>
    <w:tmpl w:val="CAF6F0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A4C69"/>
    <w:multiLevelType w:val="multilevel"/>
    <w:tmpl w:val="5040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0667F"/>
    <w:multiLevelType w:val="multilevel"/>
    <w:tmpl w:val="B2B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44747"/>
    <w:multiLevelType w:val="multilevel"/>
    <w:tmpl w:val="6E006B0E"/>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7AF694B"/>
    <w:multiLevelType w:val="multilevel"/>
    <w:tmpl w:val="62B2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30549"/>
    <w:multiLevelType w:val="multilevel"/>
    <w:tmpl w:val="DCA2C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4568B"/>
    <w:multiLevelType w:val="multilevel"/>
    <w:tmpl w:val="C5D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65238"/>
    <w:multiLevelType w:val="multilevel"/>
    <w:tmpl w:val="C5B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6422B"/>
    <w:multiLevelType w:val="multilevel"/>
    <w:tmpl w:val="381C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330F90"/>
    <w:multiLevelType w:val="multilevel"/>
    <w:tmpl w:val="83167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852E2"/>
    <w:multiLevelType w:val="multilevel"/>
    <w:tmpl w:val="F84E8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F38EF"/>
    <w:multiLevelType w:val="multilevel"/>
    <w:tmpl w:val="AFACD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357C5"/>
    <w:multiLevelType w:val="hybridMultilevel"/>
    <w:tmpl w:val="4CFCD6B6"/>
    <w:lvl w:ilvl="0" w:tplc="154EB9BC">
      <w:start w:val="1"/>
      <w:numFmt w:val="decimal"/>
      <w:lvlText w:val="%1."/>
      <w:lvlJc w:val="left"/>
      <w:pPr>
        <w:ind w:left="360" w:hanging="360"/>
      </w:pPr>
      <w:rPr>
        <w:b/>
        <w:bCs/>
        <w:i w:val="0"/>
        <w:iCs w:val="0"/>
      </w:rPr>
    </w:lvl>
    <w:lvl w:ilvl="1" w:tplc="A1721186">
      <w:start w:val="1"/>
      <w:numFmt w:val="lowerLetter"/>
      <w:lvlText w:val="%2."/>
      <w:lvlJc w:val="left"/>
      <w:pPr>
        <w:ind w:left="1080" w:hanging="360"/>
      </w:pPr>
      <w:rPr>
        <w:b/>
        <w:bCs w:val="0"/>
        <w:i w:val="0"/>
        <w:i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237CCC"/>
    <w:multiLevelType w:val="multilevel"/>
    <w:tmpl w:val="C2E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63FB7"/>
    <w:multiLevelType w:val="multilevel"/>
    <w:tmpl w:val="2FDC5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760A69"/>
    <w:multiLevelType w:val="multilevel"/>
    <w:tmpl w:val="152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04E4F"/>
    <w:multiLevelType w:val="multilevel"/>
    <w:tmpl w:val="DBA2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C5E87"/>
    <w:multiLevelType w:val="multilevel"/>
    <w:tmpl w:val="625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201E7"/>
    <w:multiLevelType w:val="multilevel"/>
    <w:tmpl w:val="6FFC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76D07"/>
    <w:multiLevelType w:val="hybridMultilevel"/>
    <w:tmpl w:val="D450B1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F76B12"/>
    <w:multiLevelType w:val="multilevel"/>
    <w:tmpl w:val="C8FE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907D7"/>
    <w:multiLevelType w:val="multilevel"/>
    <w:tmpl w:val="0804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4F0C04"/>
    <w:multiLevelType w:val="multilevel"/>
    <w:tmpl w:val="5338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4245A"/>
    <w:multiLevelType w:val="multilevel"/>
    <w:tmpl w:val="A58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757699"/>
    <w:multiLevelType w:val="multilevel"/>
    <w:tmpl w:val="1912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1A3647"/>
    <w:multiLevelType w:val="hybridMultilevel"/>
    <w:tmpl w:val="FDE6E7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76311509"/>
    <w:multiLevelType w:val="multilevel"/>
    <w:tmpl w:val="486EF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04146A"/>
    <w:multiLevelType w:val="multilevel"/>
    <w:tmpl w:val="C572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60FCD"/>
    <w:multiLevelType w:val="multilevel"/>
    <w:tmpl w:val="AE020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F5A96"/>
    <w:multiLevelType w:val="multilevel"/>
    <w:tmpl w:val="E5D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55D8E"/>
    <w:multiLevelType w:val="multilevel"/>
    <w:tmpl w:val="CB3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1305E"/>
    <w:multiLevelType w:val="multilevel"/>
    <w:tmpl w:val="6CDCD1C2"/>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lowerRoman"/>
      <w:lvlText w:val="(%3)"/>
      <w:lvlJc w:val="left"/>
      <w:pPr>
        <w:ind w:left="1080" w:hanging="720"/>
      </w:pPr>
      <w:rPr>
        <w:rFonts w:ascii="Arial" w:eastAsia="Arial" w:hAnsi="Arial" w:cs="Arial"/>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num w:numId="1" w16cid:durableId="1496529326">
    <w:abstractNumId w:val="1"/>
  </w:num>
  <w:num w:numId="2" w16cid:durableId="991638609">
    <w:abstractNumId w:val="24"/>
  </w:num>
  <w:num w:numId="3" w16cid:durableId="1812097407">
    <w:abstractNumId w:val="13"/>
  </w:num>
  <w:num w:numId="4" w16cid:durableId="1151101564">
    <w:abstractNumId w:val="18"/>
  </w:num>
  <w:num w:numId="5" w16cid:durableId="1928155542">
    <w:abstractNumId w:val="20"/>
  </w:num>
  <w:num w:numId="6" w16cid:durableId="1720085112">
    <w:abstractNumId w:val="41"/>
  </w:num>
  <w:num w:numId="7" w16cid:durableId="838547913">
    <w:abstractNumId w:val="4"/>
  </w:num>
  <w:num w:numId="8" w16cid:durableId="1912694906">
    <w:abstractNumId w:val="7"/>
  </w:num>
  <w:num w:numId="9" w16cid:durableId="1412240402">
    <w:abstractNumId w:val="36"/>
  </w:num>
  <w:num w:numId="10" w16cid:durableId="1613587449">
    <w:abstractNumId w:val="34"/>
  </w:num>
  <w:num w:numId="11" w16cid:durableId="366180767">
    <w:abstractNumId w:val="11"/>
  </w:num>
  <w:num w:numId="12" w16cid:durableId="1510101772">
    <w:abstractNumId w:val="29"/>
  </w:num>
  <w:num w:numId="13" w16cid:durableId="273830015">
    <w:abstractNumId w:val="22"/>
  </w:num>
  <w:num w:numId="14" w16cid:durableId="439836212">
    <w:abstractNumId w:val="3"/>
  </w:num>
  <w:num w:numId="15" w16cid:durableId="986981538">
    <w:abstractNumId w:val="6"/>
  </w:num>
  <w:num w:numId="16" w16cid:durableId="371810444">
    <w:abstractNumId w:val="28"/>
  </w:num>
  <w:num w:numId="17" w16cid:durableId="578297924">
    <w:abstractNumId w:val="40"/>
  </w:num>
  <w:num w:numId="18" w16cid:durableId="411195263">
    <w:abstractNumId w:val="39"/>
  </w:num>
  <w:num w:numId="19" w16cid:durableId="1908681584">
    <w:abstractNumId w:val="32"/>
  </w:num>
  <w:num w:numId="20" w16cid:durableId="411315648">
    <w:abstractNumId w:val="37"/>
  </w:num>
  <w:num w:numId="21" w16cid:durableId="1426150320">
    <w:abstractNumId w:val="30"/>
  </w:num>
  <w:num w:numId="22" w16cid:durableId="1444421469">
    <w:abstractNumId w:val="26"/>
  </w:num>
  <w:num w:numId="23" w16cid:durableId="1944876123">
    <w:abstractNumId w:val="15"/>
    <w:lvlOverride w:ilvl="0">
      <w:lvl w:ilvl="0">
        <w:numFmt w:val="decimal"/>
        <w:lvlText w:val="%1."/>
        <w:lvlJc w:val="left"/>
      </w:lvl>
    </w:lvlOverride>
  </w:num>
  <w:num w:numId="24" w16cid:durableId="1610119214">
    <w:abstractNumId w:val="25"/>
  </w:num>
  <w:num w:numId="25" w16cid:durableId="507868782">
    <w:abstractNumId w:val="8"/>
    <w:lvlOverride w:ilvl="0">
      <w:lvl w:ilvl="0">
        <w:numFmt w:val="decimal"/>
        <w:lvlText w:val="%1."/>
        <w:lvlJc w:val="left"/>
      </w:lvl>
    </w:lvlOverride>
  </w:num>
  <w:num w:numId="26" w16cid:durableId="1071082932">
    <w:abstractNumId w:val="33"/>
  </w:num>
  <w:num w:numId="27" w16cid:durableId="733166657">
    <w:abstractNumId w:val="27"/>
  </w:num>
  <w:num w:numId="28" w16cid:durableId="962885117">
    <w:abstractNumId w:val="16"/>
  </w:num>
  <w:num w:numId="29" w16cid:durableId="1055392269">
    <w:abstractNumId w:val="12"/>
  </w:num>
  <w:num w:numId="30" w16cid:durableId="1452937369">
    <w:abstractNumId w:val="31"/>
  </w:num>
  <w:num w:numId="31" w16cid:durableId="1652975588">
    <w:abstractNumId w:val="9"/>
  </w:num>
  <w:num w:numId="32" w16cid:durableId="1808282385">
    <w:abstractNumId w:val="17"/>
  </w:num>
  <w:num w:numId="33" w16cid:durableId="1215654548">
    <w:abstractNumId w:val="5"/>
  </w:num>
  <w:num w:numId="34" w16cid:durableId="2000691810">
    <w:abstractNumId w:val="14"/>
  </w:num>
  <w:num w:numId="35" w16cid:durableId="1115519607">
    <w:abstractNumId w:val="23"/>
  </w:num>
  <w:num w:numId="36" w16cid:durableId="837581554">
    <w:abstractNumId w:val="21"/>
    <w:lvlOverride w:ilvl="0">
      <w:lvl w:ilvl="0">
        <w:numFmt w:val="decimal"/>
        <w:lvlText w:val="%1."/>
        <w:lvlJc w:val="left"/>
      </w:lvl>
    </w:lvlOverride>
  </w:num>
  <w:num w:numId="37" w16cid:durableId="2090148603">
    <w:abstractNumId w:val="19"/>
    <w:lvlOverride w:ilvl="0">
      <w:lvl w:ilvl="0">
        <w:numFmt w:val="decimal"/>
        <w:lvlText w:val="%1."/>
        <w:lvlJc w:val="left"/>
      </w:lvl>
    </w:lvlOverride>
  </w:num>
  <w:num w:numId="38" w16cid:durableId="866257490">
    <w:abstractNumId w:val="0"/>
  </w:num>
  <w:num w:numId="39" w16cid:durableId="8123300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2875499">
    <w:abstractNumId w:val="38"/>
  </w:num>
  <w:num w:numId="41" w16cid:durableId="73020192">
    <w:abstractNumId w:val="2"/>
  </w:num>
  <w:num w:numId="42" w16cid:durableId="38365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1DC"/>
    <w:rsid w:val="00003AD7"/>
    <w:rsid w:val="0000454D"/>
    <w:rsid w:val="000054EC"/>
    <w:rsid w:val="00007142"/>
    <w:rsid w:val="000120DB"/>
    <w:rsid w:val="0003785A"/>
    <w:rsid w:val="000423DD"/>
    <w:rsid w:val="00062322"/>
    <w:rsid w:val="000655BC"/>
    <w:rsid w:val="000702BC"/>
    <w:rsid w:val="00072C0E"/>
    <w:rsid w:val="00080D41"/>
    <w:rsid w:val="00085D04"/>
    <w:rsid w:val="00085E78"/>
    <w:rsid w:val="00087484"/>
    <w:rsid w:val="000924A8"/>
    <w:rsid w:val="000A767B"/>
    <w:rsid w:val="000B139D"/>
    <w:rsid w:val="000B5985"/>
    <w:rsid w:val="000B61C8"/>
    <w:rsid w:val="000C37C0"/>
    <w:rsid w:val="000D1BDC"/>
    <w:rsid w:val="000E217B"/>
    <w:rsid w:val="000F770A"/>
    <w:rsid w:val="00102E0A"/>
    <w:rsid w:val="001059BD"/>
    <w:rsid w:val="001246E5"/>
    <w:rsid w:val="0012639F"/>
    <w:rsid w:val="0014043A"/>
    <w:rsid w:val="00161816"/>
    <w:rsid w:val="001813AB"/>
    <w:rsid w:val="00190F8B"/>
    <w:rsid w:val="00193D19"/>
    <w:rsid w:val="001A1A35"/>
    <w:rsid w:val="001A36AF"/>
    <w:rsid w:val="001A7DD0"/>
    <w:rsid w:val="001B129B"/>
    <w:rsid w:val="001B3910"/>
    <w:rsid w:val="001C2115"/>
    <w:rsid w:val="001C22D3"/>
    <w:rsid w:val="001C4C6B"/>
    <w:rsid w:val="001E131C"/>
    <w:rsid w:val="001E2598"/>
    <w:rsid w:val="001F5480"/>
    <w:rsid w:val="00202ECD"/>
    <w:rsid w:val="00214045"/>
    <w:rsid w:val="00215812"/>
    <w:rsid w:val="00231374"/>
    <w:rsid w:val="00236B20"/>
    <w:rsid w:val="002371A8"/>
    <w:rsid w:val="002430E7"/>
    <w:rsid w:val="00255421"/>
    <w:rsid w:val="00256CD9"/>
    <w:rsid w:val="00276B54"/>
    <w:rsid w:val="0027739A"/>
    <w:rsid w:val="0028170E"/>
    <w:rsid w:val="00283B1A"/>
    <w:rsid w:val="00287331"/>
    <w:rsid w:val="00294425"/>
    <w:rsid w:val="0029682C"/>
    <w:rsid w:val="002A0231"/>
    <w:rsid w:val="002B26E8"/>
    <w:rsid w:val="002B3F19"/>
    <w:rsid w:val="002C2E95"/>
    <w:rsid w:val="002D0A67"/>
    <w:rsid w:val="002D36B7"/>
    <w:rsid w:val="002E0425"/>
    <w:rsid w:val="002E734C"/>
    <w:rsid w:val="002F3DAD"/>
    <w:rsid w:val="002F568E"/>
    <w:rsid w:val="00300EFC"/>
    <w:rsid w:val="00300FD4"/>
    <w:rsid w:val="00313EBD"/>
    <w:rsid w:val="003158F4"/>
    <w:rsid w:val="003179BD"/>
    <w:rsid w:val="003566F2"/>
    <w:rsid w:val="003622CF"/>
    <w:rsid w:val="003734A4"/>
    <w:rsid w:val="00382213"/>
    <w:rsid w:val="003969BD"/>
    <w:rsid w:val="003A0FC0"/>
    <w:rsid w:val="003A226C"/>
    <w:rsid w:val="003A4207"/>
    <w:rsid w:val="003A4A77"/>
    <w:rsid w:val="003A4B3E"/>
    <w:rsid w:val="003A6556"/>
    <w:rsid w:val="003B657F"/>
    <w:rsid w:val="003C12A9"/>
    <w:rsid w:val="003C3467"/>
    <w:rsid w:val="003C5478"/>
    <w:rsid w:val="003C6C86"/>
    <w:rsid w:val="003F3879"/>
    <w:rsid w:val="003F71E7"/>
    <w:rsid w:val="004077DB"/>
    <w:rsid w:val="00413BBC"/>
    <w:rsid w:val="00416A5F"/>
    <w:rsid w:val="0042760B"/>
    <w:rsid w:val="00430BDB"/>
    <w:rsid w:val="0043390C"/>
    <w:rsid w:val="00435EC0"/>
    <w:rsid w:val="00446657"/>
    <w:rsid w:val="004701C6"/>
    <w:rsid w:val="00470FFF"/>
    <w:rsid w:val="00472074"/>
    <w:rsid w:val="00472874"/>
    <w:rsid w:val="00472B6C"/>
    <w:rsid w:val="004734B8"/>
    <w:rsid w:val="00475525"/>
    <w:rsid w:val="00483D5C"/>
    <w:rsid w:val="00491DB3"/>
    <w:rsid w:val="004A074C"/>
    <w:rsid w:val="004A2412"/>
    <w:rsid w:val="004A5229"/>
    <w:rsid w:val="004A6196"/>
    <w:rsid w:val="004C5D90"/>
    <w:rsid w:val="004D25FC"/>
    <w:rsid w:val="004D744B"/>
    <w:rsid w:val="004E219C"/>
    <w:rsid w:val="0050391A"/>
    <w:rsid w:val="005105D9"/>
    <w:rsid w:val="00511E83"/>
    <w:rsid w:val="0051277D"/>
    <w:rsid w:val="00517454"/>
    <w:rsid w:val="00517B0C"/>
    <w:rsid w:val="00521EB2"/>
    <w:rsid w:val="0052476F"/>
    <w:rsid w:val="005358E6"/>
    <w:rsid w:val="00535FCD"/>
    <w:rsid w:val="00544157"/>
    <w:rsid w:val="00544168"/>
    <w:rsid w:val="005541EC"/>
    <w:rsid w:val="005610BF"/>
    <w:rsid w:val="00563D94"/>
    <w:rsid w:val="0056774F"/>
    <w:rsid w:val="00571DBB"/>
    <w:rsid w:val="00573068"/>
    <w:rsid w:val="00576087"/>
    <w:rsid w:val="00583203"/>
    <w:rsid w:val="005A30B9"/>
    <w:rsid w:val="005A7BE4"/>
    <w:rsid w:val="005D4D56"/>
    <w:rsid w:val="005E011A"/>
    <w:rsid w:val="00602B00"/>
    <w:rsid w:val="00602F9C"/>
    <w:rsid w:val="00605B73"/>
    <w:rsid w:val="006166CF"/>
    <w:rsid w:val="0061699D"/>
    <w:rsid w:val="00624AEC"/>
    <w:rsid w:val="006254B0"/>
    <w:rsid w:val="006276EE"/>
    <w:rsid w:val="00633BDF"/>
    <w:rsid w:val="006378C0"/>
    <w:rsid w:val="00645FC0"/>
    <w:rsid w:val="00650E27"/>
    <w:rsid w:val="006512CB"/>
    <w:rsid w:val="00656A17"/>
    <w:rsid w:val="00657639"/>
    <w:rsid w:val="00657C4E"/>
    <w:rsid w:val="0066033A"/>
    <w:rsid w:val="006622A9"/>
    <w:rsid w:val="00662CD0"/>
    <w:rsid w:val="00666AD4"/>
    <w:rsid w:val="00666F44"/>
    <w:rsid w:val="0067512C"/>
    <w:rsid w:val="006A44FF"/>
    <w:rsid w:val="006B0C67"/>
    <w:rsid w:val="006B6A32"/>
    <w:rsid w:val="006C0C5B"/>
    <w:rsid w:val="006C6D1B"/>
    <w:rsid w:val="006E3DFF"/>
    <w:rsid w:val="007137B2"/>
    <w:rsid w:val="007160C3"/>
    <w:rsid w:val="0072568F"/>
    <w:rsid w:val="007360C8"/>
    <w:rsid w:val="00740203"/>
    <w:rsid w:val="007420B3"/>
    <w:rsid w:val="00745FD9"/>
    <w:rsid w:val="0076282E"/>
    <w:rsid w:val="007800EB"/>
    <w:rsid w:val="00787877"/>
    <w:rsid w:val="00794BC6"/>
    <w:rsid w:val="007B1065"/>
    <w:rsid w:val="007B5F22"/>
    <w:rsid w:val="007C155F"/>
    <w:rsid w:val="007C2CA8"/>
    <w:rsid w:val="007D2223"/>
    <w:rsid w:val="007D6CB6"/>
    <w:rsid w:val="007F0BB4"/>
    <w:rsid w:val="007F1D62"/>
    <w:rsid w:val="007F5942"/>
    <w:rsid w:val="008036AC"/>
    <w:rsid w:val="00812BBB"/>
    <w:rsid w:val="0083504C"/>
    <w:rsid w:val="00844952"/>
    <w:rsid w:val="00850879"/>
    <w:rsid w:val="00851560"/>
    <w:rsid w:val="008525B8"/>
    <w:rsid w:val="00857D18"/>
    <w:rsid w:val="00871351"/>
    <w:rsid w:val="00892FBF"/>
    <w:rsid w:val="008A02A9"/>
    <w:rsid w:val="008A120D"/>
    <w:rsid w:val="008A342A"/>
    <w:rsid w:val="008B00A1"/>
    <w:rsid w:val="008B0330"/>
    <w:rsid w:val="008B3669"/>
    <w:rsid w:val="008B74FB"/>
    <w:rsid w:val="008C0A8D"/>
    <w:rsid w:val="008E11DC"/>
    <w:rsid w:val="008E6409"/>
    <w:rsid w:val="008E6566"/>
    <w:rsid w:val="008E6841"/>
    <w:rsid w:val="008E6969"/>
    <w:rsid w:val="008F5D36"/>
    <w:rsid w:val="008F694B"/>
    <w:rsid w:val="00915C89"/>
    <w:rsid w:val="00930220"/>
    <w:rsid w:val="00930955"/>
    <w:rsid w:val="00941AC4"/>
    <w:rsid w:val="00943B84"/>
    <w:rsid w:val="009461DB"/>
    <w:rsid w:val="00951815"/>
    <w:rsid w:val="0095360A"/>
    <w:rsid w:val="00953DF0"/>
    <w:rsid w:val="0096238E"/>
    <w:rsid w:val="00971B06"/>
    <w:rsid w:val="00972047"/>
    <w:rsid w:val="00972ADC"/>
    <w:rsid w:val="00980D9F"/>
    <w:rsid w:val="0098548C"/>
    <w:rsid w:val="00990C7A"/>
    <w:rsid w:val="0099260E"/>
    <w:rsid w:val="00996583"/>
    <w:rsid w:val="009A3B31"/>
    <w:rsid w:val="009A5EC6"/>
    <w:rsid w:val="009A69BD"/>
    <w:rsid w:val="009B4F58"/>
    <w:rsid w:val="009B6F0E"/>
    <w:rsid w:val="009C0107"/>
    <w:rsid w:val="009C7575"/>
    <w:rsid w:val="009D1F8D"/>
    <w:rsid w:val="009D3245"/>
    <w:rsid w:val="009E2883"/>
    <w:rsid w:val="009E43FD"/>
    <w:rsid w:val="009E5746"/>
    <w:rsid w:val="009F0BC9"/>
    <w:rsid w:val="009F43FF"/>
    <w:rsid w:val="00A00B26"/>
    <w:rsid w:val="00A05FAB"/>
    <w:rsid w:val="00A074E5"/>
    <w:rsid w:val="00A1346A"/>
    <w:rsid w:val="00A20746"/>
    <w:rsid w:val="00A22D2D"/>
    <w:rsid w:val="00A2547A"/>
    <w:rsid w:val="00A308F6"/>
    <w:rsid w:val="00A438A6"/>
    <w:rsid w:val="00A438BC"/>
    <w:rsid w:val="00A702E1"/>
    <w:rsid w:val="00A7040B"/>
    <w:rsid w:val="00A71235"/>
    <w:rsid w:val="00A71E6D"/>
    <w:rsid w:val="00A73712"/>
    <w:rsid w:val="00A91989"/>
    <w:rsid w:val="00AB3AFD"/>
    <w:rsid w:val="00AC64C7"/>
    <w:rsid w:val="00AD0420"/>
    <w:rsid w:val="00AE0EB7"/>
    <w:rsid w:val="00B06291"/>
    <w:rsid w:val="00B17525"/>
    <w:rsid w:val="00B20110"/>
    <w:rsid w:val="00B2183F"/>
    <w:rsid w:val="00B23E04"/>
    <w:rsid w:val="00B302A9"/>
    <w:rsid w:val="00B352DA"/>
    <w:rsid w:val="00B50777"/>
    <w:rsid w:val="00B53A58"/>
    <w:rsid w:val="00B54AAC"/>
    <w:rsid w:val="00B555FC"/>
    <w:rsid w:val="00B56C5F"/>
    <w:rsid w:val="00B579B2"/>
    <w:rsid w:val="00B65232"/>
    <w:rsid w:val="00B82383"/>
    <w:rsid w:val="00B96B80"/>
    <w:rsid w:val="00BA1E1A"/>
    <w:rsid w:val="00BC61E9"/>
    <w:rsid w:val="00BD158E"/>
    <w:rsid w:val="00BD2E86"/>
    <w:rsid w:val="00BD35FB"/>
    <w:rsid w:val="00BD5349"/>
    <w:rsid w:val="00BE0638"/>
    <w:rsid w:val="00BE5362"/>
    <w:rsid w:val="00BF42FC"/>
    <w:rsid w:val="00BF6974"/>
    <w:rsid w:val="00C0146F"/>
    <w:rsid w:val="00C108B4"/>
    <w:rsid w:val="00C3388C"/>
    <w:rsid w:val="00C3496C"/>
    <w:rsid w:val="00C37882"/>
    <w:rsid w:val="00C40B2B"/>
    <w:rsid w:val="00C422A0"/>
    <w:rsid w:val="00C476A2"/>
    <w:rsid w:val="00C51E90"/>
    <w:rsid w:val="00C638F0"/>
    <w:rsid w:val="00C83BC9"/>
    <w:rsid w:val="00C904E9"/>
    <w:rsid w:val="00C90E87"/>
    <w:rsid w:val="00C943C6"/>
    <w:rsid w:val="00CA6CA5"/>
    <w:rsid w:val="00CA74C9"/>
    <w:rsid w:val="00CA7B00"/>
    <w:rsid w:val="00CA7F7E"/>
    <w:rsid w:val="00CB36BD"/>
    <w:rsid w:val="00CC3B9E"/>
    <w:rsid w:val="00CD1856"/>
    <w:rsid w:val="00D01B93"/>
    <w:rsid w:val="00D161CD"/>
    <w:rsid w:val="00D179F9"/>
    <w:rsid w:val="00D20501"/>
    <w:rsid w:val="00D24F0C"/>
    <w:rsid w:val="00D27BC2"/>
    <w:rsid w:val="00D419E2"/>
    <w:rsid w:val="00D45D7E"/>
    <w:rsid w:val="00D508ED"/>
    <w:rsid w:val="00D53A97"/>
    <w:rsid w:val="00D57E47"/>
    <w:rsid w:val="00D66449"/>
    <w:rsid w:val="00D665CC"/>
    <w:rsid w:val="00D66B6C"/>
    <w:rsid w:val="00D71AE3"/>
    <w:rsid w:val="00D72906"/>
    <w:rsid w:val="00D74319"/>
    <w:rsid w:val="00D74FA0"/>
    <w:rsid w:val="00D811A8"/>
    <w:rsid w:val="00D86879"/>
    <w:rsid w:val="00DA19F8"/>
    <w:rsid w:val="00DA6DFE"/>
    <w:rsid w:val="00DA76A3"/>
    <w:rsid w:val="00DB74B2"/>
    <w:rsid w:val="00DC0782"/>
    <w:rsid w:val="00DC1025"/>
    <w:rsid w:val="00DD2933"/>
    <w:rsid w:val="00DE3091"/>
    <w:rsid w:val="00DF7844"/>
    <w:rsid w:val="00E00715"/>
    <w:rsid w:val="00E11653"/>
    <w:rsid w:val="00E11772"/>
    <w:rsid w:val="00E11CF3"/>
    <w:rsid w:val="00E25BA9"/>
    <w:rsid w:val="00E34EC7"/>
    <w:rsid w:val="00E35737"/>
    <w:rsid w:val="00E35918"/>
    <w:rsid w:val="00E52383"/>
    <w:rsid w:val="00E52B93"/>
    <w:rsid w:val="00E54248"/>
    <w:rsid w:val="00E67D28"/>
    <w:rsid w:val="00E70D0F"/>
    <w:rsid w:val="00E72CEF"/>
    <w:rsid w:val="00E834B7"/>
    <w:rsid w:val="00E95AD7"/>
    <w:rsid w:val="00E96014"/>
    <w:rsid w:val="00EA4B96"/>
    <w:rsid w:val="00EA78CC"/>
    <w:rsid w:val="00EB08CE"/>
    <w:rsid w:val="00EB68C5"/>
    <w:rsid w:val="00EC06E8"/>
    <w:rsid w:val="00EC1546"/>
    <w:rsid w:val="00EE2DA3"/>
    <w:rsid w:val="00EE6F23"/>
    <w:rsid w:val="00EF1611"/>
    <w:rsid w:val="00EF25EE"/>
    <w:rsid w:val="00EF4842"/>
    <w:rsid w:val="00F063E8"/>
    <w:rsid w:val="00F206BB"/>
    <w:rsid w:val="00F362A6"/>
    <w:rsid w:val="00F57DBE"/>
    <w:rsid w:val="00F61A8B"/>
    <w:rsid w:val="00F713EE"/>
    <w:rsid w:val="00F72260"/>
    <w:rsid w:val="00F74916"/>
    <w:rsid w:val="00F804A0"/>
    <w:rsid w:val="00FA665E"/>
    <w:rsid w:val="00FB2BC0"/>
    <w:rsid w:val="00FB608A"/>
    <w:rsid w:val="00FC223A"/>
    <w:rsid w:val="00FC2341"/>
    <w:rsid w:val="00FC2FE9"/>
    <w:rsid w:val="00FC3781"/>
    <w:rsid w:val="00FE2F87"/>
    <w:rsid w:val="00FF700A"/>
    <w:rsid w:val="00FF7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C87C"/>
  <w15:docId w15:val="{69FE1648-6022-4BC4-89ED-C31B25D0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D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avec puces tirets"/>
    <w:basedOn w:val="Normal"/>
    <w:link w:val="ListParagraphChar"/>
    <w:uiPriority w:val="34"/>
    <w:qFormat/>
    <w:rsid w:val="002C7819"/>
    <w:pPr>
      <w:ind w:left="720"/>
      <w:contextualSpacing/>
    </w:pPr>
  </w:style>
  <w:style w:type="character" w:styleId="LineNumber">
    <w:name w:val="line number"/>
    <w:basedOn w:val="DefaultParagraphFont"/>
    <w:uiPriority w:val="99"/>
    <w:semiHidden/>
    <w:unhideWhenUsed/>
    <w:rsid w:val="00407A47"/>
  </w:style>
  <w:style w:type="paragraph" w:styleId="NoSpacing">
    <w:name w:val="No Spacing"/>
    <w:uiPriority w:val="1"/>
    <w:qFormat/>
    <w:rsid w:val="00324572"/>
    <w:pPr>
      <w:spacing w:after="0" w:line="240" w:lineRule="auto"/>
    </w:pPr>
  </w:style>
  <w:style w:type="paragraph" w:styleId="FootnoteText">
    <w:name w:val="footnote text"/>
    <w:basedOn w:val="Normal"/>
    <w:link w:val="FootnoteTextChar"/>
    <w:uiPriority w:val="99"/>
    <w:semiHidden/>
    <w:unhideWhenUsed/>
    <w:rsid w:val="00790D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DDC"/>
    <w:rPr>
      <w:sz w:val="20"/>
      <w:szCs w:val="20"/>
    </w:rPr>
  </w:style>
  <w:style w:type="character" w:styleId="FootnoteReference">
    <w:name w:val="footnote reference"/>
    <w:basedOn w:val="DefaultParagraphFont"/>
    <w:uiPriority w:val="99"/>
    <w:semiHidden/>
    <w:unhideWhenUsed/>
    <w:rsid w:val="00790DDC"/>
    <w:rPr>
      <w:vertAlign w:val="superscript"/>
    </w:rPr>
  </w:style>
  <w:style w:type="character" w:styleId="Hyperlink">
    <w:name w:val="Hyperlink"/>
    <w:basedOn w:val="DefaultParagraphFont"/>
    <w:uiPriority w:val="99"/>
    <w:unhideWhenUsed/>
    <w:rsid w:val="00790DDC"/>
    <w:rPr>
      <w:color w:val="0563C1" w:themeColor="hyperlink"/>
      <w:u w:val="single"/>
    </w:rPr>
  </w:style>
  <w:style w:type="character" w:styleId="UnresolvedMention">
    <w:name w:val="Unresolved Mention"/>
    <w:basedOn w:val="DefaultParagraphFont"/>
    <w:uiPriority w:val="99"/>
    <w:semiHidden/>
    <w:unhideWhenUsed/>
    <w:rsid w:val="00790DDC"/>
    <w:rPr>
      <w:color w:val="605E5C"/>
      <w:shd w:val="clear" w:color="auto" w:fill="E1DFDD"/>
    </w:rPr>
  </w:style>
  <w:style w:type="paragraph" w:styleId="Revision">
    <w:name w:val="Revision"/>
    <w:hidden/>
    <w:uiPriority w:val="99"/>
    <w:semiHidden/>
    <w:rsid w:val="00572829"/>
    <w:pPr>
      <w:spacing w:after="0" w:line="240" w:lineRule="auto"/>
    </w:pPr>
  </w:style>
  <w:style w:type="character" w:styleId="CommentReference">
    <w:name w:val="annotation reference"/>
    <w:basedOn w:val="DefaultParagraphFont"/>
    <w:uiPriority w:val="99"/>
    <w:semiHidden/>
    <w:unhideWhenUsed/>
    <w:rsid w:val="006367D1"/>
    <w:rPr>
      <w:sz w:val="16"/>
      <w:szCs w:val="16"/>
    </w:rPr>
  </w:style>
  <w:style w:type="paragraph" w:styleId="CommentText">
    <w:name w:val="annotation text"/>
    <w:basedOn w:val="Normal"/>
    <w:link w:val="CommentTextChar"/>
    <w:uiPriority w:val="99"/>
    <w:unhideWhenUsed/>
    <w:rsid w:val="006367D1"/>
    <w:pPr>
      <w:spacing w:line="240" w:lineRule="auto"/>
    </w:pPr>
    <w:rPr>
      <w:sz w:val="20"/>
      <w:szCs w:val="20"/>
    </w:rPr>
  </w:style>
  <w:style w:type="character" w:customStyle="1" w:styleId="CommentTextChar">
    <w:name w:val="Comment Text Char"/>
    <w:basedOn w:val="DefaultParagraphFont"/>
    <w:link w:val="CommentText"/>
    <w:uiPriority w:val="99"/>
    <w:rsid w:val="006367D1"/>
    <w:rPr>
      <w:sz w:val="20"/>
      <w:szCs w:val="20"/>
    </w:rPr>
  </w:style>
  <w:style w:type="paragraph" w:styleId="CommentSubject">
    <w:name w:val="annotation subject"/>
    <w:basedOn w:val="CommentText"/>
    <w:next w:val="CommentText"/>
    <w:link w:val="CommentSubjectChar"/>
    <w:uiPriority w:val="99"/>
    <w:semiHidden/>
    <w:unhideWhenUsed/>
    <w:rsid w:val="006367D1"/>
    <w:rPr>
      <w:b/>
      <w:bCs/>
    </w:rPr>
  </w:style>
  <w:style w:type="character" w:customStyle="1" w:styleId="CommentSubjectChar">
    <w:name w:val="Comment Subject Char"/>
    <w:basedOn w:val="CommentTextChar"/>
    <w:link w:val="CommentSubject"/>
    <w:uiPriority w:val="99"/>
    <w:semiHidden/>
    <w:rsid w:val="006367D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TOCHeading">
    <w:name w:val="TOC Heading"/>
    <w:basedOn w:val="Heading1"/>
    <w:next w:val="Normal"/>
    <w:uiPriority w:val="39"/>
    <w:unhideWhenUsed/>
    <w:qFormat/>
    <w:rsid w:val="00951815"/>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951815"/>
    <w:pPr>
      <w:spacing w:after="100"/>
    </w:pPr>
  </w:style>
  <w:style w:type="paragraph" w:styleId="Header">
    <w:name w:val="header"/>
    <w:basedOn w:val="Normal"/>
    <w:link w:val="HeaderChar"/>
    <w:uiPriority w:val="99"/>
    <w:unhideWhenUsed/>
    <w:rsid w:val="00A91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989"/>
  </w:style>
  <w:style w:type="paragraph" w:styleId="Footer">
    <w:name w:val="footer"/>
    <w:basedOn w:val="Normal"/>
    <w:link w:val="FooterChar"/>
    <w:uiPriority w:val="99"/>
    <w:unhideWhenUsed/>
    <w:rsid w:val="00A91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989"/>
  </w:style>
  <w:style w:type="paragraph" w:styleId="NormalWeb">
    <w:name w:val="Normal (Web)"/>
    <w:basedOn w:val="Normal"/>
    <w:uiPriority w:val="99"/>
    <w:semiHidden/>
    <w:unhideWhenUsed/>
    <w:rsid w:val="009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avec puces tirets Char"/>
    <w:link w:val="ListParagraph"/>
    <w:uiPriority w:val="34"/>
    <w:locked/>
    <w:rsid w:val="0097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9354">
      <w:bodyDiv w:val="1"/>
      <w:marLeft w:val="0"/>
      <w:marRight w:val="0"/>
      <w:marTop w:val="0"/>
      <w:marBottom w:val="0"/>
      <w:divBdr>
        <w:top w:val="none" w:sz="0" w:space="0" w:color="auto"/>
        <w:left w:val="none" w:sz="0" w:space="0" w:color="auto"/>
        <w:bottom w:val="none" w:sz="0" w:space="0" w:color="auto"/>
        <w:right w:val="none" w:sz="0" w:space="0" w:color="auto"/>
      </w:divBdr>
    </w:div>
    <w:div w:id="580062791">
      <w:bodyDiv w:val="1"/>
      <w:marLeft w:val="0"/>
      <w:marRight w:val="0"/>
      <w:marTop w:val="0"/>
      <w:marBottom w:val="0"/>
      <w:divBdr>
        <w:top w:val="none" w:sz="0" w:space="0" w:color="auto"/>
        <w:left w:val="none" w:sz="0" w:space="0" w:color="auto"/>
        <w:bottom w:val="none" w:sz="0" w:space="0" w:color="auto"/>
        <w:right w:val="none" w:sz="0" w:space="0" w:color="auto"/>
      </w:divBdr>
    </w:div>
    <w:div w:id="1191795646">
      <w:bodyDiv w:val="1"/>
      <w:marLeft w:val="0"/>
      <w:marRight w:val="0"/>
      <w:marTop w:val="0"/>
      <w:marBottom w:val="0"/>
      <w:divBdr>
        <w:top w:val="none" w:sz="0" w:space="0" w:color="auto"/>
        <w:left w:val="none" w:sz="0" w:space="0" w:color="auto"/>
        <w:bottom w:val="none" w:sz="0" w:space="0" w:color="auto"/>
        <w:right w:val="none" w:sz="0" w:space="0" w:color="auto"/>
      </w:divBdr>
    </w:div>
    <w:div w:id="1325472487">
      <w:bodyDiv w:val="1"/>
      <w:marLeft w:val="0"/>
      <w:marRight w:val="0"/>
      <w:marTop w:val="0"/>
      <w:marBottom w:val="0"/>
      <w:divBdr>
        <w:top w:val="none" w:sz="0" w:space="0" w:color="auto"/>
        <w:left w:val="none" w:sz="0" w:space="0" w:color="auto"/>
        <w:bottom w:val="none" w:sz="0" w:space="0" w:color="auto"/>
        <w:right w:val="none" w:sz="0" w:space="0" w:color="auto"/>
      </w:divBdr>
      <w:divsChild>
        <w:div w:id="236868093">
          <w:marLeft w:val="15"/>
          <w:marRight w:val="0"/>
          <w:marTop w:val="0"/>
          <w:marBottom w:val="0"/>
          <w:divBdr>
            <w:top w:val="none" w:sz="0" w:space="0" w:color="auto"/>
            <w:left w:val="none" w:sz="0" w:space="0" w:color="auto"/>
            <w:bottom w:val="none" w:sz="0" w:space="0" w:color="auto"/>
            <w:right w:val="none" w:sz="0" w:space="0" w:color="auto"/>
          </w:divBdr>
        </w:div>
      </w:divsChild>
    </w:div>
    <w:div w:id="1443956801">
      <w:bodyDiv w:val="1"/>
      <w:marLeft w:val="0"/>
      <w:marRight w:val="0"/>
      <w:marTop w:val="0"/>
      <w:marBottom w:val="0"/>
      <w:divBdr>
        <w:top w:val="none" w:sz="0" w:space="0" w:color="auto"/>
        <w:left w:val="none" w:sz="0" w:space="0" w:color="auto"/>
        <w:bottom w:val="none" w:sz="0" w:space="0" w:color="auto"/>
        <w:right w:val="none" w:sz="0" w:space="0" w:color="auto"/>
      </w:divBdr>
    </w:div>
    <w:div w:id="1456171703">
      <w:bodyDiv w:val="1"/>
      <w:marLeft w:val="0"/>
      <w:marRight w:val="0"/>
      <w:marTop w:val="0"/>
      <w:marBottom w:val="0"/>
      <w:divBdr>
        <w:top w:val="none" w:sz="0" w:space="0" w:color="auto"/>
        <w:left w:val="none" w:sz="0" w:space="0" w:color="auto"/>
        <w:bottom w:val="none" w:sz="0" w:space="0" w:color="auto"/>
        <w:right w:val="none" w:sz="0" w:space="0" w:color="auto"/>
      </w:divBdr>
    </w:div>
    <w:div w:id="1880819342">
      <w:bodyDiv w:val="1"/>
      <w:marLeft w:val="0"/>
      <w:marRight w:val="0"/>
      <w:marTop w:val="0"/>
      <w:marBottom w:val="0"/>
      <w:divBdr>
        <w:top w:val="none" w:sz="0" w:space="0" w:color="auto"/>
        <w:left w:val="none" w:sz="0" w:space="0" w:color="auto"/>
        <w:bottom w:val="none" w:sz="0" w:space="0" w:color="auto"/>
        <w:right w:val="none" w:sz="0" w:space="0" w:color="auto"/>
      </w:divBdr>
    </w:div>
    <w:div w:id="210128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G5AsO7BsWLiaBVPJz1bPMww47g==">AMUW2mVOj0bLJkfwdbFdirR6nXdcpiO6NFM5wnjG4LVbBm/cyfVPkdGqI0pEp8UjzRtJ9/006E6Uvbc+Rqi4v7zBq7yFXdEpTzZ7x/05OEyrmBUiYojDZRLPJUA3j7jIm/fJA3r+FRR+</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34edd2-2dc3-41eb-851e-f317e2f54bfd">
      <Terms xmlns="http://schemas.microsoft.com/office/infopath/2007/PartnerControls"/>
    </lcf76f155ced4ddcb4097134ff3c332f>
    <TaxCatchAll xmlns="78922b26-a092-4f5e-b210-478f6ffbce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13" ma:contentTypeDescription="Create a new document." ma:contentTypeScope="" ma:versionID="d3aff0ac6a243991d5529e14a000b97b">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3b8e0ce33d0b0707adc887da7db76d9e"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17247c-4278-4a26-8340-2d6b80a8cccd}"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9D9948-242B-49AF-B4C8-D6B5DDF8C939}">
  <ds:schemaRefs>
    <ds:schemaRef ds:uri="http://schemas.microsoft.com/office/2006/metadata/properties"/>
    <ds:schemaRef ds:uri="http://schemas.microsoft.com/office/infopath/2007/PartnerControls"/>
    <ds:schemaRef ds:uri="fa34edd2-2dc3-41eb-851e-f317e2f54bfd"/>
    <ds:schemaRef ds:uri="78922b26-a092-4f5e-b210-478f6ffbce90"/>
  </ds:schemaRefs>
</ds:datastoreItem>
</file>

<file path=customXml/itemProps3.xml><?xml version="1.0" encoding="utf-8"?>
<ds:datastoreItem xmlns:ds="http://schemas.openxmlformats.org/officeDocument/2006/customXml" ds:itemID="{ADEB496A-7A3E-427C-81B1-5706212E5E56}">
  <ds:schemaRefs>
    <ds:schemaRef ds:uri="http://schemas.microsoft.com/sharepoint/v3/contenttype/forms"/>
  </ds:schemaRefs>
</ds:datastoreItem>
</file>

<file path=customXml/itemProps4.xml><?xml version="1.0" encoding="utf-8"?>
<ds:datastoreItem xmlns:ds="http://schemas.openxmlformats.org/officeDocument/2006/customXml" ds:itemID="{EAEE0D3E-6816-43D1-AECA-B4599FE72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4edd2-2dc3-41eb-851e-f317e2f54bfd"/>
    <ds:schemaRef ds:uri="78922b26-a092-4f5e-b210-478f6ffbc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C06B21-4A33-49D5-A763-15F9F4BF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31</Pages>
  <Words>9209</Words>
  <Characters>52497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Anastacia Amoa-Stowers</dc:creator>
  <cp:lastModifiedBy>Anastacia Amoa-Stowers</cp:lastModifiedBy>
  <cp:revision>13</cp:revision>
  <cp:lastPrinted>2023-05-28T19:45:00Z</cp:lastPrinted>
  <dcterms:created xsi:type="dcterms:W3CDTF">2023-06-27T21:36:00Z</dcterms:created>
  <dcterms:modified xsi:type="dcterms:W3CDTF">2023-07-05T03:04:00Z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0x010100A4C4745A2898A84BA2D7C40582AEE42A</vt:lpwstr>
  </property>
  <property fmtid="{D5CDD505-2E9C-101B-9397-08002B2CF9AE}" pid="3" name="MediaServiceImageTags">
    <vt:lpwstr/>
  </property>
</Properties>
</file>