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5818" w14:textId="3DFFB2B2" w:rsidR="00A208B2" w:rsidRDefault="00C32C0E" w:rsidP="00594B9E">
      <w:pPr>
        <w:pStyle w:val="Heading1"/>
        <w:tabs>
          <w:tab w:val="center" w:pos="4513"/>
          <w:tab w:val="right" w:pos="9026"/>
        </w:tabs>
        <w:spacing w:before="0" w:line="240" w:lineRule="auto"/>
      </w:pPr>
      <w:r>
        <w:rPr>
          <w:noProof/>
        </w:rPr>
        <w:drawing>
          <wp:anchor distT="152400" distB="152400" distL="152400" distR="152400" simplePos="0" relativeHeight="251662335" behindDoc="1" locked="0" layoutInCell="1" allowOverlap="1" wp14:anchorId="21FDEBFD" wp14:editId="1577336E">
            <wp:simplePos x="0" y="0"/>
            <wp:positionH relativeFrom="page">
              <wp:posOffset>0</wp:posOffset>
            </wp:positionH>
            <wp:positionV relativeFrom="page">
              <wp:posOffset>12700</wp:posOffset>
            </wp:positionV>
            <wp:extent cx="7600950" cy="1504950"/>
            <wp:effectExtent l="0" t="0" r="0" b="0"/>
            <wp:wrapNone/>
            <wp:docPr id="6"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8"/>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tab/>
      </w:r>
      <w:r>
        <w:tab/>
      </w:r>
    </w:p>
    <w:p w14:paraId="3FDC0A28" w14:textId="439A695E" w:rsidR="00A208B2" w:rsidRDefault="00594B9E" w:rsidP="00594B9E">
      <w:pPr>
        <w:pStyle w:val="Heading1"/>
        <w:tabs>
          <w:tab w:val="left" w:pos="6120"/>
        </w:tabs>
        <w:spacing w:before="0" w:line="240" w:lineRule="auto"/>
      </w:pPr>
      <w:r>
        <w:tab/>
      </w:r>
    </w:p>
    <w:p w14:paraId="4E3315FE" w14:textId="7A7D7960" w:rsidR="004E3D33" w:rsidRPr="00567CD2" w:rsidRDefault="004E3D33" w:rsidP="004E3D33">
      <w:pPr>
        <w:pStyle w:val="Heading1"/>
        <w:spacing w:before="100" w:beforeAutospacing="1" w:line="360" w:lineRule="auto"/>
        <w:jc w:val="center"/>
        <w:rPr>
          <w:b/>
          <w:bCs/>
          <w:sz w:val="22"/>
          <w:szCs w:val="22"/>
        </w:rPr>
      </w:pPr>
      <w:bookmarkStart w:id="0" w:name="_Hlk74036425"/>
      <w:r>
        <w:rPr>
          <w:noProof/>
        </w:rPr>
        <mc:AlternateContent>
          <mc:Choice Requires="wps">
            <w:drawing>
              <wp:anchor distT="0" distB="0" distL="114300" distR="114300" simplePos="0" relativeHeight="251663360" behindDoc="0" locked="0" layoutInCell="1" allowOverlap="1" wp14:anchorId="50C7FDC7" wp14:editId="564ED8BB">
                <wp:simplePos x="0" y="0"/>
                <wp:positionH relativeFrom="column">
                  <wp:posOffset>-884555</wp:posOffset>
                </wp:positionH>
                <wp:positionV relativeFrom="paragraph">
                  <wp:posOffset>168910</wp:posOffset>
                </wp:positionV>
                <wp:extent cx="7528742" cy="36813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28742" cy="368135"/>
                        </a:xfrm>
                        <a:prstGeom prst="rect">
                          <a:avLst/>
                        </a:prstGeom>
                        <a:noFill/>
                        <a:ln w="6350">
                          <a:noFill/>
                        </a:ln>
                      </wps:spPr>
                      <wps:txbx>
                        <w:txbxContent>
                          <w:p w14:paraId="58D97F89" w14:textId="2AA7334F" w:rsidR="00594B9E" w:rsidRPr="005B02A2" w:rsidRDefault="00594B9E" w:rsidP="00567CD2">
                            <w:pPr>
                              <w:spacing w:before="120"/>
                              <w:jc w:val="center"/>
                              <w:rPr>
                                <w:b/>
                                <w:bCs/>
                                <w:color w:val="538135" w:themeColor="accent6" w:themeShade="BF"/>
                                <w:sz w:val="28"/>
                                <w:szCs w:val="28"/>
                              </w:rPr>
                            </w:pPr>
                            <w:r w:rsidRPr="005B02A2">
                              <w:rPr>
                                <w:rFonts w:ascii="Arial" w:hAnsi="Arial"/>
                                <w:b/>
                                <w:bCs/>
                                <w:color w:val="538135" w:themeColor="accent6" w:themeShade="BF"/>
                                <w:sz w:val="28"/>
                                <w:szCs w:val="28"/>
                                <w:highlight w:val="yellow"/>
                              </w:rPr>
                              <w:t>31</w:t>
                            </w:r>
                            <w:r w:rsidRPr="005B02A2">
                              <w:rPr>
                                <w:rFonts w:ascii="Arial" w:hAnsi="Arial"/>
                                <w:b/>
                                <w:bCs/>
                                <w:color w:val="538135" w:themeColor="accent6" w:themeShade="BF"/>
                                <w:sz w:val="28"/>
                                <w:szCs w:val="28"/>
                                <w:highlight w:val="yellow"/>
                                <w:vertAlign w:val="superscript"/>
                              </w:rPr>
                              <w:t>e</w:t>
                            </w:r>
                            <w:r w:rsidRPr="005B02A2">
                              <w:rPr>
                                <w:rFonts w:ascii="Arial" w:hAnsi="Arial"/>
                                <w:b/>
                                <w:bCs/>
                                <w:color w:val="538135" w:themeColor="accent6" w:themeShade="BF"/>
                                <w:sz w:val="28"/>
                                <w:szCs w:val="28"/>
                                <w:highlight w:val="yellow"/>
                              </w:rPr>
                              <w:t> CONFÉRENCE DES REPRÉSENTANTS ET REPRÉSENTANTES OFFICIELS DU PROE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FDC7" id="_x0000_t202" coordsize="21600,21600" o:spt="202" path="m,l,21600r21600,l21600,xe">
                <v:stroke joinstyle="miter"/>
                <v:path gradientshapeok="t" o:connecttype="rect"/>
              </v:shapetype>
              <v:shape id="Text Box 5" o:spid="_x0000_s1026" type="#_x0000_t202" style="position:absolute;left:0;text-align:left;margin-left:-69.65pt;margin-top:13.3pt;width:592.8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" filled="f" stroked="f" strokeweight=".5pt">
                <v:textbox>
                  <w:txbxContent>
                    <w:p w14:paraId="58D97F89" w14:textId="2AA7334F" w:rsidR="00594B9E" w:rsidRPr="005B02A2" w:rsidRDefault="00594B9E" w:rsidP="00567CD2">
                      <w:pPr>
                        <w:spacing w:before="120"/>
                        <w:jc w:val="center"/>
                        <w:rPr>
                          <w:b/>
                          <w:bCs/>
                          <w:color w:val="538135" w:themeColor="accent6" w:themeShade="BF"/>
                          <w:sz w:val="28"/>
                          <w:szCs w:val="28"/>
                        </w:rPr>
                      </w:pPr>
                      <w:r w:rsidRPr="005B02A2">
                        <w:rPr>
                          <w:rFonts w:ascii="Arial" w:hAnsi="Arial"/>
                          <w:b/>
                          <w:bCs/>
                          <w:color w:val="538135" w:themeColor="accent6" w:themeShade="BF"/>
                          <w:sz w:val="28"/>
                          <w:szCs w:val="28"/>
                          <w:highlight w:val="yellow"/>
                        </w:rPr>
                        <w:t>31</w:t>
                      </w:r>
                      <w:r w:rsidRPr="005B02A2">
                        <w:rPr>
                          <w:rFonts w:ascii="Arial" w:hAnsi="Arial"/>
                          <w:b/>
                          <w:bCs/>
                          <w:color w:val="538135" w:themeColor="accent6" w:themeShade="BF"/>
                          <w:sz w:val="28"/>
                          <w:szCs w:val="28"/>
                          <w:highlight w:val="yellow"/>
                          <w:vertAlign w:val="superscript"/>
                        </w:rPr>
                        <w:t>e</w:t>
                      </w:r>
                      <w:r w:rsidRPr="005B02A2">
                        <w:rPr>
                          <w:rFonts w:ascii="Arial" w:hAnsi="Arial"/>
                          <w:b/>
                          <w:bCs/>
                          <w:color w:val="538135" w:themeColor="accent6" w:themeShade="BF"/>
                          <w:sz w:val="28"/>
                          <w:szCs w:val="28"/>
                          <w:highlight w:val="yellow"/>
                        </w:rPr>
                        <w:t> CONFÉRENCE DES REPRÉSENTANTS ET REPRÉSENTANTES OFFICIELS DU PROE</w:t>
                      </w:r>
                    </w:p>
                  </w:txbxContent>
                </v:textbox>
              </v:shape>
            </w:pict>
          </mc:Fallback>
        </mc:AlternateContent>
      </w:r>
      <w:r>
        <w:rPr>
          <w:b/>
          <w:bCs/>
        </w:rPr>
        <w:t xml:space="preserve"> </w:t>
      </w:r>
    </w:p>
    <w:p w14:paraId="4F0E5201" w14:textId="48E32C9B" w:rsidR="001C24FD" w:rsidRDefault="000C015D" w:rsidP="00567CD2">
      <w:pPr>
        <w:pStyle w:val="Heading2"/>
        <w:spacing w:before="240"/>
        <w:jc w:val="center"/>
      </w:pPr>
      <w:r>
        <w:rPr>
          <w:highlight w:val="yellow"/>
        </w:rPr>
        <w:t>5, 6, et 7 septembre 2023 à Apia (Samoa)</w:t>
      </w:r>
    </w:p>
    <w:bookmarkEnd w:id="0"/>
    <w:p w14:paraId="302DE2B2" w14:textId="6B5EA393" w:rsidR="001C24FD" w:rsidRPr="00567CD2" w:rsidRDefault="001C24FD" w:rsidP="001C24FD">
      <w:pPr>
        <w:spacing w:after="0" w:line="360" w:lineRule="auto"/>
        <w:rPr>
          <w:sz w:val="10"/>
          <w:szCs w:val="10"/>
        </w:rPr>
      </w:pPr>
    </w:p>
    <w:p w14:paraId="401AC825" w14:textId="77777777" w:rsidR="00F41563" w:rsidRPr="005B02A2" w:rsidRDefault="00F41563" w:rsidP="00850C09">
      <w:pPr>
        <w:tabs>
          <w:tab w:val="left" w:pos="1701"/>
        </w:tabs>
        <w:spacing w:after="0" w:line="240" w:lineRule="auto"/>
        <w:ind w:left="1701" w:hanging="1701"/>
        <w:jc w:val="both"/>
        <w:rPr>
          <w:rFonts w:ascii="Arial" w:hAnsi="Arial" w:cs="Arial"/>
          <w:b/>
          <w:bCs/>
          <w:sz w:val="21"/>
          <w:szCs w:val="21"/>
        </w:rPr>
      </w:pPr>
    </w:p>
    <w:p w14:paraId="28B6213C" w14:textId="2799FE8F" w:rsidR="001C24FD" w:rsidRPr="00D275AE" w:rsidRDefault="0006320D" w:rsidP="00850C09">
      <w:pPr>
        <w:tabs>
          <w:tab w:val="left" w:pos="1701"/>
        </w:tabs>
        <w:spacing w:after="0" w:line="240" w:lineRule="auto"/>
        <w:ind w:left="1701" w:hanging="1701"/>
        <w:jc w:val="both"/>
        <w:rPr>
          <w:rFonts w:ascii="Arial" w:hAnsi="Arial" w:cs="Arial"/>
          <w:b/>
          <w:bCs/>
          <w:color w:val="2F5496" w:themeColor="accent1" w:themeShade="BF"/>
        </w:rPr>
      </w:pPr>
      <w:r w:rsidRPr="00D275AE">
        <w:rPr>
          <w:rFonts w:ascii="Arial" w:hAnsi="Arial"/>
          <w:b/>
          <w:bCs/>
          <w:color w:val="2F5496" w:themeColor="accent1" w:themeShade="BF"/>
        </w:rPr>
        <w:t>POINT 1 DE L’ORDRE DU JOUR : OUVERTURE</w:t>
      </w:r>
    </w:p>
    <w:p w14:paraId="610B2806" w14:textId="77777777" w:rsidR="00DA4151" w:rsidRPr="005B02A2" w:rsidRDefault="00DA4151" w:rsidP="00850C09">
      <w:pPr>
        <w:tabs>
          <w:tab w:val="left" w:pos="1701"/>
        </w:tabs>
        <w:spacing w:after="0" w:line="240" w:lineRule="auto"/>
        <w:ind w:left="1701" w:hanging="1701"/>
        <w:jc w:val="both"/>
        <w:rPr>
          <w:rFonts w:ascii="Arial" w:hAnsi="Arial" w:cs="Arial"/>
          <w:b/>
          <w:bCs/>
          <w:sz w:val="21"/>
          <w:szCs w:val="21"/>
        </w:rPr>
      </w:pPr>
    </w:p>
    <w:p w14:paraId="0E9C0C5E" w14:textId="075F4EB7" w:rsidR="00A64968" w:rsidRPr="005B02A2" w:rsidRDefault="00A64968" w:rsidP="005B02A2">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 xml:space="preserve">La trente-et-unième Conférence des représentants et représentantes du PROE (31CP) et le </w:t>
      </w:r>
      <w:proofErr w:type="spellStart"/>
      <w:r w:rsidRPr="005B02A2">
        <w:rPr>
          <w:rFonts w:ascii="Arial" w:hAnsi="Arial"/>
          <w:sz w:val="21"/>
          <w:szCs w:val="21"/>
        </w:rPr>
        <w:t>Talanoa</w:t>
      </w:r>
      <w:proofErr w:type="spellEnd"/>
      <w:r w:rsidRPr="005B02A2">
        <w:rPr>
          <w:rFonts w:ascii="Arial" w:hAnsi="Arial"/>
          <w:sz w:val="21"/>
          <w:szCs w:val="21"/>
        </w:rPr>
        <w:t xml:space="preserve"> ministériel de haut niveau ont eu lieu du 5 au 8 septembre 2023 au Taumeasina Island Resort à Apia (Samoa). </w:t>
      </w:r>
    </w:p>
    <w:p w14:paraId="13933357" w14:textId="77777777" w:rsidR="00A64968" w:rsidRPr="005B02A2" w:rsidRDefault="00A64968" w:rsidP="005B02A2">
      <w:pPr>
        <w:tabs>
          <w:tab w:val="left" w:pos="1701"/>
        </w:tabs>
        <w:spacing w:after="0" w:line="240" w:lineRule="auto"/>
        <w:ind w:left="426" w:hanging="426"/>
        <w:jc w:val="both"/>
        <w:rPr>
          <w:rFonts w:ascii="Arial" w:hAnsi="Arial" w:cs="Arial"/>
          <w:sz w:val="21"/>
          <w:szCs w:val="21"/>
        </w:rPr>
      </w:pPr>
    </w:p>
    <w:p w14:paraId="11254522" w14:textId="1930CF99" w:rsidR="00A64968" w:rsidRPr="005B02A2" w:rsidRDefault="00A64968" w:rsidP="005B02A2">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 xml:space="preserve">Des représentants des États suivants ont assisté à la Conférence : Australie, États-Unis d’Amérique, Fidji, France, îles Cook, Îles Salomon, Kiribati, Nauru, Nouvelle-Calédonie, Nouvelle-Zélande, Nioué, Palaos, Papouasie–Nouvelle-Guinée, Polynésie française, République des îles Marshall, Royaume-Uni, Samoa, Samoa américaines, </w:t>
      </w:r>
      <w:proofErr w:type="spellStart"/>
      <w:r w:rsidRPr="005B02A2">
        <w:rPr>
          <w:rFonts w:ascii="Arial" w:hAnsi="Arial"/>
          <w:sz w:val="21"/>
          <w:szCs w:val="21"/>
        </w:rPr>
        <w:t>Tokélaou</w:t>
      </w:r>
      <w:proofErr w:type="spellEnd"/>
      <w:r w:rsidRPr="005B02A2">
        <w:rPr>
          <w:rFonts w:ascii="Arial" w:hAnsi="Arial"/>
          <w:sz w:val="21"/>
          <w:szCs w:val="21"/>
        </w:rPr>
        <w:t xml:space="preserve">, Tonga, Tuvalu, Vanuatu et Wallis-et-Futuna. Une liste exhaustive des participants et des observateurs figure en Annexe I. </w:t>
      </w:r>
    </w:p>
    <w:p w14:paraId="5DD9E97D" w14:textId="77777777" w:rsidR="00A64968" w:rsidRPr="005B02A2" w:rsidRDefault="00A64968" w:rsidP="005B02A2">
      <w:pPr>
        <w:tabs>
          <w:tab w:val="left" w:pos="1701"/>
        </w:tabs>
        <w:spacing w:after="0" w:line="240" w:lineRule="auto"/>
        <w:ind w:left="567" w:hanging="567"/>
        <w:jc w:val="both"/>
        <w:rPr>
          <w:rFonts w:ascii="Arial" w:hAnsi="Arial" w:cs="Arial"/>
          <w:sz w:val="21"/>
          <w:szCs w:val="21"/>
        </w:rPr>
      </w:pPr>
    </w:p>
    <w:p w14:paraId="0BDF4CD6" w14:textId="6E5B7102" w:rsidR="00A64968" w:rsidRPr="005B02A2" w:rsidRDefault="00A64968" w:rsidP="005B02A2">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 xml:space="preserve">La cérémonie d’ouverture officielle s’est déroulée le 4 septembre au Taumeasina Island Resort avec le discours de bienvenue du Directeur général du Secrétariat du Programme régional océanien de l’environnement (PROE), M. Sefanaia Nawadra. </w:t>
      </w:r>
    </w:p>
    <w:p w14:paraId="10935ADA" w14:textId="77777777" w:rsidR="00A64968" w:rsidRPr="005B02A2" w:rsidRDefault="00A64968" w:rsidP="005B02A2">
      <w:pPr>
        <w:tabs>
          <w:tab w:val="left" w:pos="1701"/>
        </w:tabs>
        <w:spacing w:after="0" w:line="240" w:lineRule="auto"/>
        <w:ind w:left="426" w:hanging="426"/>
        <w:jc w:val="both"/>
        <w:rPr>
          <w:rFonts w:ascii="Arial" w:hAnsi="Arial" w:cs="Arial"/>
          <w:sz w:val="21"/>
          <w:szCs w:val="21"/>
        </w:rPr>
      </w:pPr>
    </w:p>
    <w:p w14:paraId="00111E03" w14:textId="77777777" w:rsidR="00A64968" w:rsidRPr="005B02A2" w:rsidRDefault="00A64968" w:rsidP="005B02A2">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 xml:space="preserve">La Conférence est officiellement ouverte par le Premier ministre du Samoa, l’Honorable </w:t>
      </w:r>
      <w:proofErr w:type="spellStart"/>
      <w:r w:rsidRPr="005B02A2">
        <w:rPr>
          <w:rFonts w:ascii="Arial" w:hAnsi="Arial"/>
          <w:sz w:val="21"/>
          <w:szCs w:val="21"/>
        </w:rPr>
        <w:t>Fiame</w:t>
      </w:r>
      <w:proofErr w:type="spellEnd"/>
      <w:r w:rsidRPr="005B02A2">
        <w:rPr>
          <w:rFonts w:ascii="Arial" w:hAnsi="Arial"/>
          <w:sz w:val="21"/>
          <w:szCs w:val="21"/>
        </w:rPr>
        <w:t xml:space="preserve"> Naomi </w:t>
      </w:r>
      <w:proofErr w:type="spellStart"/>
      <w:r w:rsidRPr="005B02A2">
        <w:rPr>
          <w:rFonts w:ascii="Arial" w:hAnsi="Arial"/>
          <w:sz w:val="21"/>
          <w:szCs w:val="21"/>
        </w:rPr>
        <w:t>Mata’afa</w:t>
      </w:r>
      <w:proofErr w:type="spellEnd"/>
      <w:r w:rsidRPr="005B02A2">
        <w:rPr>
          <w:rFonts w:ascii="Arial" w:hAnsi="Arial"/>
          <w:sz w:val="21"/>
          <w:szCs w:val="21"/>
        </w:rPr>
        <w:t xml:space="preserve">.  </w:t>
      </w:r>
    </w:p>
    <w:p w14:paraId="7660F593" w14:textId="77777777" w:rsidR="00B26CCB" w:rsidRPr="005B02A2" w:rsidRDefault="00B26CCB" w:rsidP="005B02A2">
      <w:pPr>
        <w:tabs>
          <w:tab w:val="left" w:pos="1701"/>
        </w:tabs>
        <w:spacing w:after="0" w:line="240" w:lineRule="auto"/>
        <w:ind w:left="567" w:hanging="567"/>
        <w:jc w:val="both"/>
        <w:rPr>
          <w:rFonts w:ascii="Arial" w:hAnsi="Arial" w:cs="Arial"/>
          <w:b/>
          <w:bCs/>
          <w:sz w:val="21"/>
          <w:szCs w:val="21"/>
        </w:rPr>
      </w:pPr>
    </w:p>
    <w:p w14:paraId="63A687B3" w14:textId="77777777" w:rsidR="00D5667D" w:rsidRPr="005B02A2" w:rsidRDefault="00D5667D" w:rsidP="005B02A2">
      <w:pPr>
        <w:tabs>
          <w:tab w:val="left" w:pos="1701"/>
        </w:tabs>
        <w:spacing w:after="0" w:line="240" w:lineRule="auto"/>
        <w:ind w:left="567" w:hanging="567"/>
        <w:jc w:val="both"/>
        <w:rPr>
          <w:rFonts w:ascii="Arial" w:hAnsi="Arial" w:cs="Arial"/>
          <w:b/>
          <w:bCs/>
          <w:sz w:val="21"/>
          <w:szCs w:val="21"/>
        </w:rPr>
      </w:pPr>
    </w:p>
    <w:p w14:paraId="3B1442DD" w14:textId="538C7E9C" w:rsidR="001C24FD" w:rsidRPr="00D275AE" w:rsidRDefault="0006320D" w:rsidP="005B02A2">
      <w:pPr>
        <w:tabs>
          <w:tab w:val="left" w:pos="1701"/>
        </w:tabs>
        <w:spacing w:after="0" w:line="240" w:lineRule="auto"/>
        <w:ind w:left="567" w:hanging="567"/>
        <w:jc w:val="both"/>
        <w:rPr>
          <w:rFonts w:ascii="Arial" w:hAnsi="Arial" w:cs="Arial"/>
          <w:b/>
          <w:bCs/>
          <w:color w:val="2F5496" w:themeColor="accent1" w:themeShade="BF"/>
        </w:rPr>
      </w:pPr>
      <w:r w:rsidRPr="00D275AE">
        <w:rPr>
          <w:rFonts w:ascii="Arial" w:hAnsi="Arial"/>
          <w:b/>
          <w:bCs/>
          <w:color w:val="2F5496" w:themeColor="accent1" w:themeShade="BF"/>
        </w:rPr>
        <w:t>POINT 2 DE L’ORDRE DU JOUR : ATTRIBUTION DE LA PRESIDENCE ET DE LA VICE-PRESIDENCE</w:t>
      </w:r>
    </w:p>
    <w:p w14:paraId="5EB7C357" w14:textId="77777777" w:rsidR="00D15B74" w:rsidRPr="005B02A2" w:rsidRDefault="00D15B74" w:rsidP="005B02A2">
      <w:pPr>
        <w:tabs>
          <w:tab w:val="left" w:pos="1701"/>
        </w:tabs>
        <w:spacing w:after="0" w:line="240" w:lineRule="auto"/>
        <w:ind w:left="567" w:hanging="567"/>
        <w:jc w:val="both"/>
        <w:rPr>
          <w:rFonts w:ascii="Arial" w:hAnsi="Arial" w:cs="Arial"/>
          <w:b/>
          <w:bCs/>
          <w:sz w:val="21"/>
          <w:szCs w:val="21"/>
        </w:rPr>
      </w:pPr>
    </w:p>
    <w:p w14:paraId="06775615" w14:textId="450B5236" w:rsidR="00D15B74" w:rsidRPr="005B02A2" w:rsidRDefault="00D15B74" w:rsidP="0006320D">
      <w:pPr>
        <w:pStyle w:val="ListParagraph"/>
        <w:numPr>
          <w:ilvl w:val="0"/>
          <w:numId w:val="1"/>
        </w:numPr>
        <w:tabs>
          <w:tab w:val="left" w:pos="1701"/>
        </w:tabs>
        <w:spacing w:after="0" w:line="240" w:lineRule="auto"/>
        <w:ind w:left="426" w:hanging="426"/>
        <w:jc w:val="both"/>
        <w:rPr>
          <w:rFonts w:ascii="Arial" w:hAnsi="Arial" w:cs="Arial"/>
          <w:sz w:val="21"/>
          <w:szCs w:val="21"/>
        </w:rPr>
      </w:pPr>
      <w:r w:rsidRPr="005B02A2">
        <w:rPr>
          <w:rFonts w:ascii="Arial" w:hAnsi="Arial"/>
          <w:sz w:val="21"/>
          <w:szCs w:val="21"/>
        </w:rPr>
        <w:t>Les articles 8.1 et 8.2 du « Règlement intérieur de la Conférence du PROE » prévoient que lorsque la réunion est accueillie par le Secrétariat, la présidence et la vice-présidence sont assurées par roulement alphabétique et que, lorsque la réunion n’est pas accueillie par le Secrétariat, la présidence est assurée par le pays hôte. La trente-et-unième Conférence du PROE a été organisée par le Secrétariat.</w:t>
      </w:r>
    </w:p>
    <w:p w14:paraId="21C35DC9" w14:textId="77777777" w:rsidR="00D15B74" w:rsidRPr="005B02A2" w:rsidRDefault="00D15B74" w:rsidP="0006320D">
      <w:pPr>
        <w:pStyle w:val="ListParagraph"/>
        <w:tabs>
          <w:tab w:val="left" w:pos="1701"/>
        </w:tabs>
        <w:spacing w:after="0" w:line="240" w:lineRule="auto"/>
        <w:ind w:left="426" w:hanging="426"/>
        <w:jc w:val="both"/>
        <w:rPr>
          <w:rFonts w:ascii="Arial" w:hAnsi="Arial" w:cs="Arial"/>
          <w:sz w:val="21"/>
          <w:szCs w:val="21"/>
        </w:rPr>
      </w:pPr>
    </w:p>
    <w:p w14:paraId="75AD13F5" w14:textId="68083910" w:rsidR="00431699" w:rsidRPr="005B02A2" w:rsidRDefault="003C7083"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 xml:space="preserve">La nomination des Tuvalu à la présidence et de la République des Îles Marshall à la vice-présidence de la 31CP est confirmée conformément au Règlement intérieur. </w:t>
      </w:r>
    </w:p>
    <w:p w14:paraId="35EE6C5D" w14:textId="77777777" w:rsidR="00431699" w:rsidRPr="005B02A2" w:rsidRDefault="00431699" w:rsidP="0006320D">
      <w:pPr>
        <w:pStyle w:val="ListParagraph"/>
        <w:tabs>
          <w:tab w:val="left" w:pos="1701"/>
        </w:tabs>
        <w:spacing w:after="0" w:line="240" w:lineRule="auto"/>
        <w:ind w:left="426" w:hanging="426"/>
        <w:jc w:val="both"/>
        <w:rPr>
          <w:rFonts w:ascii="Arial" w:hAnsi="Arial" w:cs="Arial"/>
          <w:sz w:val="21"/>
          <w:szCs w:val="21"/>
        </w:rPr>
      </w:pPr>
    </w:p>
    <w:p w14:paraId="2BEEACE0" w14:textId="6639C23C" w:rsidR="003C7083" w:rsidRPr="005B02A2" w:rsidRDefault="00B84E97"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Les Tonga, en tant que présidence sortante, expriment leur gratitude pour l’aide reçue au cours de leur mandat et reçoivent un cadeau pour leurs actions de la part des Tuvalu, en tant que nouvelle présidence.</w:t>
      </w:r>
    </w:p>
    <w:p w14:paraId="7E6ACF9C" w14:textId="77777777" w:rsidR="003C7083" w:rsidRPr="005B02A2" w:rsidRDefault="003C7083" w:rsidP="00850C09">
      <w:pPr>
        <w:pStyle w:val="ListParagraph"/>
        <w:jc w:val="both"/>
        <w:rPr>
          <w:rFonts w:ascii="Arial" w:hAnsi="Arial" w:cs="Arial"/>
          <w:sz w:val="21"/>
          <w:szCs w:val="21"/>
        </w:rPr>
      </w:pPr>
    </w:p>
    <w:p w14:paraId="67CBB354" w14:textId="77777777" w:rsidR="003C7083" w:rsidRPr="005B02A2" w:rsidRDefault="003C7083" w:rsidP="005B02A2">
      <w:pPr>
        <w:pStyle w:val="ListParagraph"/>
        <w:ind w:left="567"/>
        <w:jc w:val="both"/>
        <w:rPr>
          <w:rFonts w:ascii="Arial" w:hAnsi="Arial" w:cs="Arial"/>
          <w:sz w:val="21"/>
          <w:szCs w:val="21"/>
        </w:rPr>
      </w:pPr>
      <w:r w:rsidRPr="005B02A2">
        <w:rPr>
          <w:rFonts w:ascii="Arial" w:hAnsi="Arial"/>
          <w:sz w:val="21"/>
          <w:szCs w:val="21"/>
        </w:rPr>
        <w:t>La Conférence :</w:t>
      </w:r>
    </w:p>
    <w:p w14:paraId="0CAB9A20" w14:textId="77777777" w:rsidR="003C7083" w:rsidRPr="005B02A2" w:rsidRDefault="003C7083" w:rsidP="00850C09">
      <w:pPr>
        <w:pStyle w:val="ListParagraph"/>
        <w:jc w:val="both"/>
        <w:rPr>
          <w:rFonts w:ascii="Arial" w:hAnsi="Arial" w:cs="Arial"/>
          <w:sz w:val="21"/>
          <w:szCs w:val="21"/>
        </w:rPr>
      </w:pPr>
    </w:p>
    <w:p w14:paraId="2E4473BA" w14:textId="50DD6531" w:rsidR="003C7083" w:rsidRPr="005B02A2" w:rsidRDefault="003C7083" w:rsidP="005B02A2">
      <w:pPr>
        <w:pStyle w:val="ListParagraph"/>
        <w:numPr>
          <w:ilvl w:val="0"/>
          <w:numId w:val="2"/>
        </w:numPr>
        <w:ind w:left="1276"/>
        <w:jc w:val="both"/>
        <w:rPr>
          <w:rFonts w:ascii="Arial" w:hAnsi="Arial" w:cs="Arial"/>
          <w:sz w:val="21"/>
          <w:szCs w:val="21"/>
        </w:rPr>
      </w:pPr>
      <w:proofErr w:type="gramStart"/>
      <w:r w:rsidRPr="005B02A2">
        <w:rPr>
          <w:rFonts w:ascii="Arial" w:hAnsi="Arial"/>
          <w:b/>
          <w:bCs/>
          <w:sz w:val="21"/>
          <w:szCs w:val="21"/>
        </w:rPr>
        <w:t>confirme</w:t>
      </w:r>
      <w:proofErr w:type="gramEnd"/>
      <w:r w:rsidRPr="005B02A2">
        <w:rPr>
          <w:rFonts w:ascii="Arial" w:hAnsi="Arial"/>
          <w:sz w:val="21"/>
          <w:szCs w:val="21"/>
        </w:rPr>
        <w:t xml:space="preserve"> le représentant ou la représentante des Tuvalu qui assumera la présidence ;</w:t>
      </w:r>
    </w:p>
    <w:p w14:paraId="13185F98" w14:textId="4B1380F1" w:rsidR="003C7083" w:rsidRPr="005B02A2" w:rsidRDefault="003C7083" w:rsidP="005B02A2">
      <w:pPr>
        <w:pStyle w:val="ListParagraph"/>
        <w:numPr>
          <w:ilvl w:val="0"/>
          <w:numId w:val="2"/>
        </w:numPr>
        <w:ind w:left="1276"/>
        <w:jc w:val="both"/>
        <w:rPr>
          <w:rFonts w:ascii="Arial" w:hAnsi="Arial" w:cs="Arial"/>
          <w:sz w:val="21"/>
          <w:szCs w:val="21"/>
        </w:rPr>
      </w:pPr>
      <w:proofErr w:type="gramStart"/>
      <w:r w:rsidRPr="005B02A2">
        <w:rPr>
          <w:rFonts w:ascii="Arial" w:hAnsi="Arial"/>
          <w:b/>
          <w:bCs/>
          <w:sz w:val="21"/>
          <w:szCs w:val="21"/>
        </w:rPr>
        <w:t>confirme</w:t>
      </w:r>
      <w:proofErr w:type="gramEnd"/>
      <w:r w:rsidRPr="005B02A2">
        <w:rPr>
          <w:rFonts w:ascii="Arial" w:hAnsi="Arial"/>
          <w:sz w:val="21"/>
          <w:szCs w:val="21"/>
        </w:rPr>
        <w:t xml:space="preserve"> le représentant ou la représentante de la République des îles Marshall qui assumera la vice-présidence.</w:t>
      </w:r>
    </w:p>
    <w:p w14:paraId="7BB6E2FA" w14:textId="77777777" w:rsidR="00D15B74" w:rsidRPr="005B02A2" w:rsidRDefault="00D15B74" w:rsidP="00850C09">
      <w:pPr>
        <w:pStyle w:val="ListParagraph"/>
        <w:jc w:val="both"/>
        <w:rPr>
          <w:rFonts w:ascii="Arial" w:hAnsi="Arial" w:cs="Arial"/>
          <w:sz w:val="21"/>
          <w:szCs w:val="21"/>
        </w:rPr>
      </w:pPr>
    </w:p>
    <w:p w14:paraId="070FF84B" w14:textId="77777777" w:rsidR="005B02A2" w:rsidRPr="005B02A2" w:rsidRDefault="005B02A2">
      <w:pPr>
        <w:rPr>
          <w:rFonts w:ascii="Arial" w:hAnsi="Arial"/>
          <w:b/>
          <w:bCs/>
          <w:sz w:val="21"/>
          <w:szCs w:val="21"/>
        </w:rPr>
      </w:pPr>
      <w:r w:rsidRPr="005B02A2">
        <w:rPr>
          <w:rFonts w:ascii="Arial" w:hAnsi="Arial"/>
          <w:b/>
          <w:bCs/>
          <w:sz w:val="21"/>
          <w:szCs w:val="21"/>
        </w:rPr>
        <w:br w:type="page"/>
      </w:r>
    </w:p>
    <w:p w14:paraId="57032FCA" w14:textId="3006078D" w:rsidR="001C24FD" w:rsidRPr="00D275AE" w:rsidRDefault="0006320D" w:rsidP="00850C09">
      <w:pPr>
        <w:tabs>
          <w:tab w:val="left" w:pos="1701"/>
        </w:tabs>
        <w:spacing w:after="0" w:line="240" w:lineRule="auto"/>
        <w:ind w:left="1701" w:hanging="1701"/>
        <w:jc w:val="both"/>
        <w:rPr>
          <w:rFonts w:ascii="Arial" w:hAnsi="Arial" w:cs="Arial"/>
          <w:b/>
          <w:bCs/>
          <w:color w:val="2F5496" w:themeColor="accent1" w:themeShade="BF"/>
        </w:rPr>
      </w:pPr>
      <w:r w:rsidRPr="00D275AE">
        <w:rPr>
          <w:rFonts w:ascii="Arial" w:hAnsi="Arial"/>
          <w:b/>
          <w:bCs/>
          <w:color w:val="2F5496" w:themeColor="accent1" w:themeShade="BF"/>
        </w:rPr>
        <w:lastRenderedPageBreak/>
        <w:t>POINT 3 DE L’ORDRE DU JOUR : ADOPTION DE L’ORDRE DU JOUR ET DES PROCEDURES DE TRAVAIL</w:t>
      </w:r>
    </w:p>
    <w:p w14:paraId="7D0C68F7" w14:textId="77777777" w:rsidR="00B26CCB" w:rsidRPr="005B02A2" w:rsidRDefault="00B26CCB" w:rsidP="00850C09">
      <w:pPr>
        <w:tabs>
          <w:tab w:val="left" w:pos="1701"/>
        </w:tabs>
        <w:spacing w:after="0" w:line="240" w:lineRule="auto"/>
        <w:ind w:left="1701" w:hanging="1701"/>
        <w:jc w:val="both"/>
        <w:rPr>
          <w:rFonts w:ascii="Arial" w:hAnsi="Arial" w:cs="Arial"/>
          <w:b/>
          <w:bCs/>
          <w:sz w:val="21"/>
          <w:szCs w:val="21"/>
        </w:rPr>
      </w:pPr>
    </w:p>
    <w:p w14:paraId="75E2E44C" w14:textId="77777777" w:rsidR="00EB798C" w:rsidRPr="005B02A2" w:rsidRDefault="00EB798C" w:rsidP="0006320D">
      <w:pPr>
        <w:pStyle w:val="ListParagraph"/>
        <w:numPr>
          <w:ilvl w:val="0"/>
          <w:numId w:val="1"/>
        </w:numPr>
        <w:tabs>
          <w:tab w:val="left" w:pos="1701"/>
        </w:tabs>
        <w:spacing w:after="0" w:line="240" w:lineRule="auto"/>
        <w:ind w:left="426" w:hanging="426"/>
        <w:jc w:val="both"/>
        <w:rPr>
          <w:rFonts w:ascii="Arial" w:eastAsia="Arial Unicode MS" w:hAnsi="Arial" w:cs="Arial"/>
          <w:sz w:val="21"/>
          <w:szCs w:val="21"/>
        </w:rPr>
      </w:pPr>
      <w:r w:rsidRPr="005B02A2">
        <w:rPr>
          <w:rFonts w:ascii="Arial" w:hAnsi="Arial"/>
          <w:sz w:val="21"/>
          <w:szCs w:val="21"/>
        </w:rPr>
        <w:t xml:space="preserve">La Conférence revoit l’ordre du jour provisoire révisé et l’horaire de travail proposé. </w:t>
      </w:r>
    </w:p>
    <w:p w14:paraId="0A64B5F8" w14:textId="77777777" w:rsidR="00524223" w:rsidRPr="005B02A2" w:rsidRDefault="00524223" w:rsidP="0006320D">
      <w:pPr>
        <w:pStyle w:val="ListParagraph"/>
        <w:tabs>
          <w:tab w:val="left" w:pos="1701"/>
        </w:tabs>
        <w:spacing w:after="0" w:line="240" w:lineRule="auto"/>
        <w:ind w:left="426" w:hanging="426"/>
        <w:jc w:val="both"/>
        <w:rPr>
          <w:rFonts w:ascii="Arial" w:eastAsia="Arial Unicode MS" w:hAnsi="Arial" w:cs="Arial"/>
          <w:sz w:val="21"/>
          <w:szCs w:val="21"/>
        </w:rPr>
      </w:pPr>
    </w:p>
    <w:p w14:paraId="3E2D430A" w14:textId="39018198" w:rsidR="00CB77B6" w:rsidRPr="005B02A2" w:rsidRDefault="00524223" w:rsidP="0006320D">
      <w:pPr>
        <w:pStyle w:val="ListParagraph"/>
        <w:numPr>
          <w:ilvl w:val="0"/>
          <w:numId w:val="1"/>
        </w:numPr>
        <w:tabs>
          <w:tab w:val="left" w:pos="1701"/>
        </w:tabs>
        <w:spacing w:after="0" w:line="280" w:lineRule="exact"/>
        <w:ind w:left="426" w:hanging="426"/>
        <w:jc w:val="both"/>
        <w:rPr>
          <w:rFonts w:ascii="Arial" w:eastAsia="Arial Unicode MS" w:hAnsi="Arial" w:cs="Arial"/>
          <w:sz w:val="21"/>
          <w:szCs w:val="21"/>
        </w:rPr>
      </w:pPr>
      <w:r w:rsidRPr="005B02A2">
        <w:rPr>
          <w:rFonts w:ascii="Arial" w:hAnsi="Arial"/>
          <w:sz w:val="21"/>
          <w:szCs w:val="21"/>
        </w:rPr>
        <w:t xml:space="preserve">La présidence cherche des bénévoles pour le Comité de rédaction qui sera conduit par la République des îles Marshall en qualité de vice-président.  </w:t>
      </w:r>
    </w:p>
    <w:p w14:paraId="4CA460D7" w14:textId="77777777" w:rsidR="00FF71AE" w:rsidRPr="005B02A2" w:rsidRDefault="00FF71AE" w:rsidP="00D5667D">
      <w:pPr>
        <w:pStyle w:val="ListParagraph"/>
        <w:spacing w:after="0"/>
        <w:rPr>
          <w:rFonts w:ascii="Arial" w:eastAsia="Arial Unicode MS" w:hAnsi="Arial" w:cs="Arial"/>
          <w:sz w:val="21"/>
          <w:szCs w:val="21"/>
        </w:rPr>
      </w:pPr>
    </w:p>
    <w:p w14:paraId="75985161" w14:textId="1B2132B8" w:rsidR="00EB798C" w:rsidRPr="005B02A2" w:rsidRDefault="00EB798C" w:rsidP="005B02A2">
      <w:pPr>
        <w:pStyle w:val="Footer"/>
        <w:tabs>
          <w:tab w:val="clear" w:pos="4513"/>
          <w:tab w:val="clear" w:pos="9026"/>
        </w:tabs>
        <w:ind w:left="567"/>
        <w:jc w:val="both"/>
        <w:rPr>
          <w:rFonts w:ascii="Arial" w:hAnsi="Arial" w:cs="Arial"/>
          <w:sz w:val="21"/>
          <w:szCs w:val="21"/>
        </w:rPr>
      </w:pPr>
      <w:r w:rsidRPr="005B02A2">
        <w:rPr>
          <w:rFonts w:ascii="Arial" w:hAnsi="Arial"/>
          <w:sz w:val="21"/>
          <w:szCs w:val="21"/>
        </w:rPr>
        <w:t>La Conférence :</w:t>
      </w:r>
    </w:p>
    <w:p w14:paraId="6F76E68E" w14:textId="77777777" w:rsidR="00EB798C" w:rsidRPr="005B02A2" w:rsidRDefault="00EB798C" w:rsidP="00850C09">
      <w:pPr>
        <w:pStyle w:val="Footer"/>
        <w:jc w:val="both"/>
        <w:rPr>
          <w:rFonts w:ascii="Arial" w:hAnsi="Arial" w:cs="Arial"/>
          <w:sz w:val="21"/>
          <w:szCs w:val="21"/>
        </w:rPr>
      </w:pPr>
    </w:p>
    <w:p w14:paraId="49FC4F36" w14:textId="343538B8" w:rsidR="00961EC9" w:rsidRPr="005B02A2" w:rsidRDefault="00961EC9" w:rsidP="005B02A2">
      <w:pPr>
        <w:pStyle w:val="ListParagraph"/>
        <w:numPr>
          <w:ilvl w:val="0"/>
          <w:numId w:val="8"/>
        </w:numPr>
        <w:ind w:left="1276"/>
        <w:jc w:val="both"/>
        <w:rPr>
          <w:rFonts w:ascii="Arial" w:hAnsi="Arial" w:cs="Arial"/>
          <w:sz w:val="21"/>
          <w:szCs w:val="21"/>
        </w:rPr>
      </w:pPr>
      <w:proofErr w:type="gramStart"/>
      <w:r w:rsidRPr="005B02A2">
        <w:rPr>
          <w:rFonts w:ascii="Arial" w:hAnsi="Arial"/>
          <w:b/>
          <w:bCs/>
          <w:sz w:val="21"/>
          <w:szCs w:val="21"/>
        </w:rPr>
        <w:t>examine</w:t>
      </w:r>
      <w:proofErr w:type="gramEnd"/>
      <w:r w:rsidRPr="005B02A2">
        <w:rPr>
          <w:rFonts w:ascii="Arial" w:hAnsi="Arial"/>
          <w:sz w:val="21"/>
          <w:szCs w:val="21"/>
        </w:rPr>
        <w:t xml:space="preserve"> et </w:t>
      </w:r>
      <w:r w:rsidRPr="005B02A2">
        <w:rPr>
          <w:rFonts w:ascii="Arial" w:hAnsi="Arial"/>
          <w:b/>
          <w:bCs/>
          <w:sz w:val="21"/>
          <w:szCs w:val="21"/>
        </w:rPr>
        <w:t>approuve</w:t>
      </w:r>
      <w:r w:rsidRPr="005B02A2">
        <w:rPr>
          <w:rFonts w:ascii="Arial" w:hAnsi="Arial"/>
          <w:sz w:val="21"/>
          <w:szCs w:val="21"/>
        </w:rPr>
        <w:t xml:space="preserve"> l’ordre du jour provisoire ;</w:t>
      </w:r>
    </w:p>
    <w:p w14:paraId="06D985E2" w14:textId="77777777" w:rsidR="00B477D0" w:rsidRPr="005B02A2" w:rsidRDefault="00961EC9" w:rsidP="005B02A2">
      <w:pPr>
        <w:pStyle w:val="ListParagraph"/>
        <w:numPr>
          <w:ilvl w:val="0"/>
          <w:numId w:val="8"/>
        </w:numPr>
        <w:ind w:left="1276"/>
        <w:jc w:val="both"/>
        <w:rPr>
          <w:rFonts w:ascii="Arial" w:hAnsi="Arial" w:cs="Arial"/>
          <w:sz w:val="21"/>
          <w:szCs w:val="21"/>
        </w:rPr>
      </w:pPr>
      <w:proofErr w:type="gramStart"/>
      <w:r w:rsidRPr="005B02A2">
        <w:rPr>
          <w:rFonts w:ascii="Arial" w:hAnsi="Arial"/>
          <w:b/>
          <w:bCs/>
          <w:sz w:val="21"/>
          <w:szCs w:val="21"/>
        </w:rPr>
        <w:t>approuve</w:t>
      </w:r>
      <w:proofErr w:type="gramEnd"/>
      <w:r w:rsidRPr="005B02A2">
        <w:rPr>
          <w:rFonts w:ascii="Arial" w:hAnsi="Arial"/>
          <w:sz w:val="21"/>
          <w:szCs w:val="21"/>
        </w:rPr>
        <w:t xml:space="preserve"> les horaires de travail ;</w:t>
      </w:r>
    </w:p>
    <w:p w14:paraId="2713D88B" w14:textId="2D9B597A" w:rsidR="00B477D0" w:rsidRPr="005B02A2" w:rsidRDefault="00B477D0" w:rsidP="005B02A2">
      <w:pPr>
        <w:pStyle w:val="ListParagraph"/>
        <w:numPr>
          <w:ilvl w:val="0"/>
          <w:numId w:val="8"/>
        </w:numPr>
        <w:ind w:left="1276"/>
        <w:jc w:val="both"/>
        <w:rPr>
          <w:rFonts w:ascii="Arial" w:hAnsi="Arial" w:cs="Arial"/>
          <w:sz w:val="21"/>
          <w:szCs w:val="21"/>
        </w:rPr>
      </w:pPr>
      <w:proofErr w:type="gramStart"/>
      <w:r w:rsidRPr="005B02A2">
        <w:rPr>
          <w:rFonts w:ascii="Arial" w:hAnsi="Arial"/>
          <w:b/>
          <w:bCs/>
          <w:sz w:val="21"/>
          <w:szCs w:val="21"/>
        </w:rPr>
        <w:t>nomme</w:t>
      </w:r>
      <w:proofErr w:type="gramEnd"/>
      <w:r w:rsidRPr="005B02A2">
        <w:rPr>
          <w:rFonts w:ascii="Arial" w:hAnsi="Arial"/>
          <w:sz w:val="21"/>
          <w:szCs w:val="21"/>
        </w:rPr>
        <w:t xml:space="preserve"> le Comité de rédaction conduit par la République des Îles Marshall et composé de l’Australie, de Kiribati, de la Nouvelle-Zélande, des Palaos et de Wallis-et-Futuna.</w:t>
      </w:r>
    </w:p>
    <w:p w14:paraId="719E5547" w14:textId="77777777" w:rsidR="00B477D0" w:rsidRPr="005B02A2" w:rsidRDefault="00B477D0" w:rsidP="00B477D0">
      <w:pPr>
        <w:pStyle w:val="ListParagraph"/>
        <w:ind w:left="1440"/>
        <w:jc w:val="both"/>
        <w:rPr>
          <w:rFonts w:ascii="Arial" w:hAnsi="Arial" w:cs="Arial"/>
          <w:sz w:val="21"/>
          <w:szCs w:val="21"/>
        </w:rPr>
      </w:pPr>
    </w:p>
    <w:p w14:paraId="654EF84C" w14:textId="60B87AB1" w:rsidR="001C4276" w:rsidRPr="00D275AE" w:rsidRDefault="0006320D" w:rsidP="00850C09">
      <w:pPr>
        <w:tabs>
          <w:tab w:val="left" w:pos="1701"/>
        </w:tabs>
        <w:spacing w:after="0" w:line="240" w:lineRule="auto"/>
        <w:ind w:left="1701" w:hanging="1701"/>
        <w:jc w:val="both"/>
        <w:rPr>
          <w:rFonts w:ascii="Arial" w:hAnsi="Arial" w:cs="Arial"/>
          <w:b/>
          <w:bCs/>
          <w:color w:val="2F5496" w:themeColor="accent1" w:themeShade="BF"/>
        </w:rPr>
      </w:pPr>
      <w:bookmarkStart w:id="1" w:name="_Hlk144797450"/>
      <w:r w:rsidRPr="00D275AE">
        <w:rPr>
          <w:rFonts w:ascii="Arial" w:hAnsi="Arial"/>
          <w:b/>
          <w:bCs/>
          <w:color w:val="2F5496" w:themeColor="accent1" w:themeShade="BF"/>
        </w:rPr>
        <w:t>POINT 4 DE L’ORDRE DU JOUR : MESURES PRISES CONCERNANT LES QUESTIONS ISSUES DE LA TROISIEME REUNION DU CONSEIL EXECUTIF</w:t>
      </w:r>
    </w:p>
    <w:p w14:paraId="335B101B" w14:textId="77777777" w:rsidR="00296C9B" w:rsidRPr="005B02A2" w:rsidRDefault="00296C9B" w:rsidP="00850C09">
      <w:pPr>
        <w:tabs>
          <w:tab w:val="left" w:pos="1701"/>
        </w:tabs>
        <w:spacing w:after="0" w:line="240" w:lineRule="auto"/>
        <w:ind w:left="1701" w:hanging="1701"/>
        <w:jc w:val="both"/>
        <w:rPr>
          <w:rFonts w:ascii="Arial" w:hAnsi="Arial" w:cs="Arial"/>
          <w:b/>
          <w:bCs/>
          <w:sz w:val="21"/>
          <w:szCs w:val="21"/>
        </w:rPr>
      </w:pPr>
    </w:p>
    <w:p w14:paraId="08D381A8" w14:textId="3BC479DB" w:rsidR="00296C9B" w:rsidRPr="005B02A2" w:rsidRDefault="00296C9B"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Les actions prises en réponse aux décisions et directives de la troisième réunion du Conseil exécutif, organisée les 8 et 9 septembre 2022, sont présentées à la Conférence. </w:t>
      </w:r>
    </w:p>
    <w:p w14:paraId="3521C23A" w14:textId="77777777" w:rsidR="00296C9B" w:rsidRPr="005B02A2" w:rsidRDefault="00296C9B" w:rsidP="00850C09">
      <w:pPr>
        <w:pStyle w:val="paragraph"/>
        <w:spacing w:before="0" w:beforeAutospacing="0" w:after="0" w:afterAutospacing="0"/>
        <w:jc w:val="both"/>
        <w:textAlignment w:val="baseline"/>
        <w:rPr>
          <w:rStyle w:val="eop"/>
          <w:rFonts w:ascii="Arial" w:hAnsi="Arial" w:cs="Arial"/>
          <w:sz w:val="21"/>
          <w:szCs w:val="21"/>
        </w:rPr>
      </w:pPr>
      <w:r w:rsidRPr="005B02A2">
        <w:rPr>
          <w:rStyle w:val="eop"/>
          <w:rFonts w:ascii="Arial" w:hAnsi="Arial"/>
          <w:sz w:val="21"/>
          <w:szCs w:val="21"/>
        </w:rPr>
        <w:t> </w:t>
      </w:r>
    </w:p>
    <w:p w14:paraId="6EA503D1" w14:textId="4B3D5991" w:rsidR="00296C9B" w:rsidRPr="005B02A2" w:rsidRDefault="00296C9B" w:rsidP="005B02A2">
      <w:pPr>
        <w:pStyle w:val="paragraph"/>
        <w:spacing w:before="0" w:beforeAutospacing="0" w:after="0" w:afterAutospacing="0"/>
        <w:ind w:left="567"/>
        <w:jc w:val="both"/>
        <w:textAlignment w:val="baseline"/>
        <w:rPr>
          <w:rFonts w:ascii="Arial" w:hAnsi="Arial" w:cs="Arial"/>
          <w:sz w:val="21"/>
          <w:szCs w:val="21"/>
        </w:rPr>
      </w:pPr>
      <w:r w:rsidRPr="005B02A2">
        <w:rPr>
          <w:rStyle w:val="normaltextrun"/>
          <w:rFonts w:ascii="Arial" w:hAnsi="Arial"/>
          <w:color w:val="000000"/>
          <w:sz w:val="21"/>
          <w:szCs w:val="21"/>
        </w:rPr>
        <w:t>La Conférence : </w:t>
      </w:r>
      <w:r w:rsidRPr="005B02A2">
        <w:rPr>
          <w:rStyle w:val="eop"/>
          <w:rFonts w:ascii="Arial" w:hAnsi="Arial"/>
          <w:color w:val="000000"/>
          <w:sz w:val="21"/>
          <w:szCs w:val="21"/>
        </w:rPr>
        <w:t> </w:t>
      </w:r>
    </w:p>
    <w:p w14:paraId="4B906888" w14:textId="77777777" w:rsidR="00296C9B" w:rsidRPr="005B02A2" w:rsidRDefault="00296C9B" w:rsidP="00850C09">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olor w:val="000000"/>
          <w:sz w:val="21"/>
          <w:szCs w:val="21"/>
        </w:rPr>
        <w:t> </w:t>
      </w:r>
    </w:p>
    <w:p w14:paraId="7E0700B2" w14:textId="7B83ACE8" w:rsidR="00296C9B" w:rsidRPr="005B02A2" w:rsidRDefault="00296C9B" w:rsidP="00F73DB7">
      <w:pPr>
        <w:numPr>
          <w:ilvl w:val="0"/>
          <w:numId w:val="3"/>
        </w:numPr>
        <w:spacing w:after="0" w:line="300" w:lineRule="exact"/>
        <w:jc w:val="both"/>
        <w:rPr>
          <w:rStyle w:val="normaltextrun"/>
          <w:rFonts w:ascii="Arial" w:hAnsi="Arial" w:cs="Arial"/>
          <w:sz w:val="21"/>
          <w:szCs w:val="21"/>
        </w:rPr>
      </w:pPr>
      <w:proofErr w:type="gramStart"/>
      <w:r w:rsidRPr="005B02A2">
        <w:rPr>
          <w:rStyle w:val="normaltextrun"/>
          <w:rFonts w:ascii="Arial" w:hAnsi="Arial"/>
          <w:b/>
          <w:bCs/>
          <w:sz w:val="21"/>
          <w:szCs w:val="21"/>
        </w:rPr>
        <w:t>prend</w:t>
      </w:r>
      <w:proofErr w:type="gramEnd"/>
      <w:r w:rsidRPr="005B02A2">
        <w:rPr>
          <w:rStyle w:val="normaltextrun"/>
          <w:rFonts w:ascii="Arial" w:hAnsi="Arial"/>
          <w:b/>
          <w:bCs/>
          <w:sz w:val="21"/>
          <w:szCs w:val="21"/>
        </w:rPr>
        <w:t xml:space="preserve"> acte </w:t>
      </w:r>
      <w:r w:rsidRPr="005B02A2">
        <w:rPr>
          <w:rStyle w:val="normaltextrun"/>
          <w:rFonts w:ascii="Arial" w:hAnsi="Arial"/>
          <w:sz w:val="21"/>
          <w:szCs w:val="21"/>
        </w:rPr>
        <w:t>des mesures prises eu égard aux décisions et directives issues de la troisième réunion du Conseil exécutif du PROE.  </w:t>
      </w:r>
    </w:p>
    <w:bookmarkEnd w:id="1"/>
    <w:p w14:paraId="6BCDBE8F" w14:textId="77777777" w:rsidR="00296C9B" w:rsidRPr="005B02A2" w:rsidRDefault="00296C9B" w:rsidP="00850C09">
      <w:pPr>
        <w:tabs>
          <w:tab w:val="left" w:pos="1701"/>
        </w:tabs>
        <w:spacing w:after="0" w:line="240" w:lineRule="auto"/>
        <w:ind w:left="1701" w:hanging="1701"/>
        <w:jc w:val="both"/>
        <w:rPr>
          <w:rFonts w:ascii="Arial" w:hAnsi="Arial" w:cs="Arial"/>
          <w:sz w:val="21"/>
          <w:szCs w:val="21"/>
        </w:rPr>
      </w:pPr>
    </w:p>
    <w:p w14:paraId="5E924D93" w14:textId="77777777" w:rsidR="005B02A2" w:rsidRPr="005B02A2" w:rsidRDefault="005B02A2" w:rsidP="00D31F35">
      <w:pPr>
        <w:tabs>
          <w:tab w:val="left" w:pos="1701"/>
        </w:tabs>
        <w:spacing w:after="0" w:line="240" w:lineRule="auto"/>
        <w:ind w:left="1701" w:hanging="1701"/>
        <w:jc w:val="both"/>
        <w:rPr>
          <w:rFonts w:ascii="Arial" w:hAnsi="Arial"/>
          <w:b/>
          <w:bCs/>
          <w:sz w:val="21"/>
          <w:szCs w:val="21"/>
        </w:rPr>
      </w:pPr>
    </w:p>
    <w:p w14:paraId="4D1F6421" w14:textId="49EE4508" w:rsidR="006F2D2C" w:rsidRPr="00D275AE" w:rsidRDefault="0006320D" w:rsidP="00D31F35">
      <w:pPr>
        <w:tabs>
          <w:tab w:val="left" w:pos="1701"/>
        </w:tabs>
        <w:spacing w:after="0" w:line="240" w:lineRule="auto"/>
        <w:ind w:left="1701" w:hanging="1701"/>
        <w:jc w:val="both"/>
        <w:rPr>
          <w:rFonts w:ascii="Arial" w:hAnsi="Arial" w:cs="Arial"/>
          <w:b/>
          <w:bCs/>
          <w:color w:val="2F5496" w:themeColor="accent1" w:themeShade="BF"/>
        </w:rPr>
      </w:pPr>
      <w:r w:rsidRPr="00D275AE">
        <w:rPr>
          <w:rFonts w:ascii="Arial" w:hAnsi="Arial"/>
          <w:b/>
          <w:bCs/>
          <w:color w:val="2F5496" w:themeColor="accent1" w:themeShade="BF"/>
        </w:rPr>
        <w:t>POINT 5 DE L’ORDRE DU JOUR : VUE D’ENSEMBLE ET MISE EN ŒUVRE DU PLAN STRATEGIQUE 2017-2026 DU PROE EN 2022</w:t>
      </w:r>
    </w:p>
    <w:p w14:paraId="3321691D" w14:textId="77777777" w:rsidR="00B26CCB" w:rsidRPr="005B02A2" w:rsidRDefault="00B26CCB" w:rsidP="00850C09">
      <w:pPr>
        <w:spacing w:after="0" w:line="240" w:lineRule="auto"/>
        <w:jc w:val="both"/>
        <w:rPr>
          <w:rFonts w:ascii="Arial" w:hAnsi="Arial" w:cs="Arial"/>
          <w:b/>
          <w:bCs/>
          <w:sz w:val="21"/>
          <w:szCs w:val="21"/>
        </w:rPr>
      </w:pPr>
    </w:p>
    <w:p w14:paraId="18EAECDF" w14:textId="1C6709A3" w:rsidR="006F2D2C" w:rsidRPr="0006320D" w:rsidRDefault="00FA01C9" w:rsidP="00850C09">
      <w:pPr>
        <w:spacing w:after="0" w:line="240" w:lineRule="auto"/>
        <w:jc w:val="both"/>
        <w:rPr>
          <w:rFonts w:ascii="Arial" w:hAnsi="Arial" w:cs="Arial"/>
          <w:b/>
          <w:bCs/>
          <w:color w:val="2E74B5" w:themeColor="accent5" w:themeShade="BF"/>
          <w:sz w:val="21"/>
          <w:szCs w:val="21"/>
        </w:rPr>
      </w:pPr>
      <w:r w:rsidRPr="0006320D">
        <w:rPr>
          <w:rFonts w:ascii="Arial" w:hAnsi="Arial"/>
          <w:b/>
          <w:bCs/>
          <w:color w:val="2E74B5" w:themeColor="accent5" w:themeShade="BF"/>
          <w:sz w:val="21"/>
          <w:szCs w:val="21"/>
        </w:rPr>
        <w:t>Point 5.1 de l’ordre du jour : Présentation du rapport annuel de 2022 et d’une synthèse du Directeur général sur les progrès réalisés depuis la troisième réunion du Conseil exécutif</w:t>
      </w:r>
    </w:p>
    <w:p w14:paraId="25670576" w14:textId="77777777" w:rsidR="00B26CCB" w:rsidRPr="005B02A2" w:rsidRDefault="00B26CCB" w:rsidP="00850C09">
      <w:pPr>
        <w:spacing w:after="0" w:line="240" w:lineRule="auto"/>
        <w:jc w:val="both"/>
        <w:rPr>
          <w:rFonts w:ascii="Arial" w:hAnsi="Arial" w:cs="Arial"/>
          <w:b/>
          <w:bCs/>
          <w:sz w:val="21"/>
          <w:szCs w:val="21"/>
        </w:rPr>
      </w:pPr>
    </w:p>
    <w:p w14:paraId="142A2FC6" w14:textId="1E433436" w:rsidR="00577638" w:rsidRPr="005B02A2" w:rsidRDefault="00577638"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Le</w:t>
      </w:r>
      <w:r w:rsidRPr="005B02A2">
        <w:rPr>
          <w:rStyle w:val="normaltextrun"/>
          <w:rFonts w:ascii="Arial" w:hAnsi="Arial"/>
          <w:sz w:val="21"/>
          <w:szCs w:val="21"/>
        </w:rPr>
        <w:t xml:space="preserve"> Directeur général présente le rapport annuel du PROE pour 2022 aux Membres et dévoile à la Conférence un rapport général sur les progrès réalisés au cours de l’année écoulée depuis la troisième réunion du Conseil exécutif.</w:t>
      </w:r>
      <w:r w:rsidRPr="005B02A2">
        <w:rPr>
          <w:rStyle w:val="eop"/>
          <w:rFonts w:ascii="Arial" w:hAnsi="Arial"/>
          <w:sz w:val="21"/>
          <w:szCs w:val="21"/>
        </w:rPr>
        <w:t> </w:t>
      </w:r>
    </w:p>
    <w:p w14:paraId="31777F98" w14:textId="77777777" w:rsidR="00577638" w:rsidRPr="005B02A2" w:rsidRDefault="00577638" w:rsidP="00850C09">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sz w:val="21"/>
          <w:szCs w:val="21"/>
        </w:rPr>
        <w:t> </w:t>
      </w:r>
    </w:p>
    <w:p w14:paraId="51F33ED2" w14:textId="77777777" w:rsidR="00577638" w:rsidRPr="005B02A2" w:rsidRDefault="00577638" w:rsidP="005B02A2">
      <w:pPr>
        <w:pStyle w:val="paragraph"/>
        <w:spacing w:before="0" w:beforeAutospacing="0" w:after="0" w:afterAutospacing="0"/>
        <w:ind w:left="567"/>
        <w:jc w:val="both"/>
        <w:textAlignment w:val="baseline"/>
        <w:rPr>
          <w:rStyle w:val="eop"/>
          <w:rFonts w:ascii="Arial" w:hAnsi="Arial" w:cs="Arial"/>
          <w:color w:val="000000"/>
          <w:sz w:val="21"/>
          <w:szCs w:val="21"/>
        </w:rPr>
      </w:pPr>
      <w:r w:rsidRPr="005B02A2">
        <w:rPr>
          <w:rStyle w:val="normaltextrun"/>
          <w:rFonts w:ascii="Arial" w:hAnsi="Arial"/>
          <w:color w:val="000000"/>
          <w:sz w:val="21"/>
          <w:szCs w:val="21"/>
        </w:rPr>
        <w:t>La Conférence : </w:t>
      </w:r>
      <w:r w:rsidRPr="005B02A2">
        <w:rPr>
          <w:rStyle w:val="normaltextrun"/>
          <w:rFonts w:ascii="Arial" w:hAnsi="Arial"/>
          <w:i/>
          <w:iCs/>
          <w:color w:val="000000"/>
          <w:sz w:val="21"/>
          <w:szCs w:val="21"/>
        </w:rPr>
        <w:t> </w:t>
      </w:r>
      <w:r w:rsidRPr="005B02A2">
        <w:rPr>
          <w:rStyle w:val="eop"/>
          <w:rFonts w:ascii="Arial" w:hAnsi="Arial"/>
          <w:color w:val="000000"/>
          <w:sz w:val="21"/>
          <w:szCs w:val="21"/>
        </w:rPr>
        <w:t> </w:t>
      </w:r>
    </w:p>
    <w:p w14:paraId="25D44713" w14:textId="77777777" w:rsidR="00850C09" w:rsidRPr="005B02A2" w:rsidRDefault="00850C09" w:rsidP="00850C09">
      <w:pPr>
        <w:pStyle w:val="paragraph"/>
        <w:spacing w:before="0" w:beforeAutospacing="0" w:after="0" w:afterAutospacing="0"/>
        <w:ind w:left="720"/>
        <w:jc w:val="both"/>
        <w:textAlignment w:val="baseline"/>
        <w:rPr>
          <w:rFonts w:ascii="Arial" w:hAnsi="Arial" w:cs="Arial"/>
          <w:sz w:val="21"/>
          <w:szCs w:val="21"/>
        </w:rPr>
      </w:pPr>
    </w:p>
    <w:p w14:paraId="3BD18A67" w14:textId="28CA6FDC" w:rsidR="00577638" w:rsidRPr="005B02A2" w:rsidRDefault="00577638" w:rsidP="00F73DB7">
      <w:pPr>
        <w:numPr>
          <w:ilvl w:val="0"/>
          <w:numId w:val="4"/>
        </w:numPr>
        <w:spacing w:after="0" w:line="300" w:lineRule="exact"/>
        <w:jc w:val="both"/>
        <w:rPr>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du rapport du Directeur général.</w:t>
      </w:r>
      <w:r w:rsidRPr="005B02A2">
        <w:rPr>
          <w:rStyle w:val="eop"/>
          <w:rFonts w:ascii="Arial" w:hAnsi="Arial" w:cs="Arial"/>
          <w:sz w:val="21"/>
          <w:szCs w:val="21"/>
        </w:rPr>
        <w:t> </w:t>
      </w:r>
    </w:p>
    <w:p w14:paraId="70B7743F" w14:textId="77777777" w:rsidR="00577638" w:rsidRPr="005B02A2" w:rsidRDefault="00577638" w:rsidP="00850C09">
      <w:pPr>
        <w:pStyle w:val="paragraph"/>
        <w:spacing w:before="0" w:beforeAutospacing="0" w:after="0" w:afterAutospacing="0"/>
        <w:ind w:left="2265" w:hanging="2265"/>
        <w:jc w:val="both"/>
        <w:textAlignment w:val="baseline"/>
        <w:rPr>
          <w:rFonts w:ascii="Arial" w:hAnsi="Arial" w:cs="Arial"/>
          <w:sz w:val="21"/>
          <w:szCs w:val="21"/>
        </w:rPr>
      </w:pPr>
      <w:r w:rsidRPr="005B02A2">
        <w:rPr>
          <w:rStyle w:val="eop"/>
          <w:rFonts w:ascii="Arial" w:hAnsi="Arial"/>
          <w:color w:val="4F81BD"/>
          <w:sz w:val="21"/>
          <w:szCs w:val="21"/>
        </w:rPr>
        <w:t> </w:t>
      </w:r>
    </w:p>
    <w:p w14:paraId="12510E48" w14:textId="77777777" w:rsidR="005B02A2" w:rsidRPr="005B02A2" w:rsidRDefault="005B02A2" w:rsidP="00850C09">
      <w:pPr>
        <w:spacing w:after="0" w:line="240" w:lineRule="auto"/>
        <w:jc w:val="both"/>
        <w:rPr>
          <w:rFonts w:ascii="Arial" w:hAnsi="Arial"/>
          <w:b/>
          <w:bCs/>
          <w:sz w:val="21"/>
          <w:szCs w:val="21"/>
        </w:rPr>
      </w:pPr>
    </w:p>
    <w:p w14:paraId="2170CDDE" w14:textId="62091AAB" w:rsidR="006F2D2C" w:rsidRPr="0006320D" w:rsidRDefault="00FA01C9" w:rsidP="00850C09">
      <w:pPr>
        <w:spacing w:after="0" w:line="240" w:lineRule="auto"/>
        <w:jc w:val="both"/>
        <w:rPr>
          <w:rFonts w:ascii="Arial" w:hAnsi="Arial" w:cs="Arial"/>
          <w:b/>
          <w:bCs/>
          <w:color w:val="2E74B5" w:themeColor="accent5" w:themeShade="BF"/>
          <w:sz w:val="21"/>
          <w:szCs w:val="21"/>
        </w:rPr>
      </w:pPr>
      <w:r w:rsidRPr="0006320D">
        <w:rPr>
          <w:rFonts w:ascii="Arial" w:hAnsi="Arial"/>
          <w:b/>
          <w:bCs/>
          <w:color w:val="2E74B5" w:themeColor="accent5" w:themeShade="BF"/>
          <w:sz w:val="21"/>
          <w:szCs w:val="21"/>
        </w:rPr>
        <w:t>Point 5.2 de l’ordre du jour : Résultats stratégiques du Plan de mise en œuvre des performances (PIP) 2022-2023</w:t>
      </w:r>
    </w:p>
    <w:p w14:paraId="6D27E47E" w14:textId="77777777" w:rsidR="00D477C8" w:rsidRPr="005B02A2" w:rsidRDefault="00D477C8" w:rsidP="00D0055D">
      <w:pPr>
        <w:pStyle w:val="ListParagraph"/>
        <w:rPr>
          <w:rFonts w:ascii="Arial" w:hAnsi="Arial" w:cs="Arial"/>
          <w:sz w:val="21"/>
          <w:szCs w:val="21"/>
        </w:rPr>
      </w:pPr>
    </w:p>
    <w:p w14:paraId="27B90F4B" w14:textId="7B688ACD" w:rsidR="00117BED" w:rsidRPr="005B02A2" w:rsidRDefault="00D477C8"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t>La Conférence a pris connaissance des résultats stratégiques du troisième Plan de mise en œuvre des performances (PIP3) pour la période 2022-2023 et de la mise en œuvre du budget-plan 2022-2023, ainsi que des progrès accomplis dans la réalisation du Rapport de synthèse de haut niveau du PIP3, lequel met en relief les principales questions transversales, dont l’innovation, les interconnexions stratégiques, l’intégration de la problématique hommes-femmes, la gestion des risques et les enseignements tirés.</w:t>
      </w:r>
    </w:p>
    <w:p w14:paraId="652AC3E2" w14:textId="01E0611B" w:rsidR="00D477C8" w:rsidRPr="005B02A2" w:rsidRDefault="00D477C8" w:rsidP="0006320D">
      <w:pPr>
        <w:pStyle w:val="ListParagraph"/>
        <w:tabs>
          <w:tab w:val="left" w:pos="1701"/>
        </w:tabs>
        <w:spacing w:after="0" w:line="240" w:lineRule="auto"/>
        <w:ind w:left="426" w:hanging="426"/>
        <w:jc w:val="both"/>
        <w:rPr>
          <w:rFonts w:ascii="Arial" w:hAnsi="Arial" w:cs="Arial"/>
          <w:sz w:val="21"/>
          <w:szCs w:val="21"/>
        </w:rPr>
      </w:pPr>
    </w:p>
    <w:p w14:paraId="56C80711" w14:textId="77777777" w:rsidR="00D275AE" w:rsidRDefault="00D275AE">
      <w:pPr>
        <w:rPr>
          <w:rFonts w:ascii="Arial" w:hAnsi="Arial"/>
          <w:sz w:val="21"/>
          <w:szCs w:val="21"/>
        </w:rPr>
      </w:pPr>
      <w:r>
        <w:rPr>
          <w:rFonts w:ascii="Arial" w:hAnsi="Arial"/>
          <w:sz w:val="21"/>
          <w:szCs w:val="21"/>
        </w:rPr>
        <w:br w:type="page"/>
      </w:r>
    </w:p>
    <w:p w14:paraId="34A9ADF6" w14:textId="5EC8C204" w:rsidR="00D477C8" w:rsidRPr="005B02A2" w:rsidRDefault="00D477C8"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sz w:val="21"/>
          <w:szCs w:val="21"/>
        </w:rPr>
        <w:lastRenderedPageBreak/>
        <w:t xml:space="preserve">Le Royaume-Uni prend acte du rapport sur les résultats stratégiques issus du Plan de mise en œuvre des performances 2022/2023 et demande à ce que des exemples de répercussions </w:t>
      </w:r>
      <w:proofErr w:type="gramStart"/>
      <w:r w:rsidRPr="005B02A2">
        <w:rPr>
          <w:rFonts w:ascii="Arial" w:hAnsi="Arial"/>
          <w:sz w:val="21"/>
          <w:szCs w:val="21"/>
        </w:rPr>
        <w:t>au</w:t>
      </w:r>
      <w:proofErr w:type="gramEnd"/>
      <w:r w:rsidRPr="005B02A2">
        <w:rPr>
          <w:rFonts w:ascii="Arial" w:hAnsi="Arial"/>
          <w:sz w:val="21"/>
          <w:szCs w:val="21"/>
        </w:rPr>
        <w:t xml:space="preserve"> niveau opérationnel soient repris dans les futurs rapports, notamment en ce qui concerne le renforcement des capacités du personnel et les engagements de base. </w:t>
      </w:r>
    </w:p>
    <w:p w14:paraId="6C838FAE" w14:textId="32D0B679" w:rsidR="00D477C8" w:rsidRPr="005B02A2" w:rsidRDefault="00D477C8" w:rsidP="005B02A2">
      <w:pPr>
        <w:pStyle w:val="ListParagraph"/>
        <w:tabs>
          <w:tab w:val="left" w:pos="1701"/>
        </w:tabs>
        <w:spacing w:after="0" w:line="240" w:lineRule="auto"/>
        <w:ind w:left="567" w:hanging="567"/>
        <w:jc w:val="both"/>
        <w:rPr>
          <w:rFonts w:ascii="Arial" w:hAnsi="Arial" w:cs="Arial"/>
          <w:sz w:val="21"/>
          <w:szCs w:val="21"/>
        </w:rPr>
      </w:pPr>
    </w:p>
    <w:p w14:paraId="0E2BF3D6" w14:textId="24B9693A"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 xml:space="preserve">Le Directeur général répond que les points ultérieurs de l’ordre du jour traiteront de manière plus détaillée de l’impact des mesures prises </w:t>
      </w:r>
      <w:bookmarkStart w:id="2" w:name="_Hlk145486753"/>
      <w:r>
        <w:rPr>
          <w:rFonts w:ascii="Arial" w:hAnsi="Arial"/>
        </w:rPr>
        <w:t>et que le Secrétariat prend acte de la demande visant à ce que les futurs rapports fassent état de ces répercussions</w:t>
      </w:r>
      <w:r>
        <w:t>.</w:t>
      </w:r>
      <w:r>
        <w:rPr>
          <w:rFonts w:ascii="Arial" w:hAnsi="Arial"/>
        </w:rPr>
        <w:t>  </w:t>
      </w:r>
    </w:p>
    <w:bookmarkEnd w:id="2"/>
    <w:p w14:paraId="47360254" w14:textId="2363994E" w:rsidR="00D477C8" w:rsidRPr="00EF37C8" w:rsidRDefault="00D477C8" w:rsidP="0006320D">
      <w:pPr>
        <w:pStyle w:val="ListParagraph"/>
        <w:tabs>
          <w:tab w:val="left" w:pos="1701"/>
        </w:tabs>
        <w:spacing w:after="0" w:line="240" w:lineRule="auto"/>
        <w:ind w:left="426" w:hanging="426"/>
        <w:jc w:val="both"/>
        <w:rPr>
          <w:rFonts w:ascii="Arial" w:hAnsi="Arial" w:cs="Arial"/>
        </w:rPr>
      </w:pPr>
    </w:p>
    <w:p w14:paraId="7E042315" w14:textId="1E3F7599"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Les îles Cook notent les progrès accomplis dans la réalisation des objectifs et rappellent les préoccupations du Comité d’audit quant à la lenteur des avancées du Cadre de partenariat stratégique par pays et par territoire (CPSPT) et sollicitent des éclaircissements sur les raisons expliquant ce retard à ce jour.  </w:t>
      </w:r>
    </w:p>
    <w:p w14:paraId="7FC2E345" w14:textId="77777777" w:rsidR="00D477C8" w:rsidRPr="00EF37C8" w:rsidRDefault="00D477C8" w:rsidP="0006320D">
      <w:pPr>
        <w:pStyle w:val="ListParagraph"/>
        <w:tabs>
          <w:tab w:val="left" w:pos="1701"/>
        </w:tabs>
        <w:spacing w:after="0" w:line="240" w:lineRule="auto"/>
        <w:ind w:left="426" w:hanging="426"/>
        <w:jc w:val="both"/>
        <w:rPr>
          <w:rFonts w:ascii="Arial" w:hAnsi="Arial" w:cs="Arial"/>
        </w:rPr>
      </w:pPr>
      <w:r>
        <w:rPr>
          <w:rFonts w:ascii="Arial" w:hAnsi="Arial"/>
        </w:rPr>
        <w:t> </w:t>
      </w:r>
    </w:p>
    <w:p w14:paraId="7295DE00" w14:textId="6D38F507"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Le Directeur général explique que cette procédure est le dernier effort en date pour améliorer la collaboration avec les Membres et impute ce retard aux effets de la pandémie de COVID-19 et à la nécessité pour les Membres de se montrer proactifs et d’engager cette démarche avec le Secrétariat. </w:t>
      </w:r>
    </w:p>
    <w:p w14:paraId="7A72A3A7" w14:textId="6AFD9BA2" w:rsidR="00D477C8" w:rsidRPr="00EF37C8" w:rsidRDefault="00D477C8" w:rsidP="0006320D">
      <w:pPr>
        <w:pStyle w:val="ListParagraph"/>
        <w:tabs>
          <w:tab w:val="left" w:pos="1701"/>
        </w:tabs>
        <w:spacing w:after="0" w:line="240" w:lineRule="auto"/>
        <w:ind w:left="426" w:hanging="426"/>
        <w:jc w:val="both"/>
        <w:rPr>
          <w:rFonts w:ascii="Arial" w:hAnsi="Arial" w:cs="Arial"/>
        </w:rPr>
      </w:pPr>
    </w:p>
    <w:p w14:paraId="1AFD2F09" w14:textId="3D807295"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La Nouvelle-Zélande félicite le Secrétariat pour son travail de mise en œuvre pendant la pandémie, et notamment pour avoir diligenté l’approbation du programme « Préparation climatique du Pacifique » (</w:t>
      </w:r>
      <w:proofErr w:type="spellStart"/>
      <w:r>
        <w:rPr>
          <w:rFonts w:ascii="Arial" w:hAnsi="Arial"/>
          <w:i/>
          <w:iCs/>
        </w:rPr>
        <w:t>Weather</w:t>
      </w:r>
      <w:proofErr w:type="spellEnd"/>
      <w:r>
        <w:rPr>
          <w:rFonts w:ascii="Arial" w:hAnsi="Arial"/>
          <w:i/>
          <w:iCs/>
        </w:rPr>
        <w:t xml:space="preserve"> </w:t>
      </w:r>
      <w:proofErr w:type="spellStart"/>
      <w:r>
        <w:rPr>
          <w:rFonts w:ascii="Arial" w:hAnsi="Arial"/>
          <w:i/>
          <w:iCs/>
        </w:rPr>
        <w:t>Ready</w:t>
      </w:r>
      <w:proofErr w:type="spellEnd"/>
      <w:r>
        <w:rPr>
          <w:rFonts w:ascii="Arial" w:hAnsi="Arial"/>
          <w:i/>
          <w:iCs/>
        </w:rPr>
        <w:t xml:space="preserve"> Pacific</w:t>
      </w:r>
      <w:r>
        <w:rPr>
          <w:rFonts w:ascii="Arial" w:hAnsi="Arial"/>
        </w:rPr>
        <w:t>) par les dirigeants et dirigeantes du Pacifique.  </w:t>
      </w:r>
    </w:p>
    <w:p w14:paraId="7E023F5D" w14:textId="350DE3EA" w:rsidR="00D477C8" w:rsidRPr="00EF37C8" w:rsidRDefault="00D477C8" w:rsidP="005B02A2">
      <w:pPr>
        <w:pStyle w:val="ListParagraph"/>
        <w:tabs>
          <w:tab w:val="left" w:pos="1701"/>
        </w:tabs>
        <w:spacing w:after="0" w:line="240" w:lineRule="auto"/>
        <w:ind w:left="567" w:hanging="567"/>
        <w:jc w:val="both"/>
        <w:rPr>
          <w:rFonts w:ascii="Arial" w:hAnsi="Arial" w:cs="Arial"/>
        </w:rPr>
      </w:pPr>
    </w:p>
    <w:p w14:paraId="3745BD7C" w14:textId="03B893A0"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La République des Îles Marshall appuie la recommandation des résultats stratégiques du PIP3 et se réjouit de la finalisation du Cadre de partenariat stratégique par pays et par territoire, qui améliorera la prestation de services du Secrétariat.  </w:t>
      </w:r>
    </w:p>
    <w:p w14:paraId="09830AB4" w14:textId="39B21EAC" w:rsidR="00D477C8" w:rsidRPr="00EF37C8" w:rsidRDefault="00D477C8" w:rsidP="0006320D">
      <w:pPr>
        <w:pStyle w:val="ListParagraph"/>
        <w:tabs>
          <w:tab w:val="left" w:pos="1701"/>
        </w:tabs>
        <w:spacing w:after="0" w:line="240" w:lineRule="auto"/>
        <w:ind w:left="426" w:hanging="426"/>
        <w:jc w:val="both"/>
        <w:rPr>
          <w:rFonts w:ascii="Arial" w:hAnsi="Arial" w:cs="Arial"/>
        </w:rPr>
      </w:pPr>
    </w:p>
    <w:p w14:paraId="033E47E7" w14:textId="77777777"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Les Îles Salomon prient le Secrétariat de faire le point sur les difficultés rencontrées dans la réalisation des résultats stratégiques afin que les Membres puissent lui proposer des solutions d’amélioration. </w:t>
      </w:r>
    </w:p>
    <w:p w14:paraId="0759185A" w14:textId="014F8DF8" w:rsidR="00D477C8" w:rsidRPr="00EF37C8" w:rsidRDefault="00D477C8" w:rsidP="0006320D">
      <w:pPr>
        <w:pStyle w:val="ListParagraph"/>
        <w:tabs>
          <w:tab w:val="left" w:pos="1701"/>
        </w:tabs>
        <w:spacing w:after="0" w:line="240" w:lineRule="auto"/>
        <w:ind w:left="426" w:hanging="426"/>
        <w:jc w:val="both"/>
        <w:rPr>
          <w:rFonts w:ascii="Arial" w:hAnsi="Arial" w:cs="Arial"/>
        </w:rPr>
      </w:pPr>
    </w:p>
    <w:p w14:paraId="0007E75A" w14:textId="5B041E44"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Les îles Cook souhaitent un suivi concernant la procédure du Cadre de partenariat stratégique par pays et par territoire, en vue d’atteindre le taux de réalisation par État. </w:t>
      </w:r>
    </w:p>
    <w:p w14:paraId="4A432A12" w14:textId="640622A2" w:rsidR="00D477C8" w:rsidRPr="00EF37C8" w:rsidRDefault="00D477C8" w:rsidP="0006320D">
      <w:pPr>
        <w:pStyle w:val="ListParagraph"/>
        <w:tabs>
          <w:tab w:val="left" w:pos="1701"/>
        </w:tabs>
        <w:spacing w:after="0" w:line="240" w:lineRule="auto"/>
        <w:ind w:left="426" w:hanging="426"/>
        <w:jc w:val="both"/>
        <w:rPr>
          <w:rFonts w:ascii="Arial" w:hAnsi="Arial" w:cs="Arial"/>
        </w:rPr>
      </w:pPr>
    </w:p>
    <w:p w14:paraId="0DB1E2F1" w14:textId="4809F8EF"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La Directrice générale adjointe précise qu’il s’agit de la dernière année du PIP 2022-2023. Dans la perspective du prochain PIP 2024-2025, la procédure actuelle dans les quatre pays susmentionnés est menée en conformité avec les priorités du pays pour la période donnée. Les effets de la COVID-19 continuent à entraver la réalisation des 21 Cadres de partenariat stratégique par pays et par territoire requis. Le Secrétariat continue d’exhorter les Membres à s’engager dans le lancement de ce processus. </w:t>
      </w:r>
    </w:p>
    <w:p w14:paraId="7C5BEF12" w14:textId="5A6B7BE4" w:rsidR="00D477C8" w:rsidRPr="00EF37C8" w:rsidRDefault="00D477C8" w:rsidP="0006320D">
      <w:pPr>
        <w:pStyle w:val="ListParagraph"/>
        <w:tabs>
          <w:tab w:val="left" w:pos="1701"/>
        </w:tabs>
        <w:spacing w:after="0" w:line="240" w:lineRule="auto"/>
        <w:ind w:left="426" w:hanging="426"/>
        <w:jc w:val="both"/>
        <w:rPr>
          <w:rFonts w:ascii="Arial" w:hAnsi="Arial" w:cs="Arial"/>
        </w:rPr>
      </w:pPr>
    </w:p>
    <w:p w14:paraId="6DEF763B" w14:textId="2BA91BD9" w:rsidR="00D477C8" w:rsidRPr="00EF37C8" w:rsidRDefault="00D477C8" w:rsidP="0006320D">
      <w:pPr>
        <w:pStyle w:val="ListParagraph"/>
        <w:numPr>
          <w:ilvl w:val="0"/>
          <w:numId w:val="1"/>
        </w:numPr>
        <w:tabs>
          <w:tab w:val="left" w:pos="1701"/>
        </w:tabs>
        <w:spacing w:after="0" w:line="280" w:lineRule="exact"/>
        <w:ind w:left="426" w:hanging="426"/>
        <w:jc w:val="both"/>
        <w:rPr>
          <w:rFonts w:ascii="Arial" w:hAnsi="Arial" w:cs="Arial"/>
        </w:rPr>
      </w:pPr>
      <w:r>
        <w:rPr>
          <w:rFonts w:ascii="Arial" w:hAnsi="Arial"/>
        </w:rPr>
        <w:t>Le Directeur général souligne que la planification du Cadre de partenariat stratégique par pays et par territoire n’est pas entreprise de manière isolée, mais vient compléter d’autres démarches telles que l’élaboration de la Stratégie nationale de gestion de l’environnement (SNAGE). Si le Cadre de partenariat stratégique par pays et par territoire n’est pas finalisé, d’autres documents sont utilisés pour encadrer les travaux du Secrétariat. </w:t>
      </w:r>
    </w:p>
    <w:p w14:paraId="16979678" w14:textId="1460D2B1" w:rsidR="00D477C8" w:rsidRPr="00EF37C8" w:rsidRDefault="00D477C8" w:rsidP="005B02A2">
      <w:pPr>
        <w:pStyle w:val="ListParagraph"/>
        <w:tabs>
          <w:tab w:val="left" w:pos="1701"/>
        </w:tabs>
        <w:spacing w:after="0" w:line="240" w:lineRule="auto"/>
        <w:ind w:left="567" w:hanging="567"/>
        <w:jc w:val="both"/>
        <w:rPr>
          <w:rFonts w:ascii="Arial" w:hAnsi="Arial" w:cs="Arial"/>
        </w:rPr>
      </w:pPr>
    </w:p>
    <w:p w14:paraId="7EC2D3C5" w14:textId="77777777" w:rsidR="005B02A2" w:rsidRDefault="005B02A2">
      <w:pPr>
        <w:rPr>
          <w:rFonts w:ascii="Arial" w:hAnsi="Arial"/>
        </w:rPr>
      </w:pPr>
      <w:r>
        <w:rPr>
          <w:rFonts w:ascii="Arial" w:hAnsi="Arial"/>
        </w:rPr>
        <w:br w:type="page"/>
      </w:r>
    </w:p>
    <w:p w14:paraId="153F4E36" w14:textId="400E46E7" w:rsidR="00D477C8" w:rsidRPr="005B02A2" w:rsidRDefault="00D477C8" w:rsidP="0006320D">
      <w:pPr>
        <w:pStyle w:val="ListParagraph"/>
        <w:numPr>
          <w:ilvl w:val="0"/>
          <w:numId w:val="1"/>
        </w:numPr>
        <w:tabs>
          <w:tab w:val="left" w:pos="1701"/>
        </w:tabs>
        <w:spacing w:after="0" w:line="280" w:lineRule="exact"/>
        <w:ind w:left="426" w:hanging="426"/>
        <w:jc w:val="both"/>
        <w:textAlignment w:val="baseline"/>
        <w:rPr>
          <w:rFonts w:ascii="Arial" w:hAnsi="Arial" w:cs="Arial"/>
          <w:sz w:val="21"/>
          <w:szCs w:val="21"/>
        </w:rPr>
      </w:pPr>
      <w:r w:rsidRPr="005B02A2">
        <w:rPr>
          <w:rFonts w:ascii="Arial" w:hAnsi="Arial" w:cs="Arial"/>
          <w:sz w:val="21"/>
          <w:szCs w:val="21"/>
        </w:rPr>
        <w:lastRenderedPageBreak/>
        <w:t>Les Palaos mettent en avant leur expérience positive relative à la procédure du Cadre de partenariat stratégique par pays et par territoire pendant le confinement dû à la COVID-19, car elle a permis à toutes les parties prenantes d’être disponibles dans le pays pour les consultations et les contributions requises. En outre, la Stratégie nationale de gestion de l’environnement des Palaos a été avalisé en juillet 2023 et aligné sur le Cadre de partenariat stratégique par pays et par territoire. Les Palaos saluent le Secrétariat pour son travail et la récente mission des Palaos 2023 et comptent bien être le premier Membre à signer leur CPSPT. </w:t>
      </w:r>
    </w:p>
    <w:p w14:paraId="673E87DE" w14:textId="5EA37927" w:rsidR="00757099" w:rsidRPr="005B02A2" w:rsidRDefault="00757099" w:rsidP="005B02A2">
      <w:pPr>
        <w:pStyle w:val="paragraph"/>
        <w:ind w:left="567"/>
        <w:jc w:val="both"/>
        <w:textAlignment w:val="baseline"/>
        <w:rPr>
          <w:rFonts w:ascii="Arial" w:eastAsiaTheme="minorHAnsi" w:hAnsi="Arial" w:cs="Arial"/>
          <w:sz w:val="21"/>
          <w:szCs w:val="21"/>
        </w:rPr>
      </w:pPr>
      <w:r w:rsidRPr="005B02A2">
        <w:rPr>
          <w:rFonts w:ascii="Arial" w:hAnsi="Arial" w:cs="Arial"/>
          <w:sz w:val="21"/>
          <w:szCs w:val="21"/>
        </w:rPr>
        <w:t xml:space="preserve">La Conférence :  </w:t>
      </w:r>
    </w:p>
    <w:p w14:paraId="2249BA2F" w14:textId="4A51CBF9" w:rsidR="00D21813" w:rsidRPr="005B02A2" w:rsidRDefault="00757099" w:rsidP="00F73DB7">
      <w:pPr>
        <w:numPr>
          <w:ilvl w:val="0"/>
          <w:numId w:val="7"/>
        </w:numPr>
        <w:spacing w:after="0" w:line="300" w:lineRule="exact"/>
        <w:jc w:val="both"/>
        <w:rPr>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Fonts w:ascii="Arial" w:hAnsi="Arial" w:cs="Arial"/>
          <w:sz w:val="21"/>
          <w:szCs w:val="21"/>
        </w:rPr>
        <w:t xml:space="preserve"> du rapport sur les progrès accomplis dans la réalisation des résultats stratégiques pour le PIP3 (2022-2023) avec les dépenses effectives au titre du budget-plan 2022-2023 ; </w:t>
      </w:r>
    </w:p>
    <w:p w14:paraId="0F898E47" w14:textId="3F0AFC2E" w:rsidR="00D21813" w:rsidRPr="005B02A2" w:rsidRDefault="00757099" w:rsidP="00F73DB7">
      <w:pPr>
        <w:numPr>
          <w:ilvl w:val="0"/>
          <w:numId w:val="7"/>
        </w:numPr>
        <w:spacing w:after="0" w:line="300" w:lineRule="exact"/>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des actions et des mesures prises par le Secrétariat concernant les enjeux transversaux et les enseignements tirés au cours de la mise en œuvre du PIP3 ;</w:t>
      </w:r>
    </w:p>
    <w:p w14:paraId="52855813" w14:textId="237939B1" w:rsidR="00757099" w:rsidRPr="005B02A2" w:rsidRDefault="00757099" w:rsidP="00F73DB7">
      <w:pPr>
        <w:numPr>
          <w:ilvl w:val="0"/>
          <w:numId w:val="7"/>
        </w:numPr>
        <w:spacing w:after="0" w:line="300" w:lineRule="exact"/>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 l’état d’avancement du Cadre de partenariat stratégique par pays et par territoire.  </w:t>
      </w:r>
    </w:p>
    <w:p w14:paraId="22C4604B" w14:textId="77777777" w:rsidR="00B26CCB" w:rsidRPr="005B02A2" w:rsidRDefault="00B26CCB" w:rsidP="00850C09">
      <w:pPr>
        <w:spacing w:after="0" w:line="240" w:lineRule="auto"/>
        <w:jc w:val="both"/>
        <w:rPr>
          <w:rFonts w:ascii="Arial" w:hAnsi="Arial" w:cs="Arial"/>
          <w:b/>
          <w:bCs/>
          <w:sz w:val="21"/>
          <w:szCs w:val="21"/>
        </w:rPr>
      </w:pPr>
    </w:p>
    <w:p w14:paraId="08FD00A7" w14:textId="299BB3EA" w:rsidR="00AA07C8" w:rsidRPr="0006320D" w:rsidRDefault="00FA01C9" w:rsidP="00850C09">
      <w:pPr>
        <w:spacing w:after="0" w:line="240" w:lineRule="auto"/>
        <w:jc w:val="both"/>
        <w:rPr>
          <w:rFonts w:ascii="Arial" w:hAnsi="Arial" w:cs="Arial"/>
          <w:b/>
          <w:bCs/>
          <w:color w:val="2E74B5" w:themeColor="accent5" w:themeShade="BF"/>
          <w:sz w:val="21"/>
          <w:szCs w:val="21"/>
        </w:rPr>
      </w:pPr>
      <w:bookmarkStart w:id="3" w:name="_Hlk144914349"/>
      <w:r w:rsidRPr="0006320D">
        <w:rPr>
          <w:rFonts w:ascii="Arial" w:hAnsi="Arial" w:cs="Arial"/>
          <w:b/>
          <w:bCs/>
          <w:color w:val="2E74B5" w:themeColor="accent5" w:themeShade="BF"/>
          <w:sz w:val="21"/>
          <w:szCs w:val="21"/>
        </w:rPr>
        <w:t xml:space="preserve">Point 5.3 de l’ordre du jour : Conclusions du Dialogue avec les partenaires du PROE  </w:t>
      </w:r>
    </w:p>
    <w:p w14:paraId="679C83A5" w14:textId="77777777" w:rsidR="008C3948" w:rsidRPr="005B02A2" w:rsidRDefault="008C3948" w:rsidP="00850C09">
      <w:pPr>
        <w:spacing w:after="0" w:line="240" w:lineRule="auto"/>
        <w:jc w:val="both"/>
        <w:rPr>
          <w:rFonts w:ascii="Arial" w:hAnsi="Arial" w:cs="Arial"/>
          <w:b/>
          <w:bCs/>
          <w:sz w:val="21"/>
          <w:szCs w:val="21"/>
        </w:rPr>
      </w:pPr>
    </w:p>
    <w:p w14:paraId="795EE18A" w14:textId="77777777" w:rsidR="00817A0D" w:rsidRPr="005B02A2" w:rsidRDefault="00850C09"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Fonts w:ascii="Arial" w:hAnsi="Arial" w:cs="Arial"/>
          <w:sz w:val="21"/>
          <w:szCs w:val="21"/>
        </w:rPr>
        <w:t>Le</w:t>
      </w:r>
      <w:r w:rsidRPr="005B02A2">
        <w:rPr>
          <w:rStyle w:val="normaltextrun"/>
          <w:rFonts w:ascii="Arial" w:hAnsi="Arial" w:cs="Arial"/>
          <w:sz w:val="21"/>
          <w:szCs w:val="21"/>
        </w:rPr>
        <w:t xml:space="preserve"> Secrétariat a rendu compte des conclusions du Dialogue avec les partenaires du PROE, et a invité les Membres à confirmer que ce Dialogue devrait désormais constituer un évènement phare de chaque Conférence du PROE. </w:t>
      </w:r>
      <w:r w:rsidRPr="005B02A2">
        <w:rPr>
          <w:rStyle w:val="eop"/>
          <w:rFonts w:ascii="Arial" w:hAnsi="Arial" w:cs="Arial"/>
          <w:sz w:val="21"/>
          <w:szCs w:val="21"/>
        </w:rPr>
        <w:t> </w:t>
      </w:r>
    </w:p>
    <w:p w14:paraId="2B7822FE" w14:textId="77777777" w:rsidR="00817A0D" w:rsidRPr="005B02A2" w:rsidRDefault="00817A0D" w:rsidP="0006320D">
      <w:pPr>
        <w:pStyle w:val="ListParagraph"/>
        <w:tabs>
          <w:tab w:val="left" w:pos="1701"/>
        </w:tabs>
        <w:spacing w:after="0" w:line="280" w:lineRule="exact"/>
        <w:ind w:left="426" w:hanging="426"/>
        <w:jc w:val="both"/>
        <w:rPr>
          <w:rStyle w:val="eop"/>
          <w:rFonts w:ascii="Arial" w:hAnsi="Arial" w:cs="Arial"/>
          <w:sz w:val="21"/>
          <w:szCs w:val="21"/>
        </w:rPr>
      </w:pPr>
    </w:p>
    <w:p w14:paraId="34698C09" w14:textId="47FF62A5" w:rsidR="00C258CF" w:rsidRPr="005B02A2" w:rsidRDefault="00C258CF"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Style w:val="normaltextrun"/>
          <w:rFonts w:ascii="Arial" w:hAnsi="Arial" w:cs="Arial"/>
          <w:color w:val="000000"/>
          <w:sz w:val="21"/>
          <w:szCs w:val="21"/>
          <w:shd w:val="clear" w:color="auto" w:fill="FFFFFF"/>
        </w:rPr>
        <w:t>Le Royaume-Uni a affirmé que le Dialogue avec les partenaires était une plateforme utile, et a salué les efforts consentis par le Secrétariat dans l’organisation de cette rencontre. </w:t>
      </w:r>
      <w:r w:rsidRPr="005B02A2">
        <w:rPr>
          <w:rStyle w:val="eop"/>
          <w:rFonts w:ascii="Arial" w:hAnsi="Arial" w:cs="Arial"/>
          <w:color w:val="000000"/>
          <w:sz w:val="21"/>
          <w:szCs w:val="21"/>
          <w:shd w:val="clear" w:color="auto" w:fill="FFFFFF"/>
        </w:rPr>
        <w:t> </w:t>
      </w:r>
    </w:p>
    <w:p w14:paraId="2B525DCC" w14:textId="50EF6196" w:rsidR="00850C09" w:rsidRPr="005B02A2" w:rsidRDefault="00850C09" w:rsidP="00850C09">
      <w:pPr>
        <w:pStyle w:val="paragraph"/>
        <w:spacing w:before="0" w:beforeAutospacing="0" w:after="0" w:afterAutospacing="0"/>
        <w:ind w:right="-195"/>
        <w:jc w:val="both"/>
        <w:textAlignment w:val="baseline"/>
        <w:rPr>
          <w:rFonts w:ascii="Arial" w:hAnsi="Arial" w:cs="Arial"/>
          <w:sz w:val="21"/>
          <w:szCs w:val="21"/>
        </w:rPr>
      </w:pPr>
      <w:r w:rsidRPr="005B02A2">
        <w:rPr>
          <w:rStyle w:val="eop"/>
          <w:rFonts w:ascii="Arial" w:hAnsi="Arial" w:cs="Arial"/>
          <w:color w:val="000000"/>
          <w:sz w:val="21"/>
          <w:szCs w:val="21"/>
        </w:rPr>
        <w:t> </w:t>
      </w:r>
    </w:p>
    <w:p w14:paraId="4E314DB1" w14:textId="2CED58D0" w:rsidR="00850C09" w:rsidRPr="005B02A2" w:rsidRDefault="00850C09" w:rsidP="005B02A2">
      <w:pPr>
        <w:pStyle w:val="paragraph"/>
        <w:spacing w:before="0" w:beforeAutospacing="0" w:after="0" w:afterAutospacing="0"/>
        <w:ind w:left="567" w:right="-195"/>
        <w:jc w:val="both"/>
        <w:textAlignment w:val="baseline"/>
        <w:rPr>
          <w:rFonts w:ascii="Arial" w:hAnsi="Arial" w:cs="Arial"/>
          <w:sz w:val="21"/>
          <w:szCs w:val="21"/>
        </w:rPr>
      </w:pPr>
      <w:r w:rsidRPr="005B02A2">
        <w:rPr>
          <w:rStyle w:val="eop"/>
          <w:rFonts w:ascii="Arial" w:hAnsi="Arial" w:cs="Arial"/>
          <w:color w:val="000000"/>
          <w:sz w:val="21"/>
          <w:szCs w:val="21"/>
        </w:rPr>
        <w:t> </w:t>
      </w: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547E5910" w14:textId="77777777" w:rsidR="00850C09" w:rsidRPr="005B02A2" w:rsidRDefault="00850C09" w:rsidP="00850C09">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color w:val="000000"/>
          <w:sz w:val="21"/>
          <w:szCs w:val="21"/>
        </w:rPr>
        <w:t> </w:t>
      </w:r>
    </w:p>
    <w:p w14:paraId="0E2BABE2" w14:textId="5551F092" w:rsidR="00850C09" w:rsidRPr="005B02A2" w:rsidRDefault="00850C09" w:rsidP="00F73DB7">
      <w:pPr>
        <w:numPr>
          <w:ilvl w:val="0"/>
          <w:numId w:val="5"/>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 </w:t>
      </w:r>
      <w:r w:rsidRPr="005B02A2">
        <w:rPr>
          <w:rStyle w:val="normaltextrun"/>
          <w:rFonts w:ascii="Arial" w:hAnsi="Arial" w:cs="Arial"/>
          <w:sz w:val="21"/>
          <w:szCs w:val="21"/>
        </w:rPr>
        <w:t>des conclusions du Dialogue avec les partenaires du PROE ;  </w:t>
      </w:r>
    </w:p>
    <w:p w14:paraId="4DC5C5B9" w14:textId="2DF29D1D" w:rsidR="00850C09" w:rsidRPr="005B02A2" w:rsidRDefault="00850C09" w:rsidP="00F73DB7">
      <w:pPr>
        <w:numPr>
          <w:ilvl w:val="0"/>
          <w:numId w:val="5"/>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b/>
          <w:bCs/>
          <w:sz w:val="21"/>
          <w:szCs w:val="21"/>
        </w:rPr>
        <w:t>remercie</w:t>
      </w:r>
      <w:proofErr w:type="gramEnd"/>
      <w:r w:rsidRPr="005B02A2">
        <w:rPr>
          <w:rStyle w:val="normaltextrun"/>
          <w:rFonts w:ascii="Arial" w:hAnsi="Arial" w:cs="Arial"/>
          <w:sz w:val="21"/>
          <w:szCs w:val="21"/>
        </w:rPr>
        <w:t xml:space="preserve"> les Partenaires pour leur participation ;</w:t>
      </w:r>
    </w:p>
    <w:p w14:paraId="57A8C919" w14:textId="13433431" w:rsidR="00850C09" w:rsidRPr="005B02A2" w:rsidRDefault="00850C09" w:rsidP="00F73DB7">
      <w:pPr>
        <w:numPr>
          <w:ilvl w:val="0"/>
          <w:numId w:val="5"/>
        </w:numPr>
        <w:spacing w:after="0" w:line="300" w:lineRule="exact"/>
        <w:jc w:val="both"/>
        <w:rPr>
          <w:rFonts w:ascii="Arial" w:hAnsi="Arial" w:cs="Arial"/>
          <w:sz w:val="21"/>
          <w:szCs w:val="21"/>
          <w:shd w:val="clear" w:color="auto" w:fill="FFFF00"/>
        </w:rPr>
      </w:pPr>
      <w:proofErr w:type="gramStart"/>
      <w:r w:rsidRPr="005B02A2">
        <w:rPr>
          <w:rFonts w:ascii="Arial" w:hAnsi="Arial" w:cs="Arial"/>
          <w:b/>
          <w:bCs/>
          <w:sz w:val="21"/>
          <w:szCs w:val="21"/>
        </w:rPr>
        <w:t>approuve</w:t>
      </w:r>
      <w:proofErr w:type="gramEnd"/>
      <w:r w:rsidRPr="005B02A2">
        <w:rPr>
          <w:rStyle w:val="normaltextrun"/>
          <w:rFonts w:ascii="Arial" w:hAnsi="Arial" w:cs="Arial"/>
          <w:sz w:val="21"/>
          <w:szCs w:val="21"/>
        </w:rPr>
        <w:t xml:space="preserve"> la tenue du Dialogue avec les partenaires du PROE en tant que plateforme devant être organisée de façon continue  en marge de la Conférence du PROE.</w:t>
      </w:r>
      <w:r w:rsidRPr="005B02A2">
        <w:rPr>
          <w:rStyle w:val="eop"/>
          <w:rFonts w:ascii="Arial" w:hAnsi="Arial" w:cs="Arial"/>
          <w:sz w:val="21"/>
          <w:szCs w:val="21"/>
        </w:rPr>
        <w:t> </w:t>
      </w:r>
    </w:p>
    <w:bookmarkEnd w:id="3"/>
    <w:p w14:paraId="0680C47F" w14:textId="24CA600F" w:rsidR="00D5667D" w:rsidRPr="005B02A2" w:rsidRDefault="00850C09" w:rsidP="00817A0D">
      <w:pPr>
        <w:pStyle w:val="paragraph"/>
        <w:spacing w:before="0" w:beforeAutospacing="0" w:after="0" w:afterAutospacing="0"/>
        <w:jc w:val="both"/>
        <w:textAlignment w:val="baseline"/>
        <w:rPr>
          <w:rFonts w:ascii="Arial" w:hAnsi="Arial" w:cs="Arial"/>
          <w:b/>
          <w:bCs/>
          <w:sz w:val="21"/>
          <w:szCs w:val="21"/>
        </w:rPr>
      </w:pPr>
      <w:r w:rsidRPr="005B02A2">
        <w:rPr>
          <w:rStyle w:val="eop"/>
          <w:rFonts w:ascii="Arial" w:hAnsi="Arial" w:cs="Arial"/>
          <w:sz w:val="21"/>
          <w:szCs w:val="21"/>
        </w:rPr>
        <w:t> </w:t>
      </w:r>
    </w:p>
    <w:p w14:paraId="7DDD9889" w14:textId="2E40C98C" w:rsidR="00AA07C8" w:rsidRPr="0006320D" w:rsidRDefault="00FA01C9" w:rsidP="00850C09">
      <w:pPr>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5.4 de l’ordre du jour : Comptes vérifiés pour l’exercice 2022</w:t>
      </w:r>
    </w:p>
    <w:p w14:paraId="302EDDC0" w14:textId="77777777" w:rsidR="00850C09" w:rsidRPr="005B02A2" w:rsidRDefault="00850C09" w:rsidP="00850C09">
      <w:pPr>
        <w:spacing w:after="0" w:line="240" w:lineRule="auto"/>
        <w:jc w:val="both"/>
        <w:rPr>
          <w:rFonts w:ascii="Arial" w:hAnsi="Arial" w:cs="Arial"/>
          <w:b/>
          <w:bCs/>
          <w:sz w:val="21"/>
          <w:szCs w:val="21"/>
        </w:rPr>
      </w:pPr>
    </w:p>
    <w:p w14:paraId="20E23187" w14:textId="77777777" w:rsidR="00E64BBA" w:rsidRPr="005B02A2" w:rsidRDefault="00E64BBA" w:rsidP="0006320D">
      <w:pPr>
        <w:pStyle w:val="ListParagraph"/>
        <w:numPr>
          <w:ilvl w:val="0"/>
          <w:numId w:val="1"/>
        </w:numPr>
        <w:tabs>
          <w:tab w:val="left" w:pos="1701"/>
        </w:tabs>
        <w:spacing w:after="0" w:line="280" w:lineRule="exact"/>
        <w:ind w:left="426" w:hanging="426"/>
        <w:jc w:val="both"/>
        <w:rPr>
          <w:rStyle w:val="normaltextrun"/>
          <w:rFonts w:ascii="Arial" w:hAnsi="Arial" w:cs="Arial"/>
          <w:color w:val="000000"/>
          <w:sz w:val="21"/>
          <w:szCs w:val="21"/>
          <w:shd w:val="clear" w:color="auto" w:fill="FFFFFF"/>
        </w:rPr>
      </w:pPr>
      <w:r w:rsidRPr="005B02A2">
        <w:rPr>
          <w:rStyle w:val="normaltextrun"/>
          <w:rFonts w:ascii="Arial" w:hAnsi="Arial" w:cs="Arial"/>
          <w:color w:val="000000"/>
          <w:sz w:val="21"/>
          <w:szCs w:val="21"/>
          <w:shd w:val="clear" w:color="auto" w:fill="FFFFFF"/>
        </w:rPr>
        <w:t xml:space="preserve">Les comptes annuels vérifiés pour l’année ayant pris fin le 31 décembre 2022 ont été présentés à la Conférence.  </w:t>
      </w:r>
    </w:p>
    <w:p w14:paraId="413CAFF0" w14:textId="77777777" w:rsidR="00FB1D4D" w:rsidRPr="005B02A2" w:rsidRDefault="00FB1D4D" w:rsidP="0006320D">
      <w:pPr>
        <w:pStyle w:val="ListParagraph"/>
        <w:tabs>
          <w:tab w:val="left" w:pos="1701"/>
        </w:tabs>
        <w:spacing w:after="0" w:line="280" w:lineRule="exact"/>
        <w:ind w:left="426" w:hanging="426"/>
        <w:jc w:val="both"/>
        <w:rPr>
          <w:rStyle w:val="normaltextrun"/>
          <w:rFonts w:ascii="Arial" w:hAnsi="Arial" w:cs="Arial"/>
          <w:sz w:val="21"/>
          <w:szCs w:val="21"/>
          <w:shd w:val="clear" w:color="auto" w:fill="FFFFFF"/>
        </w:rPr>
      </w:pPr>
    </w:p>
    <w:p w14:paraId="50366560" w14:textId="77777777" w:rsidR="00FB1D4D" w:rsidRPr="005B02A2" w:rsidRDefault="00FB1D4D" w:rsidP="0006320D">
      <w:pPr>
        <w:pStyle w:val="ListParagraph"/>
        <w:numPr>
          <w:ilvl w:val="0"/>
          <w:numId w:val="1"/>
        </w:numPr>
        <w:tabs>
          <w:tab w:val="left" w:pos="1701"/>
        </w:tabs>
        <w:spacing w:after="0" w:line="280" w:lineRule="exact"/>
        <w:ind w:left="426" w:hanging="426"/>
        <w:jc w:val="both"/>
        <w:rPr>
          <w:rStyle w:val="normaltextrun"/>
          <w:rFonts w:ascii="Arial" w:hAnsi="Arial" w:cs="Arial"/>
          <w:color w:val="000000"/>
          <w:sz w:val="21"/>
          <w:szCs w:val="21"/>
          <w:shd w:val="clear" w:color="auto" w:fill="FFFFFF"/>
        </w:rPr>
      </w:pPr>
      <w:r w:rsidRPr="005B02A2">
        <w:rPr>
          <w:rStyle w:val="normaltextrun"/>
          <w:rFonts w:ascii="Arial" w:hAnsi="Arial" w:cs="Arial"/>
          <w:color w:val="000000"/>
          <w:sz w:val="21"/>
          <w:szCs w:val="21"/>
          <w:shd w:val="clear" w:color="auto" w:fill="FFFFFF"/>
        </w:rPr>
        <w:t xml:space="preserve">Le Secrétariat annonce un excédent pour l’exercice 2023 par rapport à l’exercice précédent.  </w:t>
      </w:r>
    </w:p>
    <w:p w14:paraId="51DBEFE3" w14:textId="77777777" w:rsidR="00FB1D4D" w:rsidRPr="005B02A2" w:rsidRDefault="00FB1D4D" w:rsidP="0006320D">
      <w:pPr>
        <w:pStyle w:val="ListParagraph"/>
        <w:tabs>
          <w:tab w:val="left" w:pos="1701"/>
        </w:tabs>
        <w:spacing w:after="0" w:line="280" w:lineRule="exact"/>
        <w:ind w:left="426" w:hanging="426"/>
        <w:jc w:val="both"/>
        <w:rPr>
          <w:rStyle w:val="normaltextrun"/>
          <w:rFonts w:ascii="Arial" w:hAnsi="Arial" w:cs="Arial"/>
          <w:color w:val="000000"/>
          <w:sz w:val="21"/>
          <w:szCs w:val="21"/>
          <w:shd w:val="clear" w:color="auto" w:fill="FFFFFF"/>
        </w:rPr>
      </w:pPr>
    </w:p>
    <w:p w14:paraId="26CD34C2" w14:textId="4FFD5111" w:rsidR="00E64BBA" w:rsidRPr="005B02A2" w:rsidRDefault="00E64BBA" w:rsidP="0006320D">
      <w:pPr>
        <w:pStyle w:val="ListParagraph"/>
        <w:numPr>
          <w:ilvl w:val="0"/>
          <w:numId w:val="1"/>
        </w:numPr>
        <w:tabs>
          <w:tab w:val="left" w:pos="1701"/>
        </w:tabs>
        <w:spacing w:after="0" w:line="280" w:lineRule="exact"/>
        <w:ind w:left="426" w:hanging="426"/>
        <w:jc w:val="both"/>
        <w:rPr>
          <w:rStyle w:val="normaltextrun"/>
          <w:rFonts w:ascii="Arial" w:hAnsi="Arial" w:cs="Arial"/>
          <w:color w:val="000000"/>
          <w:sz w:val="21"/>
          <w:szCs w:val="21"/>
          <w:shd w:val="clear" w:color="auto" w:fill="FFFFFF"/>
        </w:rPr>
      </w:pPr>
      <w:r w:rsidRPr="005B02A2">
        <w:rPr>
          <w:rStyle w:val="normaltextrun"/>
          <w:rFonts w:ascii="Arial" w:hAnsi="Arial" w:cs="Arial"/>
          <w:color w:val="000000"/>
          <w:sz w:val="21"/>
          <w:szCs w:val="21"/>
          <w:shd w:val="clear" w:color="auto" w:fill="FFFFFF"/>
        </w:rPr>
        <w:t xml:space="preserve">Le Royaume-Uni et la Nouvelle-Zélande remercient le Secrétariat pour son rapport. </w:t>
      </w:r>
    </w:p>
    <w:p w14:paraId="296DCEF8" w14:textId="77777777" w:rsidR="00E64BBA" w:rsidRPr="005B02A2" w:rsidRDefault="00E64BBA" w:rsidP="0006320D">
      <w:pPr>
        <w:pStyle w:val="ListParagraph"/>
        <w:tabs>
          <w:tab w:val="left" w:pos="1701"/>
        </w:tabs>
        <w:spacing w:after="0" w:line="280" w:lineRule="exact"/>
        <w:ind w:left="426" w:hanging="426"/>
        <w:jc w:val="both"/>
        <w:rPr>
          <w:rStyle w:val="normaltextrun"/>
          <w:rFonts w:ascii="Arial" w:hAnsi="Arial" w:cs="Arial"/>
          <w:color w:val="000000"/>
          <w:sz w:val="21"/>
          <w:szCs w:val="21"/>
          <w:shd w:val="clear" w:color="auto" w:fill="FFFFFF"/>
        </w:rPr>
      </w:pPr>
    </w:p>
    <w:p w14:paraId="7F69EE0A" w14:textId="76AE39F0" w:rsidR="00E64BBA" w:rsidRPr="005B02A2" w:rsidRDefault="00E64BBA" w:rsidP="0006320D">
      <w:pPr>
        <w:pStyle w:val="ListParagraph"/>
        <w:numPr>
          <w:ilvl w:val="0"/>
          <w:numId w:val="1"/>
        </w:numPr>
        <w:tabs>
          <w:tab w:val="left" w:pos="1701"/>
        </w:tabs>
        <w:spacing w:after="0" w:line="280" w:lineRule="exact"/>
        <w:ind w:left="426" w:hanging="426"/>
        <w:jc w:val="both"/>
        <w:rPr>
          <w:rStyle w:val="normaltextrun"/>
          <w:rFonts w:ascii="Arial" w:hAnsi="Arial" w:cs="Arial"/>
          <w:color w:val="000000"/>
          <w:sz w:val="21"/>
          <w:szCs w:val="21"/>
          <w:shd w:val="clear" w:color="auto" w:fill="FFFFFF"/>
        </w:rPr>
      </w:pPr>
      <w:r w:rsidRPr="005B02A2">
        <w:rPr>
          <w:rStyle w:val="normaltextrun"/>
          <w:rFonts w:ascii="Arial" w:hAnsi="Arial" w:cs="Arial"/>
          <w:color w:val="000000"/>
          <w:sz w:val="21"/>
          <w:szCs w:val="21"/>
          <w:shd w:val="clear" w:color="auto" w:fill="FFFFFF"/>
        </w:rPr>
        <w:t xml:space="preserve">Le Royaume-Uni félicite le Secrétariat pour les mesures de contrôle financier en place, tout en mentionnant au passage l’utilité de disposer de chiffres concrets sur les pourcentages de financement de base par rapport au budget des programmes et sur les coûts opérationnels, notamment les frais liés au personnel. </w:t>
      </w:r>
    </w:p>
    <w:p w14:paraId="1DDDFEFB" w14:textId="77777777" w:rsidR="00E64BBA" w:rsidRPr="005B02A2" w:rsidRDefault="00E64BBA" w:rsidP="00817A0D">
      <w:pPr>
        <w:pStyle w:val="ListParagraph"/>
        <w:tabs>
          <w:tab w:val="left" w:pos="1701"/>
        </w:tabs>
        <w:spacing w:after="0" w:line="280" w:lineRule="exact"/>
        <w:ind w:left="357"/>
        <w:jc w:val="both"/>
        <w:rPr>
          <w:rStyle w:val="normaltextrun"/>
          <w:rFonts w:ascii="Arial" w:hAnsi="Arial" w:cs="Arial"/>
          <w:color w:val="000000"/>
          <w:sz w:val="21"/>
          <w:szCs w:val="21"/>
          <w:shd w:val="clear" w:color="auto" w:fill="FFFFFF"/>
        </w:rPr>
      </w:pPr>
    </w:p>
    <w:p w14:paraId="0A5D2066" w14:textId="601B9CC9" w:rsidR="00E64BBA" w:rsidRPr="005B02A2" w:rsidRDefault="00E64BBA" w:rsidP="0006320D">
      <w:pPr>
        <w:pStyle w:val="ListParagraph"/>
        <w:numPr>
          <w:ilvl w:val="0"/>
          <w:numId w:val="1"/>
        </w:numPr>
        <w:tabs>
          <w:tab w:val="left" w:pos="1701"/>
        </w:tabs>
        <w:spacing w:after="0" w:line="280" w:lineRule="exact"/>
        <w:ind w:left="426" w:hanging="426"/>
        <w:jc w:val="both"/>
        <w:rPr>
          <w:rStyle w:val="normaltextrun"/>
          <w:rFonts w:ascii="Arial" w:hAnsi="Arial" w:cs="Arial"/>
          <w:color w:val="000000"/>
          <w:sz w:val="21"/>
          <w:szCs w:val="21"/>
          <w:shd w:val="clear" w:color="auto" w:fill="FFFFFF"/>
        </w:rPr>
      </w:pPr>
      <w:bookmarkStart w:id="4" w:name="_Hlk145487876"/>
      <w:r w:rsidRPr="005B02A2">
        <w:rPr>
          <w:rStyle w:val="normaltextrun"/>
          <w:rFonts w:ascii="Arial" w:hAnsi="Arial" w:cs="Arial"/>
          <w:color w:val="000000"/>
          <w:sz w:val="21"/>
          <w:szCs w:val="21"/>
          <w:shd w:val="clear" w:color="auto" w:fill="FFFFFF"/>
        </w:rPr>
        <w:lastRenderedPageBreak/>
        <w:t xml:space="preserve">La Nouvelle-Zélande demande au Secrétariat de préciser en quoi consisterait un bon état des réserves et souhaite également connaître l’impact éventuel sur le budget du Secrétariat si tous les Membres payaient des frais de gestion de programmes de 15 %. </w:t>
      </w:r>
    </w:p>
    <w:bookmarkEnd w:id="4"/>
    <w:p w14:paraId="31B0A643" w14:textId="77777777" w:rsidR="00E64BBA" w:rsidRPr="005B02A2" w:rsidRDefault="00E64BBA" w:rsidP="0006320D">
      <w:pPr>
        <w:pStyle w:val="ListParagraph"/>
        <w:tabs>
          <w:tab w:val="left" w:pos="1701"/>
        </w:tabs>
        <w:spacing w:after="0" w:line="280" w:lineRule="exact"/>
        <w:ind w:left="426" w:hanging="426"/>
        <w:jc w:val="both"/>
        <w:rPr>
          <w:rStyle w:val="normaltextrun"/>
          <w:rFonts w:ascii="Arial" w:hAnsi="Arial" w:cs="Arial"/>
          <w:color w:val="000000"/>
          <w:sz w:val="21"/>
          <w:szCs w:val="21"/>
          <w:shd w:val="clear" w:color="auto" w:fill="FFFFFF"/>
        </w:rPr>
      </w:pPr>
    </w:p>
    <w:p w14:paraId="7C1FF2B2" w14:textId="1CF49282" w:rsidR="00C515D5" w:rsidRPr="005B02A2" w:rsidRDefault="00C515D5" w:rsidP="0006320D">
      <w:pPr>
        <w:pStyle w:val="ListParagraph"/>
        <w:numPr>
          <w:ilvl w:val="0"/>
          <w:numId w:val="1"/>
        </w:numPr>
        <w:tabs>
          <w:tab w:val="left" w:pos="1701"/>
        </w:tabs>
        <w:spacing w:after="0" w:line="280" w:lineRule="exact"/>
        <w:ind w:left="426" w:hanging="426"/>
        <w:jc w:val="both"/>
        <w:rPr>
          <w:rStyle w:val="normaltextrun"/>
          <w:rFonts w:ascii="Arial" w:hAnsi="Arial" w:cs="Arial"/>
          <w:color w:val="000000"/>
          <w:sz w:val="21"/>
          <w:szCs w:val="21"/>
          <w:shd w:val="clear" w:color="auto" w:fill="FFFFFF"/>
        </w:rPr>
      </w:pPr>
      <w:r w:rsidRPr="005B02A2">
        <w:rPr>
          <w:rStyle w:val="normaltextrun"/>
          <w:rFonts w:ascii="Arial" w:hAnsi="Arial" w:cs="Arial"/>
          <w:color w:val="000000"/>
          <w:sz w:val="21"/>
          <w:szCs w:val="21"/>
          <w:shd w:val="clear" w:color="auto" w:fill="FFFFFF"/>
        </w:rPr>
        <w:t xml:space="preserve">En réponse à la question de la Nouvelle-Zélande sur les réserves, le Secrétariat clarifie que le niveau idéal des réserves serait une référence minimale d’au moins 25 % du budget prévu. Partant du budget de base de 2022 de 6,3 millions USD, le niveau idéal des réserves aurait dû être de 1,6 million USD.  </w:t>
      </w:r>
    </w:p>
    <w:p w14:paraId="69DB8000" w14:textId="77777777" w:rsidR="00817A0D" w:rsidRPr="005B02A2" w:rsidRDefault="00817A0D" w:rsidP="0006320D">
      <w:pPr>
        <w:pStyle w:val="ListParagraph"/>
        <w:tabs>
          <w:tab w:val="left" w:pos="1701"/>
        </w:tabs>
        <w:spacing w:after="0" w:line="280" w:lineRule="exact"/>
        <w:ind w:left="426" w:hanging="426"/>
        <w:jc w:val="both"/>
        <w:rPr>
          <w:rStyle w:val="normaltextrun"/>
          <w:rFonts w:ascii="Arial" w:hAnsi="Arial" w:cs="Arial"/>
          <w:color w:val="000000"/>
          <w:sz w:val="21"/>
          <w:szCs w:val="21"/>
          <w:shd w:val="clear" w:color="auto" w:fill="FFFFFF"/>
        </w:rPr>
      </w:pPr>
    </w:p>
    <w:p w14:paraId="734386D0" w14:textId="7837966C" w:rsidR="00C515D5" w:rsidRPr="005B02A2" w:rsidRDefault="00C515D5" w:rsidP="0006320D">
      <w:pPr>
        <w:pStyle w:val="ListParagraph"/>
        <w:numPr>
          <w:ilvl w:val="0"/>
          <w:numId w:val="1"/>
        </w:numPr>
        <w:tabs>
          <w:tab w:val="left" w:pos="1701"/>
        </w:tabs>
        <w:spacing w:after="0" w:line="280" w:lineRule="exact"/>
        <w:ind w:left="426" w:hanging="426"/>
        <w:jc w:val="both"/>
        <w:rPr>
          <w:rStyle w:val="normaltextrun"/>
          <w:rFonts w:ascii="Arial" w:hAnsi="Arial" w:cs="Arial"/>
          <w:color w:val="000000"/>
          <w:sz w:val="21"/>
          <w:szCs w:val="21"/>
          <w:shd w:val="clear" w:color="auto" w:fill="FFFFFF"/>
        </w:rPr>
      </w:pPr>
      <w:r w:rsidRPr="005B02A2">
        <w:rPr>
          <w:rStyle w:val="normaltextrun"/>
          <w:rFonts w:ascii="Arial" w:hAnsi="Arial" w:cs="Arial"/>
          <w:color w:val="000000"/>
          <w:sz w:val="21"/>
          <w:szCs w:val="21"/>
          <w:shd w:val="clear" w:color="auto" w:fill="FFFFFF"/>
        </w:rPr>
        <w:t>En réponse à la question des frais de gestion de programmes soulevée par la Nouvelle-Zélande, le Secrétariat précise que, sur la base des activités des programmes en 2022, 1,8 million USD de revenus ont été générés sur un total de 21,6 millions USD d’activités de programmes – soit une moyenne de 8</w:t>
      </w:r>
      <w:r w:rsidR="005B02A2" w:rsidRPr="005B02A2">
        <w:rPr>
          <w:rStyle w:val="normaltextrun"/>
          <w:rFonts w:ascii="Arial" w:hAnsi="Arial" w:cs="Arial"/>
          <w:color w:val="000000"/>
          <w:sz w:val="21"/>
          <w:szCs w:val="21"/>
          <w:shd w:val="clear" w:color="auto" w:fill="FFFFFF"/>
        </w:rPr>
        <w:t>,</w:t>
      </w:r>
      <w:r w:rsidRPr="005B02A2">
        <w:rPr>
          <w:rStyle w:val="normaltextrun"/>
          <w:rFonts w:ascii="Arial" w:hAnsi="Arial" w:cs="Arial"/>
          <w:color w:val="000000"/>
          <w:sz w:val="21"/>
          <w:szCs w:val="21"/>
          <w:shd w:val="clear" w:color="auto" w:fill="FFFFFF"/>
        </w:rPr>
        <w:t>3 % de l’ensemble des frais. Le Secrétariat a en outre indiqué qu’un taux situé entre 12 et 15 % serait idéal. Cela aurait permis de dégager entre 2,6 et 3,2 millions USD de frais de gestion de programmes et aurait permis de combler le déficit de revenus par rapport au budget.</w:t>
      </w:r>
    </w:p>
    <w:p w14:paraId="0097C0E5" w14:textId="77777777" w:rsidR="00C515D5" w:rsidRPr="005B02A2" w:rsidRDefault="00C515D5" w:rsidP="00C515D5">
      <w:pPr>
        <w:jc w:val="both"/>
        <w:textAlignment w:val="baseline"/>
        <w:rPr>
          <w:rFonts w:ascii="Arial" w:hAnsi="Arial" w:cs="Arial"/>
          <w:sz w:val="21"/>
          <w:szCs w:val="21"/>
        </w:rPr>
      </w:pPr>
      <w:r w:rsidRPr="005B02A2">
        <w:rPr>
          <w:rFonts w:ascii="Arial" w:hAnsi="Arial" w:cs="Arial"/>
          <w:sz w:val="21"/>
          <w:szCs w:val="21"/>
        </w:rPr>
        <w:t xml:space="preserve">  </w:t>
      </w:r>
    </w:p>
    <w:p w14:paraId="5489064D" w14:textId="72333125" w:rsidR="00850C09" w:rsidRPr="005B02A2" w:rsidRDefault="00850C09" w:rsidP="004D6250">
      <w:pPr>
        <w:pStyle w:val="paragraph"/>
        <w:spacing w:before="0" w:beforeAutospacing="0" w:after="0" w:afterAutospacing="0"/>
        <w:ind w:left="720"/>
        <w:jc w:val="both"/>
        <w:textAlignment w:val="baseline"/>
        <w:rPr>
          <w:rFonts w:ascii="Arial" w:hAnsi="Arial" w:cs="Arial"/>
          <w:sz w:val="21"/>
          <w:szCs w:val="21"/>
        </w:rPr>
      </w:pP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27C3A9F1" w14:textId="77777777" w:rsidR="00850C09" w:rsidRPr="005B02A2" w:rsidRDefault="00850C09" w:rsidP="00850C09">
      <w:pPr>
        <w:pStyle w:val="paragraph"/>
        <w:spacing w:before="0" w:beforeAutospacing="0" w:after="0" w:afterAutospacing="0"/>
        <w:ind w:left="360"/>
        <w:jc w:val="both"/>
        <w:textAlignment w:val="baseline"/>
        <w:rPr>
          <w:rFonts w:ascii="Arial" w:hAnsi="Arial" w:cs="Arial"/>
          <w:sz w:val="21"/>
          <w:szCs w:val="21"/>
        </w:rPr>
      </w:pPr>
      <w:r w:rsidRPr="005B02A2">
        <w:rPr>
          <w:rStyle w:val="eop"/>
          <w:rFonts w:ascii="Arial" w:hAnsi="Arial" w:cs="Arial"/>
          <w:color w:val="000000"/>
          <w:sz w:val="21"/>
          <w:szCs w:val="21"/>
        </w:rPr>
        <w:t> </w:t>
      </w:r>
    </w:p>
    <w:p w14:paraId="185B4098" w14:textId="5F0C833A" w:rsidR="00850C09" w:rsidRPr="005B02A2" w:rsidRDefault="00850C09" w:rsidP="00F73DB7">
      <w:pPr>
        <w:numPr>
          <w:ilvl w:val="0"/>
          <w:numId w:val="6"/>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b/>
          <w:bCs/>
          <w:sz w:val="21"/>
          <w:szCs w:val="21"/>
        </w:rPr>
        <w:t>examine</w:t>
      </w:r>
      <w:proofErr w:type="gramEnd"/>
      <w:r w:rsidRPr="005B02A2">
        <w:rPr>
          <w:rStyle w:val="normaltextrun"/>
          <w:rFonts w:ascii="Arial" w:hAnsi="Arial" w:cs="Arial"/>
          <w:sz w:val="21"/>
          <w:szCs w:val="21"/>
        </w:rPr>
        <w:t xml:space="preserve"> et </w:t>
      </w:r>
      <w:r w:rsidRPr="005B02A2">
        <w:rPr>
          <w:rStyle w:val="normaltextrun"/>
          <w:rFonts w:ascii="Arial" w:hAnsi="Arial" w:cs="Arial"/>
          <w:b/>
          <w:bCs/>
          <w:sz w:val="21"/>
          <w:szCs w:val="21"/>
        </w:rPr>
        <w:t>adopte</w:t>
      </w:r>
      <w:r w:rsidRPr="005B02A2">
        <w:rPr>
          <w:rStyle w:val="normaltextrun"/>
          <w:rFonts w:ascii="Arial" w:hAnsi="Arial" w:cs="Arial"/>
          <w:sz w:val="21"/>
          <w:szCs w:val="21"/>
        </w:rPr>
        <w:t xml:space="preserve"> les états financiers vérifiés ainsi que le rapport des auditeurs pour 2022. </w:t>
      </w:r>
    </w:p>
    <w:p w14:paraId="2FDF48B1" w14:textId="77777777" w:rsidR="00B26CCB" w:rsidRPr="005B02A2" w:rsidRDefault="00B26CCB" w:rsidP="00850C09">
      <w:pPr>
        <w:spacing w:after="0" w:line="240" w:lineRule="auto"/>
        <w:ind w:left="1701" w:hanging="1701"/>
        <w:jc w:val="both"/>
        <w:rPr>
          <w:rFonts w:ascii="Arial" w:hAnsi="Arial" w:cs="Arial"/>
          <w:b/>
          <w:bCs/>
          <w:sz w:val="21"/>
          <w:szCs w:val="21"/>
        </w:rPr>
      </w:pPr>
    </w:p>
    <w:p w14:paraId="72DBD777" w14:textId="77777777" w:rsidR="005B02A2" w:rsidRPr="005B02A2" w:rsidRDefault="005B02A2" w:rsidP="00850C09">
      <w:pPr>
        <w:spacing w:after="0" w:line="240" w:lineRule="auto"/>
        <w:ind w:left="1701" w:hanging="1701"/>
        <w:jc w:val="both"/>
        <w:rPr>
          <w:rFonts w:ascii="Arial" w:hAnsi="Arial" w:cs="Arial"/>
          <w:b/>
          <w:bCs/>
          <w:sz w:val="21"/>
          <w:szCs w:val="21"/>
        </w:rPr>
      </w:pPr>
    </w:p>
    <w:p w14:paraId="73CA8A78" w14:textId="1A84A9CD" w:rsidR="006F2D2C" w:rsidRPr="00D275AE" w:rsidRDefault="0006320D" w:rsidP="00850C09">
      <w:pPr>
        <w:spacing w:after="0" w:line="240" w:lineRule="auto"/>
        <w:ind w:left="1701" w:hanging="1701"/>
        <w:jc w:val="both"/>
        <w:rPr>
          <w:rFonts w:ascii="Arial" w:hAnsi="Arial" w:cs="Arial"/>
          <w:b/>
          <w:bCs/>
          <w:color w:val="2F5496" w:themeColor="accent1" w:themeShade="BF"/>
        </w:rPr>
      </w:pPr>
      <w:r w:rsidRPr="00D275AE">
        <w:rPr>
          <w:rFonts w:ascii="Arial" w:hAnsi="Arial" w:cs="Arial"/>
          <w:b/>
          <w:bCs/>
          <w:color w:val="2F5496" w:themeColor="accent1" w:themeShade="BF"/>
        </w:rPr>
        <w:t>POINT 6 DE L’ORDRE DU JOUR : GOUVERNANCE, ACCORDS INSTITUTIONNELS ET MECANISMES</w:t>
      </w:r>
    </w:p>
    <w:p w14:paraId="72B0D171" w14:textId="77777777" w:rsidR="00B26CCB" w:rsidRPr="005B02A2" w:rsidRDefault="00B26CCB" w:rsidP="00850C09">
      <w:pPr>
        <w:spacing w:after="0" w:line="240" w:lineRule="auto"/>
        <w:jc w:val="both"/>
        <w:rPr>
          <w:rFonts w:ascii="Arial" w:hAnsi="Arial" w:cs="Arial"/>
          <w:b/>
          <w:bCs/>
          <w:sz w:val="21"/>
          <w:szCs w:val="21"/>
        </w:rPr>
      </w:pPr>
    </w:p>
    <w:p w14:paraId="4AB44F02" w14:textId="23F46AC5" w:rsidR="00CB2939" w:rsidRPr="0006320D" w:rsidRDefault="00FA01C9" w:rsidP="00850C09">
      <w:pPr>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6.1 de l’ordre du jour : Rapport du comité d’audit pour 2022</w:t>
      </w:r>
    </w:p>
    <w:p w14:paraId="6D2134E4" w14:textId="77777777" w:rsidR="00B26CCB" w:rsidRPr="005B02A2" w:rsidRDefault="00B26CCB" w:rsidP="00850C09">
      <w:pPr>
        <w:spacing w:after="0" w:line="240" w:lineRule="auto"/>
        <w:jc w:val="both"/>
        <w:rPr>
          <w:rFonts w:ascii="Arial" w:hAnsi="Arial" w:cs="Arial"/>
          <w:b/>
          <w:bCs/>
          <w:sz w:val="21"/>
          <w:szCs w:val="21"/>
        </w:rPr>
      </w:pPr>
    </w:p>
    <w:p w14:paraId="6EC6DC67" w14:textId="77777777" w:rsidR="00817A0D" w:rsidRPr="005B02A2" w:rsidRDefault="0094040E"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Fonts w:ascii="Arial" w:hAnsi="Arial" w:cs="Arial"/>
          <w:sz w:val="21"/>
          <w:szCs w:val="21"/>
        </w:rPr>
        <w:t>Le</w:t>
      </w:r>
      <w:r w:rsidRPr="005B02A2">
        <w:rPr>
          <w:rStyle w:val="normaltextrun"/>
          <w:rFonts w:ascii="Arial" w:hAnsi="Arial" w:cs="Arial"/>
          <w:sz w:val="21"/>
          <w:szCs w:val="21"/>
        </w:rPr>
        <w:t xml:space="preserve"> Président du Comité d’audit présente le rapport du Comité audit (CA) du PROE sur les travaux du Comité au cours des 12 derniers mois.</w:t>
      </w:r>
      <w:r w:rsidRPr="005B02A2">
        <w:rPr>
          <w:rStyle w:val="eop"/>
          <w:rFonts w:ascii="Arial" w:hAnsi="Arial" w:cs="Arial"/>
          <w:sz w:val="21"/>
          <w:szCs w:val="21"/>
        </w:rPr>
        <w:t> </w:t>
      </w:r>
    </w:p>
    <w:p w14:paraId="1B7ED4B7" w14:textId="77777777" w:rsidR="00817A0D" w:rsidRPr="005B02A2" w:rsidRDefault="00817A0D" w:rsidP="0006320D">
      <w:pPr>
        <w:pStyle w:val="ListParagraph"/>
        <w:tabs>
          <w:tab w:val="left" w:pos="1701"/>
        </w:tabs>
        <w:spacing w:after="0" w:line="280" w:lineRule="exact"/>
        <w:ind w:left="426" w:hanging="426"/>
        <w:jc w:val="both"/>
        <w:rPr>
          <w:rStyle w:val="eop"/>
          <w:rFonts w:ascii="Arial" w:hAnsi="Arial" w:cs="Arial"/>
          <w:sz w:val="21"/>
          <w:szCs w:val="21"/>
        </w:rPr>
      </w:pPr>
    </w:p>
    <w:p w14:paraId="76CEB085" w14:textId="5E025B8B" w:rsidR="007164A7" w:rsidRPr="005B02A2" w:rsidRDefault="00747DDA"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Style w:val="eop"/>
          <w:rFonts w:ascii="Arial" w:hAnsi="Arial" w:cs="Arial"/>
          <w:sz w:val="21"/>
          <w:szCs w:val="21"/>
        </w:rPr>
        <w:t xml:space="preserve">La France demande des éclaircissements sur la justification de la recommandation 4. Le Président du Comité d’audit répond qu’il s’agit d’une résolution antérieure de la Conférence du PROE. Le Directeur général fait référence au rapport de la vingt-huitième Conférence du PROE (CP28) de 2017 et notamment au </w:t>
      </w:r>
      <w:r w:rsidRPr="005B02A2">
        <w:rPr>
          <w:rFonts w:ascii="Arial" w:hAnsi="Arial" w:cs="Arial"/>
          <w:sz w:val="21"/>
          <w:szCs w:val="21"/>
        </w:rPr>
        <w:t>point 9.2 de l’ordre du jour : Financement durable, avec la résolution suivante :</w:t>
      </w:r>
    </w:p>
    <w:p w14:paraId="532AFF13" w14:textId="77777777" w:rsidR="005D176C" w:rsidRPr="005B02A2" w:rsidRDefault="005D176C" w:rsidP="005D176C">
      <w:pPr>
        <w:pStyle w:val="paragraph"/>
        <w:spacing w:before="0" w:beforeAutospacing="0" w:after="0" w:afterAutospacing="0"/>
        <w:ind w:left="1440"/>
        <w:jc w:val="both"/>
        <w:textAlignment w:val="baseline"/>
        <w:rPr>
          <w:rFonts w:ascii="Arial" w:hAnsi="Arial" w:cs="Arial"/>
          <w:sz w:val="21"/>
          <w:szCs w:val="21"/>
        </w:rPr>
      </w:pPr>
    </w:p>
    <w:p w14:paraId="75270233" w14:textId="38A2A89A" w:rsidR="007164A7" w:rsidRPr="005B02A2" w:rsidRDefault="00033449" w:rsidP="00F73DB7">
      <w:pPr>
        <w:pStyle w:val="paragraph"/>
        <w:numPr>
          <w:ilvl w:val="1"/>
          <w:numId w:val="49"/>
        </w:numPr>
        <w:spacing w:before="0" w:beforeAutospacing="0" w:after="0" w:afterAutospacing="0"/>
        <w:jc w:val="both"/>
        <w:textAlignment w:val="baseline"/>
        <w:rPr>
          <w:rFonts w:ascii="Arial" w:hAnsi="Arial" w:cs="Arial"/>
          <w:i/>
          <w:iCs/>
          <w:sz w:val="21"/>
          <w:szCs w:val="21"/>
        </w:rPr>
      </w:pPr>
      <w:proofErr w:type="gramStart"/>
      <w:r w:rsidRPr="005B02A2">
        <w:rPr>
          <w:rFonts w:ascii="Arial" w:hAnsi="Arial" w:cs="Arial"/>
          <w:i/>
          <w:iCs/>
          <w:sz w:val="21"/>
          <w:szCs w:val="21"/>
        </w:rPr>
        <w:t>recommander</w:t>
      </w:r>
      <w:proofErr w:type="gramEnd"/>
      <w:r w:rsidRPr="005B02A2">
        <w:rPr>
          <w:rFonts w:ascii="Arial" w:hAnsi="Arial" w:cs="Arial"/>
          <w:i/>
          <w:iCs/>
          <w:sz w:val="21"/>
          <w:szCs w:val="21"/>
        </w:rPr>
        <w:t xml:space="preserve"> une augmentation de 20 % des contributions des Membres, sous réserve de la confirmation des capitales, à compter de l’exercice financier 2018 du PROE. Cette formulation n’est pas souhaitée par les États-Unis et la France, cette dernière préférant recommander une augmentation des contributions « jusqu’à 20 % ». Les Tonga examineront la question après la tenue de leurs élections générales.</w:t>
      </w:r>
    </w:p>
    <w:p w14:paraId="5963CCED" w14:textId="77777777" w:rsidR="00033449" w:rsidRPr="005B02A2" w:rsidRDefault="00033449" w:rsidP="00033449">
      <w:pPr>
        <w:pStyle w:val="paragraph"/>
        <w:spacing w:before="0" w:beforeAutospacing="0" w:after="0" w:afterAutospacing="0"/>
        <w:ind w:left="1440"/>
        <w:jc w:val="both"/>
        <w:textAlignment w:val="baseline"/>
        <w:rPr>
          <w:rFonts w:ascii="Arial" w:hAnsi="Arial" w:cs="Arial"/>
          <w:sz w:val="21"/>
          <w:szCs w:val="21"/>
        </w:rPr>
      </w:pPr>
    </w:p>
    <w:p w14:paraId="39BF5466" w14:textId="18105FDC" w:rsidR="00E64BBA" w:rsidRPr="005B02A2" w:rsidRDefault="00033449"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Le Président du Comité d’audit confirme qu’il lui incombe de rendre compte des actions qui restent à mettre en œuvre. Le Directeur général précise en outre que cette résolution encourage les Membres à agir.</w:t>
      </w:r>
    </w:p>
    <w:p w14:paraId="669C2642" w14:textId="77777777" w:rsidR="00E64BBA" w:rsidRPr="005B02A2" w:rsidRDefault="00E64BBA" w:rsidP="00E64BBA">
      <w:pPr>
        <w:pStyle w:val="ListParagraph"/>
        <w:tabs>
          <w:tab w:val="left" w:pos="1701"/>
        </w:tabs>
        <w:spacing w:after="0" w:line="240" w:lineRule="auto"/>
        <w:ind w:left="360"/>
        <w:jc w:val="both"/>
        <w:rPr>
          <w:rStyle w:val="eop"/>
          <w:rFonts w:ascii="Arial" w:hAnsi="Arial" w:cs="Arial"/>
          <w:sz w:val="21"/>
          <w:szCs w:val="21"/>
        </w:rPr>
      </w:pPr>
    </w:p>
    <w:p w14:paraId="3598D53B" w14:textId="0A7FA15F" w:rsidR="0094040E" w:rsidRPr="005B02A2" w:rsidRDefault="0094040E" w:rsidP="00337E2F">
      <w:pPr>
        <w:pStyle w:val="paragraph"/>
        <w:spacing w:before="0" w:beforeAutospacing="0" w:after="0" w:afterAutospacing="0"/>
        <w:ind w:left="357"/>
        <w:jc w:val="both"/>
        <w:textAlignment w:val="baseline"/>
        <w:rPr>
          <w:rStyle w:val="eop"/>
          <w:rFonts w:ascii="Arial" w:hAnsi="Arial" w:cs="Arial"/>
          <w:color w:val="000000"/>
          <w:sz w:val="21"/>
          <w:szCs w:val="21"/>
        </w:rPr>
      </w:pPr>
      <w:r w:rsidRPr="005B02A2">
        <w:rPr>
          <w:rStyle w:val="normaltextrun"/>
          <w:rFonts w:ascii="Arial" w:hAnsi="Arial" w:cs="Arial"/>
          <w:color w:val="000000"/>
          <w:sz w:val="21"/>
          <w:szCs w:val="21"/>
        </w:rPr>
        <w:t>La Conférence :</w:t>
      </w:r>
      <w:r w:rsidRPr="005B02A2">
        <w:rPr>
          <w:rStyle w:val="eop"/>
          <w:rFonts w:ascii="Arial" w:hAnsi="Arial" w:cs="Arial"/>
          <w:color w:val="000000"/>
          <w:sz w:val="21"/>
          <w:szCs w:val="21"/>
        </w:rPr>
        <w:t> </w:t>
      </w:r>
    </w:p>
    <w:p w14:paraId="5FE2461F" w14:textId="77777777" w:rsidR="0094040E" w:rsidRPr="005B02A2" w:rsidRDefault="0094040E" w:rsidP="0094040E">
      <w:pPr>
        <w:pStyle w:val="paragraph"/>
        <w:spacing w:before="0" w:beforeAutospacing="0" w:after="0" w:afterAutospacing="0"/>
        <w:ind w:left="720"/>
        <w:jc w:val="both"/>
        <w:textAlignment w:val="baseline"/>
        <w:rPr>
          <w:rFonts w:ascii="Arial" w:hAnsi="Arial" w:cs="Arial"/>
          <w:sz w:val="21"/>
          <w:szCs w:val="21"/>
        </w:rPr>
      </w:pPr>
    </w:p>
    <w:p w14:paraId="43390D54" w14:textId="1CB62C6D" w:rsidR="0094040E" w:rsidRPr="005B02A2" w:rsidRDefault="0094040E" w:rsidP="00D275AE">
      <w:pPr>
        <w:numPr>
          <w:ilvl w:val="0"/>
          <w:numId w:val="9"/>
        </w:numPr>
        <w:spacing w:after="0" w:line="300" w:lineRule="exact"/>
        <w:ind w:left="993"/>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note</w:t>
      </w:r>
      <w:r w:rsidRPr="005B02A2">
        <w:rPr>
          <w:rStyle w:val="normaltextrun"/>
          <w:rFonts w:ascii="Arial" w:hAnsi="Arial" w:cs="Arial"/>
          <w:sz w:val="21"/>
          <w:szCs w:val="21"/>
        </w:rPr>
        <w:t xml:space="preserve"> et </w:t>
      </w:r>
      <w:r w:rsidRPr="005B02A2">
        <w:rPr>
          <w:rStyle w:val="normaltextrun"/>
          <w:rFonts w:ascii="Arial" w:hAnsi="Arial" w:cs="Arial"/>
          <w:b/>
          <w:bCs/>
          <w:sz w:val="21"/>
          <w:szCs w:val="21"/>
        </w:rPr>
        <w:t>approuve</w:t>
      </w:r>
      <w:r w:rsidRPr="005B02A2">
        <w:rPr>
          <w:rStyle w:val="normaltextrun"/>
          <w:rFonts w:ascii="Arial" w:hAnsi="Arial" w:cs="Arial"/>
          <w:sz w:val="21"/>
          <w:szCs w:val="21"/>
        </w:rPr>
        <w:t xml:space="preserve"> le rapport du Comité d’audit pour la période allant d’août 2022 à juillet 2023 ; </w:t>
      </w:r>
    </w:p>
    <w:p w14:paraId="7EC121A2" w14:textId="1A28BD94" w:rsidR="0094040E" w:rsidRPr="005B02A2" w:rsidRDefault="0094040E" w:rsidP="00F73DB7">
      <w:pPr>
        <w:numPr>
          <w:ilvl w:val="0"/>
          <w:numId w:val="9"/>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b/>
          <w:bCs/>
          <w:sz w:val="21"/>
          <w:szCs w:val="21"/>
        </w:rPr>
        <w:lastRenderedPageBreak/>
        <w:t>prend</w:t>
      </w:r>
      <w:proofErr w:type="gramEnd"/>
      <w:r w:rsidRPr="005B02A2">
        <w:rPr>
          <w:rStyle w:val="normaltextrun"/>
          <w:rFonts w:ascii="Arial" w:hAnsi="Arial" w:cs="Arial"/>
          <w:b/>
          <w:bCs/>
          <w:sz w:val="21"/>
          <w:szCs w:val="21"/>
        </w:rPr>
        <w:t xml:space="preserve"> note</w:t>
      </w:r>
      <w:r w:rsidRPr="005B02A2">
        <w:rPr>
          <w:rStyle w:val="normaltextrun"/>
          <w:rFonts w:ascii="Arial" w:hAnsi="Arial" w:cs="Arial"/>
          <w:sz w:val="21"/>
          <w:szCs w:val="21"/>
        </w:rPr>
        <w:t xml:space="preserve"> de l’amélioration des performances et de la position des réserves au cours des six dernières années, mais aussi du fait qu’elles ne sont pas suffisantes pour garantir la durabilité et la croissance à long terme ; </w:t>
      </w:r>
    </w:p>
    <w:p w14:paraId="5234470D" w14:textId="27FD987B" w:rsidR="0094040E" w:rsidRPr="005B02A2" w:rsidRDefault="0094040E" w:rsidP="00F73DB7">
      <w:pPr>
        <w:numPr>
          <w:ilvl w:val="0"/>
          <w:numId w:val="9"/>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b/>
          <w:bCs/>
          <w:sz w:val="21"/>
          <w:szCs w:val="21"/>
        </w:rPr>
        <w:t>encourage</w:t>
      </w:r>
      <w:proofErr w:type="gramEnd"/>
      <w:r w:rsidRPr="005B02A2">
        <w:rPr>
          <w:rStyle w:val="normaltextrun"/>
          <w:rFonts w:ascii="Arial" w:hAnsi="Arial" w:cs="Arial"/>
          <w:sz w:val="21"/>
          <w:szCs w:val="21"/>
        </w:rPr>
        <w:t xml:space="preserve"> les Membres à ouvrir un dialogue avec le Secrétariat pour prendre des dispositions s’agissant du paiement des contributions en souffrance ; </w:t>
      </w:r>
    </w:p>
    <w:p w14:paraId="3A9699A9" w14:textId="7DDEE555" w:rsidR="0094040E" w:rsidRPr="005B02A2" w:rsidRDefault="0094040E" w:rsidP="00F73DB7">
      <w:pPr>
        <w:numPr>
          <w:ilvl w:val="0"/>
          <w:numId w:val="9"/>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sz w:val="21"/>
          <w:szCs w:val="21"/>
        </w:rPr>
        <w:t>le</w:t>
      </w:r>
      <w:proofErr w:type="gramEnd"/>
      <w:r w:rsidRPr="005B02A2">
        <w:rPr>
          <w:rStyle w:val="normaltextrun"/>
          <w:rFonts w:ascii="Arial" w:hAnsi="Arial" w:cs="Arial"/>
          <w:sz w:val="21"/>
          <w:szCs w:val="21"/>
        </w:rPr>
        <w:t xml:space="preserve"> Comité </w:t>
      </w:r>
      <w:r w:rsidRPr="005B02A2">
        <w:rPr>
          <w:rStyle w:val="normaltextrun"/>
          <w:rFonts w:ascii="Arial" w:hAnsi="Arial" w:cs="Arial"/>
          <w:b/>
          <w:bCs/>
          <w:sz w:val="21"/>
          <w:szCs w:val="21"/>
        </w:rPr>
        <w:t>invite</w:t>
      </w:r>
      <w:r w:rsidRPr="005B02A2">
        <w:rPr>
          <w:rStyle w:val="normaltextrun"/>
          <w:rFonts w:ascii="Arial" w:hAnsi="Arial" w:cs="Arial"/>
          <w:sz w:val="21"/>
          <w:szCs w:val="21"/>
        </w:rPr>
        <w:t xml:space="preserve"> les Membres à respecter pleinement sa résolution de la CP28 relative à cette augmentation de 20 % des cotisations et d’envisager de verser des contributions volontaires supplémentaires pour soutenir leur Secrétariat ; </w:t>
      </w:r>
    </w:p>
    <w:p w14:paraId="3E91BD5D" w14:textId="6B10F56C" w:rsidR="0094040E" w:rsidRPr="005B02A2" w:rsidRDefault="0094040E" w:rsidP="00F73DB7">
      <w:pPr>
        <w:numPr>
          <w:ilvl w:val="0"/>
          <w:numId w:val="9"/>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b/>
          <w:bCs/>
          <w:sz w:val="21"/>
          <w:szCs w:val="21"/>
        </w:rPr>
        <w:t>demande</w:t>
      </w:r>
      <w:proofErr w:type="gramEnd"/>
      <w:r w:rsidRPr="005B02A2">
        <w:rPr>
          <w:rStyle w:val="normaltextrun"/>
          <w:rFonts w:ascii="Arial" w:hAnsi="Arial" w:cs="Arial"/>
          <w:sz w:val="21"/>
          <w:szCs w:val="21"/>
        </w:rPr>
        <w:t xml:space="preserve"> aux Membres de soutenir et de s’engager pleinement dans la finalisation du cadre de partenariat stratégique de leurs États et territoires respectifs afin de permettre un engagement, une intervention et un soutien plus efficaces de la part du Secrétariat pour relever les défis environnementaux auxquels ils sont confrontés ; </w:t>
      </w:r>
    </w:p>
    <w:p w14:paraId="781A71DF" w14:textId="061F85F1" w:rsidR="0094040E" w:rsidRPr="005B02A2" w:rsidRDefault="0094040E" w:rsidP="00F73DB7">
      <w:pPr>
        <w:numPr>
          <w:ilvl w:val="0"/>
          <w:numId w:val="9"/>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b/>
          <w:bCs/>
          <w:sz w:val="21"/>
          <w:szCs w:val="21"/>
        </w:rPr>
        <w:t>demande</w:t>
      </w:r>
      <w:proofErr w:type="gramEnd"/>
      <w:r w:rsidRPr="005B02A2">
        <w:rPr>
          <w:rStyle w:val="normaltextrun"/>
          <w:rFonts w:ascii="Arial" w:hAnsi="Arial" w:cs="Arial"/>
          <w:sz w:val="21"/>
          <w:szCs w:val="21"/>
        </w:rPr>
        <w:t xml:space="preserve"> que le processus d’examen soit traité en priorité par le groupe de travail indépendant sur l’examen de la rémunération du personnel, à mi-parcours et au niveau de l’entreprise, car il a un effet plus large sur la gouvernance et le fonctionnement du Secrétariat ; </w:t>
      </w:r>
    </w:p>
    <w:p w14:paraId="298F7717" w14:textId="2E175732" w:rsidR="0094040E" w:rsidRPr="005B02A2" w:rsidRDefault="0094040E" w:rsidP="00F73DB7">
      <w:pPr>
        <w:numPr>
          <w:ilvl w:val="0"/>
          <w:numId w:val="9"/>
        </w:numPr>
        <w:spacing w:after="0" w:line="300" w:lineRule="exact"/>
        <w:jc w:val="both"/>
        <w:rPr>
          <w:rStyle w:val="normaltextrun"/>
          <w:rFonts w:ascii="Arial" w:hAnsi="Arial" w:cs="Arial"/>
          <w:sz w:val="21"/>
          <w:szCs w:val="21"/>
        </w:rPr>
      </w:pPr>
      <w:proofErr w:type="gramStart"/>
      <w:r w:rsidRPr="005B02A2">
        <w:rPr>
          <w:rStyle w:val="normaltextrun"/>
          <w:rFonts w:ascii="Arial" w:hAnsi="Arial" w:cs="Arial"/>
          <w:b/>
          <w:bCs/>
          <w:sz w:val="21"/>
          <w:szCs w:val="21"/>
        </w:rPr>
        <w:t>exprime</w:t>
      </w:r>
      <w:proofErr w:type="gramEnd"/>
      <w:r w:rsidRPr="005B02A2">
        <w:rPr>
          <w:rStyle w:val="normaltextrun"/>
          <w:rFonts w:ascii="Arial" w:hAnsi="Arial" w:cs="Arial"/>
          <w:sz w:val="21"/>
          <w:szCs w:val="21"/>
        </w:rPr>
        <w:t xml:space="preserve"> sa reconnaissance pour la coopération et le soutien qu’elle a reçus de la part du Directeur général, de la Directrice générale adjointe, de l’équipe de direction et du personnel du PROE au cours des 12 derniers mois. </w:t>
      </w:r>
    </w:p>
    <w:p w14:paraId="2C965297" w14:textId="77777777" w:rsidR="0094040E" w:rsidRPr="005B02A2" w:rsidRDefault="0094040E" w:rsidP="00850C09">
      <w:pPr>
        <w:spacing w:after="0" w:line="240" w:lineRule="auto"/>
        <w:jc w:val="both"/>
        <w:rPr>
          <w:rFonts w:ascii="Arial" w:hAnsi="Arial" w:cs="Arial"/>
          <w:b/>
          <w:bCs/>
          <w:sz w:val="21"/>
          <w:szCs w:val="21"/>
        </w:rPr>
      </w:pPr>
    </w:p>
    <w:p w14:paraId="3EEC2BFA" w14:textId="307E3CC2" w:rsidR="00CB2939" w:rsidRPr="0006320D" w:rsidRDefault="00FA01C9" w:rsidP="00850C09">
      <w:pPr>
        <w:spacing w:after="0" w:line="240" w:lineRule="auto"/>
        <w:jc w:val="both"/>
        <w:rPr>
          <w:rFonts w:ascii="Arial" w:hAnsi="Arial" w:cs="Arial"/>
          <w:b/>
          <w:bCs/>
          <w:color w:val="2E74B5" w:themeColor="accent5" w:themeShade="BF"/>
          <w:sz w:val="21"/>
          <w:szCs w:val="21"/>
        </w:rPr>
      </w:pPr>
      <w:bookmarkStart w:id="5" w:name="_Hlk144978640"/>
      <w:r w:rsidRPr="0006320D">
        <w:rPr>
          <w:rFonts w:ascii="Arial" w:hAnsi="Arial" w:cs="Arial"/>
          <w:b/>
          <w:bCs/>
          <w:color w:val="2E74B5" w:themeColor="accent5" w:themeShade="BF"/>
          <w:sz w:val="21"/>
          <w:szCs w:val="21"/>
        </w:rPr>
        <w:t xml:space="preserve">Point 6.2 de l’ordre du jour : Rapport sur les contributions des Membres </w:t>
      </w:r>
    </w:p>
    <w:bookmarkEnd w:id="5"/>
    <w:p w14:paraId="4CE86B0A" w14:textId="77777777" w:rsidR="00AB4A3C" w:rsidRPr="005B02A2" w:rsidRDefault="00AB4A3C" w:rsidP="00850C09">
      <w:pPr>
        <w:spacing w:after="0" w:line="240" w:lineRule="auto"/>
        <w:jc w:val="both"/>
        <w:rPr>
          <w:rFonts w:ascii="Arial" w:hAnsi="Arial" w:cs="Arial"/>
          <w:b/>
          <w:bCs/>
          <w:sz w:val="21"/>
          <w:szCs w:val="21"/>
        </w:rPr>
      </w:pPr>
    </w:p>
    <w:p w14:paraId="4AC3F26D" w14:textId="77777777" w:rsidR="00C30E2B" w:rsidRPr="005B02A2" w:rsidRDefault="00AB4A3C"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bookmarkStart w:id="6" w:name="_Hlk144978624"/>
      <w:r w:rsidRPr="005B02A2">
        <w:rPr>
          <w:rFonts w:ascii="Arial" w:hAnsi="Arial" w:cs="Arial"/>
          <w:sz w:val="21"/>
          <w:szCs w:val="21"/>
        </w:rPr>
        <w:t>Le</w:t>
      </w:r>
      <w:r w:rsidRPr="005B02A2">
        <w:rPr>
          <w:rStyle w:val="normaltextrun"/>
          <w:rFonts w:ascii="Arial" w:hAnsi="Arial" w:cs="Arial"/>
          <w:color w:val="000000"/>
          <w:sz w:val="21"/>
          <w:szCs w:val="21"/>
        </w:rPr>
        <w:t xml:space="preserve"> Secrétariat a présenté les contributions des Membres.</w:t>
      </w:r>
      <w:r w:rsidRPr="005B02A2">
        <w:rPr>
          <w:rStyle w:val="eop"/>
          <w:rFonts w:ascii="Arial" w:hAnsi="Arial" w:cs="Arial"/>
          <w:color w:val="000000"/>
          <w:sz w:val="21"/>
          <w:szCs w:val="21"/>
        </w:rPr>
        <w:t> Prenant acte de la discussion au point 6.1 de l’ordre du jour : Rapport du Comité d’audit pour 2022, sur la résolution de la CP28 (2017) – cette question fait l’objet d’une discussion plus approfondie au point 6.2 de l’ordre du jour : Rapport sur les contributions des Membres</w:t>
      </w:r>
      <w:r w:rsidRPr="005B02A2">
        <w:rPr>
          <w:rFonts w:ascii="Arial" w:hAnsi="Arial" w:cs="Arial"/>
          <w:sz w:val="21"/>
          <w:szCs w:val="21"/>
        </w:rPr>
        <w:t xml:space="preserve">.  </w:t>
      </w:r>
      <w:bookmarkEnd w:id="6"/>
    </w:p>
    <w:p w14:paraId="33322683" w14:textId="77777777" w:rsidR="00C30E2B" w:rsidRPr="005B02A2" w:rsidRDefault="00C30E2B" w:rsidP="0006320D">
      <w:pPr>
        <w:pStyle w:val="ListParagraph"/>
        <w:tabs>
          <w:tab w:val="left" w:pos="1701"/>
        </w:tabs>
        <w:spacing w:after="0" w:line="280" w:lineRule="exact"/>
        <w:ind w:left="426" w:hanging="426"/>
        <w:jc w:val="both"/>
        <w:rPr>
          <w:rFonts w:ascii="Arial" w:hAnsi="Arial" w:cs="Arial"/>
          <w:sz w:val="21"/>
          <w:szCs w:val="21"/>
        </w:rPr>
      </w:pPr>
    </w:p>
    <w:p w14:paraId="208F8C74"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La République des Îles Marshall désire discuter des questions relatives à la prestation de services aux Membres, notamment le seuil de passation de marchés, en notant que trois devis ont été demandés.  Le Secrétariat est invité à revoir ses seuils de passation de marchés. </w:t>
      </w:r>
    </w:p>
    <w:p w14:paraId="3E0C0C71" w14:textId="77777777" w:rsidR="00C30E2B" w:rsidRPr="005B02A2" w:rsidRDefault="00C30E2B" w:rsidP="0006320D">
      <w:pPr>
        <w:pStyle w:val="ListParagraph"/>
        <w:ind w:left="426" w:hanging="426"/>
        <w:rPr>
          <w:rFonts w:ascii="Arial" w:hAnsi="Arial" w:cs="Arial"/>
          <w:sz w:val="21"/>
          <w:szCs w:val="21"/>
        </w:rPr>
      </w:pPr>
    </w:p>
    <w:p w14:paraId="0C5F8FC7"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 Directeur général a répondu que le coût des activités a augmenté de 100 %, tandis que les cotisations des Membres restent inchangées. On constate bien que ce ne sont pas les projets qui posent problème, mais que la principale difficulté réside dans le manque de financement de base pour assurer la viabilité à long terme des activités du Secrétariat. </w:t>
      </w:r>
    </w:p>
    <w:p w14:paraId="491B78B2" w14:textId="77777777" w:rsidR="00C30E2B" w:rsidRPr="005B02A2" w:rsidRDefault="00C30E2B" w:rsidP="0006320D">
      <w:pPr>
        <w:pStyle w:val="ListParagraph"/>
        <w:ind w:left="426" w:hanging="426"/>
        <w:rPr>
          <w:rFonts w:ascii="Arial" w:hAnsi="Arial" w:cs="Arial"/>
          <w:sz w:val="21"/>
          <w:szCs w:val="21"/>
        </w:rPr>
      </w:pPr>
    </w:p>
    <w:p w14:paraId="23531A81"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Les îles Cook veulent connaître les mesures prises par le Secrétariat pour régler les arriérés de cotisations de deux Membres, qui s’élèvent à environ 303 000 USD. Le Directeur général répond ne pas avoir eu de retour à ce sujet de la part des Membres en question, mais qu’il continuera à s’entretenir avec eux de manière bilatérale.  </w:t>
      </w:r>
    </w:p>
    <w:p w14:paraId="462C94DD" w14:textId="77777777" w:rsidR="00C30E2B" w:rsidRPr="005B02A2" w:rsidRDefault="00C30E2B" w:rsidP="0006320D">
      <w:pPr>
        <w:pStyle w:val="ListParagraph"/>
        <w:ind w:left="426" w:hanging="426"/>
        <w:rPr>
          <w:rFonts w:ascii="Arial" w:hAnsi="Arial" w:cs="Arial"/>
          <w:sz w:val="21"/>
          <w:szCs w:val="21"/>
        </w:rPr>
      </w:pPr>
    </w:p>
    <w:p w14:paraId="7337F281"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Les Îles Salomon font observer qu’elles appuient l’augmentation de 20 % des cotisations des Membres, conformément à la résolution de la CP28 de 2017.</w:t>
      </w:r>
    </w:p>
    <w:p w14:paraId="445F327A" w14:textId="77777777" w:rsidR="00C30E2B" w:rsidRPr="005B02A2" w:rsidRDefault="00C30E2B" w:rsidP="005B02A2">
      <w:pPr>
        <w:pStyle w:val="ListParagraph"/>
        <w:ind w:left="567" w:hanging="567"/>
        <w:rPr>
          <w:rFonts w:ascii="Arial" w:hAnsi="Arial" w:cs="Arial"/>
          <w:sz w:val="21"/>
          <w:szCs w:val="21"/>
        </w:rPr>
      </w:pPr>
    </w:p>
    <w:p w14:paraId="47DE5BF7"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Wallis-et-Futuna a fait part de son inquiétude quant à l’augmentation de 20 % des contributions des Membres, compte tenu des difficultés budgétaires, et demande au Secrétariat de fournir des éclaircissements sur le traitement approprié de la question des contributions impayées et de préciser si des pénalités ou autres sanctions sont envisagées pour les pays qui ne se sont pas acquittés de leurs cotisations. </w:t>
      </w:r>
    </w:p>
    <w:p w14:paraId="387AE5AD" w14:textId="77777777" w:rsidR="00C30E2B" w:rsidRPr="005B02A2" w:rsidRDefault="00C30E2B" w:rsidP="00C30E2B">
      <w:pPr>
        <w:pStyle w:val="ListParagraph"/>
        <w:rPr>
          <w:rFonts w:ascii="Arial" w:hAnsi="Arial" w:cs="Arial"/>
          <w:sz w:val="21"/>
          <w:szCs w:val="21"/>
        </w:rPr>
      </w:pPr>
    </w:p>
    <w:p w14:paraId="39D4D7E3"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lastRenderedPageBreak/>
        <w:t xml:space="preserve">Le Royaume-Uni souhaite que ces informations figurent dans la documentation officielle destinée aux Membres, notamment la lettre de demande, et qu’elles soient facturées en conséquence, pour tenir compte de la résolution de la CP28 de 2017. </w:t>
      </w:r>
    </w:p>
    <w:p w14:paraId="356AE872" w14:textId="77777777" w:rsidR="00C30E2B" w:rsidRPr="005B02A2" w:rsidRDefault="00C30E2B" w:rsidP="0006320D">
      <w:pPr>
        <w:pStyle w:val="ListParagraph"/>
        <w:ind w:left="426" w:hanging="426"/>
        <w:rPr>
          <w:rFonts w:ascii="Arial" w:hAnsi="Arial" w:cs="Arial"/>
          <w:sz w:val="21"/>
          <w:szCs w:val="21"/>
        </w:rPr>
      </w:pPr>
    </w:p>
    <w:p w14:paraId="10C5BA9C"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Wallis-et-Futuna suggère la mise en place d’un règlement pour s’assurer que les Membres paient leurs cotisations. Le statut actuel permet aux Membres de ne pas payer, étant donné qu’il s’agit d’une démarche volontaire. </w:t>
      </w:r>
    </w:p>
    <w:p w14:paraId="0C94AE8B" w14:textId="77777777" w:rsidR="00C30E2B" w:rsidRPr="005B02A2" w:rsidRDefault="00C30E2B" w:rsidP="0006320D">
      <w:pPr>
        <w:pStyle w:val="ListParagraph"/>
        <w:ind w:left="426" w:hanging="426"/>
        <w:rPr>
          <w:rFonts w:ascii="Arial" w:hAnsi="Arial" w:cs="Arial"/>
          <w:sz w:val="21"/>
          <w:szCs w:val="21"/>
        </w:rPr>
      </w:pPr>
    </w:p>
    <w:p w14:paraId="097D4517"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Les îles Cook relèvent que les contributions des Membres reflètent ce qui est évalué par le Secrétariat compte tenu de la taille du pays et de son statut territorial, et qu’elles sont obligatoires et non pas volontaires. La résolution de la CP28 de 2017 à laquelle il est fait référence doit être clarifiée par le Secrétariat pour informer les Membres de la marche à suivre, car elle nécessite un examen plus approfondi de la part des capitales étant donné l’impact financier.</w:t>
      </w:r>
    </w:p>
    <w:p w14:paraId="25D04A51" w14:textId="77777777" w:rsidR="00C30E2B" w:rsidRPr="005B02A2" w:rsidRDefault="00C30E2B" w:rsidP="0006320D">
      <w:pPr>
        <w:pStyle w:val="ListParagraph"/>
        <w:ind w:left="426" w:hanging="426"/>
        <w:rPr>
          <w:rFonts w:ascii="Arial" w:hAnsi="Arial" w:cs="Arial"/>
          <w:sz w:val="21"/>
          <w:szCs w:val="21"/>
        </w:rPr>
      </w:pPr>
    </w:p>
    <w:p w14:paraId="43B382DE"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La Papouasie-Nouvelle-Guinée appuie la proposition des Îles Salomon en faveur d’une augmentation de 20 % et suggère qu’on réfléchisse à proposer aux Membres qui en ont besoin un plan de paiement afin de permettre une certaine souplesse pour le versement des cotisations.</w:t>
      </w:r>
    </w:p>
    <w:p w14:paraId="58B057E3" w14:textId="77777777" w:rsidR="00C30E2B" w:rsidRPr="005B02A2" w:rsidRDefault="00C30E2B" w:rsidP="00C30E2B">
      <w:pPr>
        <w:pStyle w:val="ListParagraph"/>
        <w:rPr>
          <w:rFonts w:ascii="Arial" w:hAnsi="Arial" w:cs="Arial"/>
          <w:sz w:val="21"/>
          <w:szCs w:val="21"/>
        </w:rPr>
      </w:pPr>
    </w:p>
    <w:p w14:paraId="6E07B571"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La Polynésie française a fait observer que le paiement des cotisations est important pour marquer l’adhésion au Secrétariat. Elle a ajouté ne pouvoir augmenter ses contributions que de 10 % au maximum.</w:t>
      </w:r>
    </w:p>
    <w:p w14:paraId="38C8A816" w14:textId="77777777" w:rsidR="00C30E2B" w:rsidRPr="005B02A2" w:rsidRDefault="00C30E2B" w:rsidP="0006320D">
      <w:pPr>
        <w:pStyle w:val="ListParagraph"/>
        <w:ind w:left="426" w:hanging="426"/>
        <w:rPr>
          <w:rFonts w:ascii="Arial" w:hAnsi="Arial" w:cs="Arial"/>
          <w:sz w:val="21"/>
          <w:szCs w:val="21"/>
        </w:rPr>
      </w:pPr>
    </w:p>
    <w:p w14:paraId="13260A7F" w14:textId="5E9979FA"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Les Samoa américaines ont fait remarquer qu’elles étaient présentes à la CP28 et que la résolution doit être respectée. Elles ont aussi souhaité savoir si l’un des Membres s’est effectivement acquitté de l’augmentation de 20 % dont il est question dans la résolution. </w:t>
      </w:r>
    </w:p>
    <w:p w14:paraId="356D6ED9" w14:textId="77777777" w:rsidR="00C30E2B" w:rsidRPr="005B02A2" w:rsidRDefault="00C30E2B" w:rsidP="0006320D">
      <w:pPr>
        <w:pStyle w:val="ListParagraph"/>
        <w:ind w:left="426" w:hanging="426"/>
        <w:rPr>
          <w:rFonts w:ascii="Arial" w:hAnsi="Arial" w:cs="Arial"/>
          <w:sz w:val="21"/>
          <w:szCs w:val="21"/>
        </w:rPr>
      </w:pPr>
    </w:p>
    <w:p w14:paraId="5ACB76F4"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 Secrétariat a répondu que six Membres ont payé à hauteur de 20 %. Il a précisé par ailleurs que neuf Membres ont honoré leur engagement à l’égard de cette décision, notant qu’il faut y lire « jusqu’à 20 % », ce qui inclut par la même occasion les 10 % versés par la Polynésie française. </w:t>
      </w:r>
    </w:p>
    <w:p w14:paraId="4A9F4FAC" w14:textId="77777777" w:rsidR="00C30E2B" w:rsidRPr="005B02A2" w:rsidRDefault="00C30E2B" w:rsidP="0006320D">
      <w:pPr>
        <w:pStyle w:val="ListParagraph"/>
        <w:ind w:left="426" w:hanging="426"/>
        <w:rPr>
          <w:rFonts w:ascii="Arial" w:hAnsi="Arial" w:cs="Arial"/>
          <w:sz w:val="21"/>
          <w:szCs w:val="21"/>
        </w:rPr>
      </w:pPr>
    </w:p>
    <w:p w14:paraId="060FCD56" w14:textId="77777777" w:rsidR="00C30E2B" w:rsidRPr="005B02A2" w:rsidRDefault="0094506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 Directeur général a souligné l’importance d’augmenter le budget de base, car les coûts de fonctionnement ont augmenté de manière considérable. La création d’un groupe des Amis de la présidence composé des îles Cook, des Îles Salomon et du Royaume-Uni a été suggérée, ainsi que la tenue d’une réunion afin de discuter de la question et de la résoudre.  </w:t>
      </w:r>
    </w:p>
    <w:p w14:paraId="27452021" w14:textId="77777777" w:rsidR="00C30E2B" w:rsidRPr="005B02A2" w:rsidRDefault="00C30E2B" w:rsidP="00C30E2B">
      <w:pPr>
        <w:pStyle w:val="ListParagraph"/>
        <w:rPr>
          <w:rFonts w:ascii="Arial" w:hAnsi="Arial" w:cs="Arial"/>
          <w:sz w:val="21"/>
          <w:szCs w:val="21"/>
        </w:rPr>
      </w:pPr>
    </w:p>
    <w:p w14:paraId="079B67AE" w14:textId="77777777" w:rsidR="00C30E2B" w:rsidRPr="005B02A2" w:rsidRDefault="00F3580F"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Les Amis de la présidence ont soumis à la Conférence des recommandations révisées à l’attention des Membres. </w:t>
      </w:r>
    </w:p>
    <w:p w14:paraId="6FE52206" w14:textId="77777777" w:rsidR="00C30E2B" w:rsidRPr="005B02A2" w:rsidRDefault="00C30E2B" w:rsidP="0006320D">
      <w:pPr>
        <w:pStyle w:val="ListParagraph"/>
        <w:ind w:left="426" w:hanging="426"/>
        <w:rPr>
          <w:rFonts w:ascii="Arial" w:hAnsi="Arial" w:cs="Arial"/>
          <w:sz w:val="21"/>
          <w:szCs w:val="21"/>
        </w:rPr>
      </w:pPr>
    </w:p>
    <w:p w14:paraId="6B9DAB7A" w14:textId="77777777" w:rsidR="00C30E2B" w:rsidRPr="005B02A2" w:rsidRDefault="008A18A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Les îles Cook, Nioué et les Palaos ont souhaité obtenir des précisions sur le fait de savoir si la facturation des cotisations serait antidatée à 2018. </w:t>
      </w:r>
    </w:p>
    <w:p w14:paraId="1AC84E0D" w14:textId="77777777" w:rsidR="00C30E2B" w:rsidRPr="005B02A2" w:rsidRDefault="00C30E2B" w:rsidP="0006320D">
      <w:pPr>
        <w:pStyle w:val="ListParagraph"/>
        <w:ind w:left="426" w:hanging="426"/>
        <w:rPr>
          <w:rFonts w:ascii="Arial" w:hAnsi="Arial" w:cs="Arial"/>
          <w:sz w:val="21"/>
          <w:szCs w:val="21"/>
        </w:rPr>
      </w:pPr>
    </w:p>
    <w:p w14:paraId="1CE18E4A" w14:textId="77777777" w:rsidR="00C30E2B" w:rsidRPr="005B02A2" w:rsidRDefault="00464885"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Nauru a rappelé l’importance de procéder à des vérifications auprès des capitales et indiqué ne pas être d’accord pour que la facturation soit antidatée à 2018.</w:t>
      </w:r>
    </w:p>
    <w:p w14:paraId="141C708C" w14:textId="77777777" w:rsidR="00C30E2B" w:rsidRPr="005B02A2" w:rsidRDefault="00C30E2B" w:rsidP="0006320D">
      <w:pPr>
        <w:pStyle w:val="ListParagraph"/>
        <w:ind w:left="426" w:hanging="426"/>
        <w:rPr>
          <w:rFonts w:ascii="Arial" w:hAnsi="Arial" w:cs="Arial"/>
          <w:sz w:val="21"/>
          <w:szCs w:val="21"/>
        </w:rPr>
      </w:pPr>
    </w:p>
    <w:p w14:paraId="131CD56F" w14:textId="77777777" w:rsidR="00C30E2B" w:rsidRPr="005B02A2" w:rsidRDefault="0068132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Kiribati a rappelé aux Membres que le PROE est leur seule organisation régionale de protection de l’environnement et qu’il a besoin de leur appui. Il a été noté que la réponse du Secrétariat est rapide, et que les services sont fournis en temps voulu, notamment dans les domaines techniques. L’importance de réexaminer les services que le Secrétariat entend fournir aux Membres a été soulignée.</w:t>
      </w:r>
    </w:p>
    <w:p w14:paraId="5434D00D" w14:textId="77777777" w:rsidR="00C30E2B" w:rsidRPr="005B02A2" w:rsidRDefault="00C30E2B" w:rsidP="005B02A2">
      <w:pPr>
        <w:pStyle w:val="ListParagraph"/>
        <w:ind w:left="567" w:hanging="567"/>
        <w:rPr>
          <w:rFonts w:ascii="Arial" w:hAnsi="Arial" w:cs="Arial"/>
          <w:sz w:val="21"/>
          <w:szCs w:val="21"/>
        </w:rPr>
      </w:pPr>
    </w:p>
    <w:p w14:paraId="3962D5C1" w14:textId="6CCF1181" w:rsidR="00C30E2B" w:rsidRPr="005B02A2" w:rsidRDefault="00B95659"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Les États-Unis ont pris acte des interventions, notamment de la résolution de la CP28 de 2017. La Conférence a noté que la moitié des Membres ont pris des mesures, tandis que d’autres requièrent de plus amples consultations avec les capitales.</w:t>
      </w:r>
    </w:p>
    <w:p w14:paraId="1FAF11FA" w14:textId="77777777" w:rsidR="00C30E2B" w:rsidRPr="005B02A2" w:rsidRDefault="00C30E2B" w:rsidP="0006320D">
      <w:pPr>
        <w:pStyle w:val="ListParagraph"/>
        <w:ind w:left="426" w:hanging="426"/>
        <w:rPr>
          <w:rFonts w:ascii="Arial" w:hAnsi="Arial" w:cs="Arial"/>
          <w:sz w:val="21"/>
          <w:szCs w:val="21"/>
        </w:rPr>
      </w:pPr>
    </w:p>
    <w:p w14:paraId="59A0F3DA" w14:textId="77777777" w:rsidR="00C30E2B" w:rsidRPr="005B02A2" w:rsidRDefault="005F157D"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Wallis-et-Futuna a consenti à une augmentation de 20 % pour l’application de la mesure à compter de 2024, notant que tous les Membres ne se sont pas engagés à ce moment-là. Le territoire juge les services de la Communauté du Pacifique et du Secrétariat comme inestimables. </w:t>
      </w:r>
    </w:p>
    <w:p w14:paraId="0EB7DA34" w14:textId="77777777" w:rsidR="00C30E2B" w:rsidRPr="005B02A2" w:rsidRDefault="00C30E2B" w:rsidP="0006320D">
      <w:pPr>
        <w:pStyle w:val="ListParagraph"/>
        <w:ind w:left="426" w:hanging="426"/>
        <w:rPr>
          <w:rFonts w:ascii="Arial" w:hAnsi="Arial" w:cs="Arial"/>
          <w:sz w:val="21"/>
          <w:szCs w:val="21"/>
        </w:rPr>
      </w:pPr>
    </w:p>
    <w:p w14:paraId="74DCB079" w14:textId="77777777" w:rsidR="00C30E2B" w:rsidRPr="005B02A2" w:rsidRDefault="00F82D23"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 Directeur général a rappelé aux participants et participantes à la Conférence que ce point a été soulevé par le Comité d’audit et qu’il s’agit d’une question en suspens à laquelle les Membres doivent se consacrer.</w:t>
      </w:r>
    </w:p>
    <w:p w14:paraId="516AF935" w14:textId="77777777" w:rsidR="00C30E2B" w:rsidRPr="005B02A2" w:rsidRDefault="00C30E2B" w:rsidP="0006320D">
      <w:pPr>
        <w:pStyle w:val="ListParagraph"/>
        <w:ind w:left="426" w:hanging="426"/>
        <w:rPr>
          <w:rFonts w:ascii="Arial" w:hAnsi="Arial" w:cs="Arial"/>
          <w:sz w:val="21"/>
          <w:szCs w:val="21"/>
        </w:rPr>
      </w:pPr>
    </w:p>
    <w:p w14:paraId="722EE9C3" w14:textId="77777777" w:rsidR="00C30E2B" w:rsidRPr="005B02A2" w:rsidRDefault="00F82D23"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Les Îles Salomon ont pris acte des interventions et de la réticence quant à l’antidatation des factures à 2018. Il est suggéré de réviser la recommandation 6 et les factures en conséquence pour la période à compter de 2024. Le pays estime que cela permettrait aux Membres de s’entretenir avec les capitales en ce sens et de solliciter leur approbation, comme le prévoit la résolution de la CP28 de 2017.  </w:t>
      </w:r>
    </w:p>
    <w:p w14:paraId="0CCAD2A8" w14:textId="77777777" w:rsidR="00C30E2B" w:rsidRPr="005B02A2" w:rsidRDefault="00C30E2B" w:rsidP="005B02A2">
      <w:pPr>
        <w:pStyle w:val="ListParagraph"/>
        <w:ind w:left="567" w:hanging="567"/>
        <w:rPr>
          <w:rFonts w:ascii="Arial" w:hAnsi="Arial" w:cs="Arial"/>
          <w:sz w:val="21"/>
          <w:szCs w:val="21"/>
        </w:rPr>
      </w:pPr>
    </w:p>
    <w:p w14:paraId="3ECA7925" w14:textId="77777777" w:rsidR="00C30E2B" w:rsidRPr="005B02A2" w:rsidRDefault="008443C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La Polynésie française a demandé à ce que figure dans la recommandation 4 le fait qu’elle a déjà relevé ses cotisations de 10 %.  Elle compte en outre faire le point avec sa capitale au sujet d’une nouvelle augmentation pouvant porter jusqu’à 20 %.</w:t>
      </w:r>
    </w:p>
    <w:p w14:paraId="78964FF0" w14:textId="77777777" w:rsidR="00C30E2B" w:rsidRPr="005B02A2" w:rsidRDefault="00C30E2B" w:rsidP="0006320D">
      <w:pPr>
        <w:pStyle w:val="ListParagraph"/>
        <w:ind w:left="426" w:hanging="426"/>
        <w:rPr>
          <w:rFonts w:ascii="Arial" w:hAnsi="Arial" w:cs="Arial"/>
          <w:sz w:val="21"/>
          <w:szCs w:val="21"/>
        </w:rPr>
      </w:pPr>
    </w:p>
    <w:p w14:paraId="5388F7FF" w14:textId="77777777" w:rsidR="00C30E2B" w:rsidRPr="005B02A2" w:rsidRDefault="00CF05E5"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 Directeur général a demandé un délai précis pour la prise de décision.</w:t>
      </w:r>
    </w:p>
    <w:p w14:paraId="489EE21B" w14:textId="77777777" w:rsidR="00C30E2B" w:rsidRPr="005B02A2" w:rsidRDefault="00C30E2B" w:rsidP="0006320D">
      <w:pPr>
        <w:pStyle w:val="ListParagraph"/>
        <w:ind w:left="426" w:hanging="426"/>
        <w:rPr>
          <w:rFonts w:ascii="Arial" w:hAnsi="Arial" w:cs="Arial"/>
          <w:sz w:val="21"/>
          <w:szCs w:val="21"/>
        </w:rPr>
      </w:pPr>
    </w:p>
    <w:p w14:paraId="38B58A4C" w14:textId="77777777" w:rsidR="00C30E2B" w:rsidRPr="005B02A2" w:rsidRDefault="00CF05E5"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La Papouasie-Nouvelle-Guinée a informé les participants et participantes à la Conférence avoir payé l’augmentation de 20 % des cotisations, conformément à la résolution de la CP28 de 2017. Elle a par ailleurs encouragé la mise en place de plans de paiement pour les Membres en retard dans le paiement de leurs contributions.  </w:t>
      </w:r>
    </w:p>
    <w:p w14:paraId="278751AA" w14:textId="77777777" w:rsidR="00C30E2B" w:rsidRPr="005B02A2" w:rsidRDefault="00C30E2B" w:rsidP="0006320D">
      <w:pPr>
        <w:pStyle w:val="ListParagraph"/>
        <w:ind w:left="426" w:hanging="426"/>
        <w:rPr>
          <w:rFonts w:ascii="Arial" w:hAnsi="Arial" w:cs="Arial"/>
          <w:sz w:val="21"/>
          <w:szCs w:val="21"/>
        </w:rPr>
      </w:pPr>
    </w:p>
    <w:p w14:paraId="4127C88E" w14:textId="77777777" w:rsidR="00C30E2B" w:rsidRPr="005B02A2" w:rsidRDefault="00314B9E"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 Directeur général fait remarquer que pour la plupart des îles du Pacifique, l’augmentation de 20 % représente 2 000 USD, à l’exception de Guam, des Îles Salomon et de Vanuatu, pour lesquels cette hausse s’élève à 4 000 USD. </w:t>
      </w:r>
    </w:p>
    <w:p w14:paraId="2E45D112" w14:textId="77777777" w:rsidR="00C30E2B" w:rsidRPr="005B02A2" w:rsidRDefault="00C30E2B" w:rsidP="0006320D">
      <w:pPr>
        <w:pStyle w:val="ListParagraph"/>
        <w:ind w:left="426" w:hanging="426"/>
        <w:rPr>
          <w:rFonts w:ascii="Arial" w:hAnsi="Arial" w:cs="Arial"/>
          <w:sz w:val="21"/>
          <w:szCs w:val="21"/>
        </w:rPr>
      </w:pPr>
    </w:p>
    <w:p w14:paraId="0725EF00" w14:textId="77777777" w:rsidR="00B362ED" w:rsidRPr="005B02A2" w:rsidRDefault="00314B9E"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Wallis-et-Futuna a attiré l’attention sur les difficultés liées à l’augmentation des contributions, arguant du fait que le PROE est l’une des nombreuses organisations auxquelles il paie des cotisations. Le territoire a conscience de l’importance du Secrétariat pour soutenir les services environnementaux des Membres.</w:t>
      </w:r>
    </w:p>
    <w:p w14:paraId="554E79A9" w14:textId="77777777" w:rsidR="00B362ED" w:rsidRPr="005B02A2" w:rsidRDefault="00B362ED" w:rsidP="00B362ED">
      <w:pPr>
        <w:pStyle w:val="ListParagraph"/>
        <w:rPr>
          <w:rFonts w:ascii="Arial" w:hAnsi="Arial" w:cs="Arial"/>
          <w:sz w:val="21"/>
          <w:szCs w:val="21"/>
        </w:rPr>
      </w:pPr>
    </w:p>
    <w:p w14:paraId="2DE5801B" w14:textId="77777777" w:rsidR="00B362ED" w:rsidRPr="005B02A2" w:rsidRDefault="00227AA1"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 Directeur général a répété que le Secrétariat assure ses services aux Membres, qu’ils aient ou non réglé leur cotisation.</w:t>
      </w:r>
    </w:p>
    <w:p w14:paraId="58704C9F" w14:textId="77777777" w:rsidR="00B362ED" w:rsidRPr="005B02A2" w:rsidRDefault="00B362ED" w:rsidP="0006320D">
      <w:pPr>
        <w:pStyle w:val="ListParagraph"/>
        <w:ind w:left="426" w:hanging="426"/>
        <w:rPr>
          <w:rFonts w:ascii="Arial" w:hAnsi="Arial" w:cs="Arial"/>
          <w:sz w:val="21"/>
          <w:szCs w:val="21"/>
        </w:rPr>
      </w:pPr>
    </w:p>
    <w:p w14:paraId="64D6FC55" w14:textId="77777777" w:rsidR="00B362ED" w:rsidRPr="005B02A2" w:rsidRDefault="00122DDF"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Les Samoa américaines et les États-Unis ont salué les interventions des Îles Salomon et le travail des Amis de la présidence. Elles ont également souligné la nécessité de rendre compte de la décision.</w:t>
      </w:r>
    </w:p>
    <w:p w14:paraId="269B330E" w14:textId="77777777" w:rsidR="00B362ED" w:rsidRPr="005B02A2" w:rsidRDefault="00B362ED" w:rsidP="0006320D">
      <w:pPr>
        <w:pStyle w:val="ListParagraph"/>
        <w:ind w:left="426" w:hanging="426"/>
        <w:rPr>
          <w:rFonts w:ascii="Arial" w:hAnsi="Arial" w:cs="Arial"/>
          <w:sz w:val="21"/>
          <w:szCs w:val="21"/>
        </w:rPr>
      </w:pPr>
    </w:p>
    <w:p w14:paraId="477C8731" w14:textId="77777777" w:rsidR="00D275AE" w:rsidRDefault="00D275AE">
      <w:pPr>
        <w:rPr>
          <w:rFonts w:ascii="Arial" w:hAnsi="Arial" w:cs="Arial"/>
          <w:sz w:val="21"/>
          <w:szCs w:val="21"/>
        </w:rPr>
      </w:pPr>
      <w:r>
        <w:rPr>
          <w:rFonts w:ascii="Arial" w:hAnsi="Arial" w:cs="Arial"/>
          <w:sz w:val="21"/>
          <w:szCs w:val="21"/>
        </w:rPr>
        <w:br w:type="page"/>
      </w:r>
    </w:p>
    <w:p w14:paraId="43050A34" w14:textId="227D99A8" w:rsidR="00F450E1" w:rsidRPr="005B02A2" w:rsidRDefault="00F450E1" w:rsidP="00D275AE">
      <w:pPr>
        <w:pStyle w:val="ListParagraph"/>
        <w:numPr>
          <w:ilvl w:val="0"/>
          <w:numId w:val="1"/>
        </w:numPr>
        <w:tabs>
          <w:tab w:val="left" w:pos="1701"/>
        </w:tabs>
        <w:spacing w:after="0" w:line="280" w:lineRule="exact"/>
        <w:ind w:left="425" w:hanging="425"/>
        <w:jc w:val="both"/>
        <w:rPr>
          <w:rFonts w:ascii="Arial" w:hAnsi="Arial" w:cs="Arial"/>
          <w:sz w:val="21"/>
          <w:szCs w:val="21"/>
        </w:rPr>
      </w:pPr>
      <w:r w:rsidRPr="005B02A2">
        <w:rPr>
          <w:rFonts w:ascii="Arial" w:hAnsi="Arial" w:cs="Arial"/>
          <w:sz w:val="21"/>
          <w:szCs w:val="21"/>
        </w:rPr>
        <w:lastRenderedPageBreak/>
        <w:t xml:space="preserve">La France a abondé dans le sens de Wallis-et-Futuna pour que l’on prenne en considération la grande diversité des situations des Membres et a suggéré que les cotisations soient </w:t>
      </w:r>
      <w:proofErr w:type="gramStart"/>
      <w:r w:rsidRPr="005B02A2">
        <w:rPr>
          <w:rFonts w:ascii="Arial" w:hAnsi="Arial" w:cs="Arial"/>
          <w:sz w:val="21"/>
          <w:szCs w:val="21"/>
        </w:rPr>
        <w:t>révisées</w:t>
      </w:r>
      <w:proofErr w:type="gramEnd"/>
      <w:r w:rsidRPr="005B02A2">
        <w:rPr>
          <w:rFonts w:ascii="Arial" w:hAnsi="Arial" w:cs="Arial"/>
          <w:sz w:val="21"/>
          <w:szCs w:val="21"/>
        </w:rPr>
        <w:t xml:space="preserve"> ou augmentées conformément à la résolution de la CP28 en 2024.</w:t>
      </w:r>
    </w:p>
    <w:p w14:paraId="6E401CAF" w14:textId="77777777" w:rsidR="00F450E1" w:rsidRPr="005B02A2" w:rsidRDefault="00F450E1" w:rsidP="00D275AE">
      <w:pPr>
        <w:pStyle w:val="ListParagraph"/>
        <w:spacing w:after="0"/>
        <w:rPr>
          <w:rFonts w:ascii="Arial" w:hAnsi="Arial" w:cs="Arial"/>
          <w:sz w:val="21"/>
          <w:szCs w:val="21"/>
        </w:rPr>
      </w:pPr>
    </w:p>
    <w:p w14:paraId="17BDFF84" w14:textId="6F3ECF7A" w:rsidR="00AB4A3C" w:rsidRPr="005B02A2" w:rsidRDefault="00AB4A3C" w:rsidP="00D275AE">
      <w:pPr>
        <w:pStyle w:val="paragraph"/>
        <w:spacing w:before="0" w:beforeAutospacing="0" w:after="0" w:afterAutospacing="0"/>
        <w:ind w:left="426"/>
        <w:textAlignment w:val="baseline"/>
        <w:rPr>
          <w:rFonts w:ascii="Arial" w:hAnsi="Arial" w:cs="Arial"/>
          <w:sz w:val="21"/>
          <w:szCs w:val="21"/>
        </w:rPr>
      </w:pPr>
      <w:bookmarkStart w:id="7" w:name="_Hlk144978573"/>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6F002F23" w14:textId="77777777" w:rsidR="00AB4A3C" w:rsidRPr="005B02A2" w:rsidRDefault="00AB4A3C" w:rsidP="00AB4A3C">
      <w:pPr>
        <w:pStyle w:val="paragraph"/>
        <w:spacing w:before="0" w:beforeAutospacing="0" w:after="0" w:afterAutospacing="0"/>
        <w:ind w:left="360"/>
        <w:textAlignment w:val="baseline"/>
        <w:rPr>
          <w:rFonts w:ascii="Arial" w:hAnsi="Arial" w:cs="Arial"/>
          <w:sz w:val="21"/>
          <w:szCs w:val="21"/>
        </w:rPr>
      </w:pPr>
      <w:r w:rsidRPr="005B02A2">
        <w:rPr>
          <w:rStyle w:val="eop"/>
          <w:rFonts w:ascii="Arial" w:hAnsi="Arial" w:cs="Arial"/>
          <w:color w:val="000000"/>
          <w:sz w:val="21"/>
          <w:szCs w:val="21"/>
        </w:rPr>
        <w:t> </w:t>
      </w:r>
    </w:p>
    <w:p w14:paraId="457DCF68" w14:textId="5208C3E3" w:rsidR="00970096" w:rsidRPr="005B02A2" w:rsidRDefault="00970096" w:rsidP="00D275AE">
      <w:pPr>
        <w:numPr>
          <w:ilvl w:val="0"/>
          <w:numId w:val="10"/>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examine</w:t>
      </w:r>
      <w:proofErr w:type="gramEnd"/>
      <w:r w:rsidRPr="005B02A2">
        <w:rPr>
          <w:rStyle w:val="normaltextrun"/>
          <w:rFonts w:ascii="Arial" w:hAnsi="Arial" w:cs="Arial"/>
          <w:sz w:val="21"/>
          <w:szCs w:val="21"/>
        </w:rPr>
        <w:t xml:space="preserve"> le rapport et cherche à résoudre la question des contributions en souffrance des Membres ; </w:t>
      </w:r>
    </w:p>
    <w:p w14:paraId="111FED55" w14:textId="7F47D5D5" w:rsidR="00970096" w:rsidRPr="005B02A2" w:rsidRDefault="00970096" w:rsidP="00D275AE">
      <w:pPr>
        <w:numPr>
          <w:ilvl w:val="0"/>
          <w:numId w:val="10"/>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du fait que les contributions de certains Membres restent en souffrance pour un montant total de 786 161 USD au 31 aout 2023 ;</w:t>
      </w:r>
    </w:p>
    <w:p w14:paraId="10B77D19" w14:textId="01E359FF" w:rsidR="00970096" w:rsidRPr="005B02A2" w:rsidRDefault="00970096" w:rsidP="00D275AE">
      <w:pPr>
        <w:numPr>
          <w:ilvl w:val="0"/>
          <w:numId w:val="10"/>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 la décision prise en 2017 lors de la 28</w:t>
      </w:r>
      <w:r w:rsidRPr="005B02A2">
        <w:rPr>
          <w:rStyle w:val="normaltextrun"/>
          <w:rFonts w:ascii="Arial" w:hAnsi="Arial" w:cs="Arial"/>
          <w:sz w:val="21"/>
          <w:szCs w:val="21"/>
          <w:vertAlign w:val="superscript"/>
        </w:rPr>
        <w:t>e</w:t>
      </w:r>
      <w:r w:rsidRPr="005B02A2">
        <w:rPr>
          <w:rStyle w:val="normaltextrun"/>
          <w:rFonts w:ascii="Arial" w:hAnsi="Arial" w:cs="Arial"/>
          <w:sz w:val="21"/>
          <w:szCs w:val="21"/>
        </w:rPr>
        <w:t> Conférence du PROE, qui « recommande une augmentation de 20 % des contributions des Membres, sous réserve de la confirmation des capitales, à compter de l’exercice financier 2018 du PROE. Cette formulation n’est pas souhaitée par les États-Unis et la France, cette dernière préférant recommander une augmentation des contributions « jusqu’à 20 % ». Les Tonga examineront la question après la tenue de leurs élections générales. » Lors de cette même Conférence, le Secrétariat a été « enjoint à continuer à collaborer avec les pays Membres en situation d’arriérés de paiement en vue d’établir des programmes d’échelonnement » ;</w:t>
      </w:r>
    </w:p>
    <w:p w14:paraId="3A1FDD1B" w14:textId="6DA982CE" w:rsidR="00970096" w:rsidRPr="005B02A2" w:rsidRDefault="00970096" w:rsidP="00D275AE">
      <w:pPr>
        <w:numPr>
          <w:ilvl w:val="0"/>
          <w:numId w:val="10"/>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du fait qu’à ce jour, les Membres suivants ont augmenté leur contribution de 20 % par rapport au niveau de 2004 : Australie, Nouvelle-Calédonie, Nouvelle-Zélande, Papouasie-Nouvelle-Guinée, Samoa et Tuvalu. La France et les États-Unis, qui comptaient déjà parmi les principaux contributeurs au budget du PROE et mettaient l’accent sur les procédures de leurs budgets nationaux respectifs, se sont depuis engagés et ont versé leur contribution, avec une augmentation de 7 % pour les États-Unis, de 5 % pour la France, de 10 % pour la Polynésie française ; </w:t>
      </w:r>
    </w:p>
    <w:p w14:paraId="7E9126AE" w14:textId="2DA0E133" w:rsidR="00970096" w:rsidRPr="005B02A2" w:rsidRDefault="00970096" w:rsidP="00D275AE">
      <w:pPr>
        <w:numPr>
          <w:ilvl w:val="0"/>
          <w:numId w:val="10"/>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s’engage</w:t>
      </w:r>
      <w:proofErr w:type="gramEnd"/>
      <w:r w:rsidRPr="005B02A2">
        <w:rPr>
          <w:rStyle w:val="normaltextrun"/>
          <w:rFonts w:ascii="Arial" w:hAnsi="Arial" w:cs="Arial"/>
          <w:sz w:val="21"/>
          <w:szCs w:val="21"/>
        </w:rPr>
        <w:t xml:space="preserve"> collectivement et individuellement à verser l’intégralité des contributions actuellement impayées en 2023 ;</w:t>
      </w:r>
    </w:p>
    <w:p w14:paraId="36C72B4B" w14:textId="48427909" w:rsidR="00970096" w:rsidRPr="005B02A2" w:rsidRDefault="00970096" w:rsidP="00D275AE">
      <w:pPr>
        <w:numPr>
          <w:ilvl w:val="0"/>
          <w:numId w:val="10"/>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enjoint</w:t>
      </w:r>
      <w:proofErr w:type="gramEnd"/>
      <w:r w:rsidRPr="005B02A2">
        <w:rPr>
          <w:rStyle w:val="normaltextrun"/>
          <w:rFonts w:ascii="Arial" w:hAnsi="Arial" w:cs="Arial"/>
          <w:sz w:val="21"/>
          <w:szCs w:val="21"/>
        </w:rPr>
        <w:t xml:space="preserve"> le Secrétariat à adresser un courrier officiel aux Membres n’ayant pas encore mis en œuvre la résolution de la CP28 en leur rappelant ladite décision et en les priant d’augmenter ou de réajuster leurs contributions de 20 %, conformément à ladite résolution à compter de 2024, ce qui pourra être reflété dans les factures révisées.</w:t>
      </w:r>
    </w:p>
    <w:p w14:paraId="5E84F172" w14:textId="77777777" w:rsidR="00AB4A3C" w:rsidRPr="00D275AE" w:rsidRDefault="00AB4A3C" w:rsidP="00850C09">
      <w:pPr>
        <w:spacing w:after="0" w:line="240" w:lineRule="auto"/>
        <w:jc w:val="both"/>
        <w:rPr>
          <w:rFonts w:ascii="Arial" w:hAnsi="Arial" w:cs="Arial"/>
          <w:sz w:val="18"/>
          <w:szCs w:val="18"/>
        </w:rPr>
      </w:pPr>
    </w:p>
    <w:bookmarkEnd w:id="7"/>
    <w:p w14:paraId="6213D699" w14:textId="77777777" w:rsidR="00D5667D" w:rsidRPr="00D275AE" w:rsidRDefault="00D5667D" w:rsidP="00850C09">
      <w:pPr>
        <w:spacing w:after="0" w:line="240" w:lineRule="auto"/>
        <w:jc w:val="both"/>
        <w:rPr>
          <w:rFonts w:ascii="Arial" w:hAnsi="Arial" w:cs="Arial"/>
          <w:b/>
          <w:bCs/>
          <w:sz w:val="18"/>
          <w:szCs w:val="18"/>
        </w:rPr>
      </w:pPr>
    </w:p>
    <w:p w14:paraId="4B8295BB" w14:textId="2D20E592" w:rsidR="00CB2939" w:rsidRPr="0006320D" w:rsidRDefault="00FA01C9" w:rsidP="00850C09">
      <w:pPr>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6.3 de l’ordre du jour : Financement durable : rapport de l’évaluation indépendante</w:t>
      </w:r>
    </w:p>
    <w:p w14:paraId="1DEA0A48" w14:textId="77777777" w:rsidR="00BA4B45" w:rsidRPr="005B02A2" w:rsidRDefault="00BA4B45" w:rsidP="00850C09">
      <w:pPr>
        <w:spacing w:after="0" w:line="240" w:lineRule="auto"/>
        <w:jc w:val="both"/>
        <w:rPr>
          <w:rFonts w:ascii="Arial" w:hAnsi="Arial" w:cs="Arial"/>
          <w:b/>
          <w:bCs/>
          <w:sz w:val="21"/>
          <w:szCs w:val="21"/>
        </w:rPr>
      </w:pPr>
    </w:p>
    <w:p w14:paraId="6FA53917" w14:textId="77777777" w:rsidR="001671C7" w:rsidRPr="005B02A2" w:rsidRDefault="003F2855"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Fonts w:ascii="Arial" w:hAnsi="Arial" w:cs="Arial"/>
          <w:sz w:val="21"/>
          <w:szCs w:val="21"/>
        </w:rPr>
        <w:t xml:space="preserve">Le Secrétariat a </w:t>
      </w:r>
      <w:r w:rsidRPr="005B02A2">
        <w:rPr>
          <w:rStyle w:val="normaltextrun"/>
          <w:rFonts w:ascii="Arial" w:hAnsi="Arial" w:cs="Arial"/>
          <w:sz w:val="21"/>
          <w:szCs w:val="21"/>
        </w:rPr>
        <w:t>fait le point sur l’évaluation indépendante de la structure de financement de base du PROE et sur l’élaboration de la stratégie de finances et de ressources durables du PROE, qui vise à renforcer sa résilience financière sur le long terme.</w:t>
      </w:r>
      <w:r w:rsidRPr="005B02A2">
        <w:rPr>
          <w:rStyle w:val="eop"/>
          <w:rFonts w:ascii="Arial" w:hAnsi="Arial" w:cs="Arial"/>
          <w:sz w:val="21"/>
          <w:szCs w:val="21"/>
        </w:rPr>
        <w:t> </w:t>
      </w:r>
    </w:p>
    <w:p w14:paraId="07F0F780" w14:textId="77777777" w:rsidR="001671C7" w:rsidRPr="005B02A2" w:rsidRDefault="001671C7" w:rsidP="0006320D">
      <w:pPr>
        <w:pStyle w:val="ListParagraph"/>
        <w:tabs>
          <w:tab w:val="left" w:pos="1701"/>
        </w:tabs>
        <w:spacing w:after="0" w:line="280" w:lineRule="exact"/>
        <w:ind w:left="426" w:hanging="426"/>
        <w:jc w:val="both"/>
        <w:rPr>
          <w:rFonts w:ascii="Arial" w:hAnsi="Arial" w:cs="Arial"/>
          <w:sz w:val="21"/>
          <w:szCs w:val="21"/>
        </w:rPr>
      </w:pPr>
    </w:p>
    <w:p w14:paraId="30ED93DD" w14:textId="77777777" w:rsidR="001671C7" w:rsidRPr="005B02A2" w:rsidRDefault="009B411D"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 Royaume-Uni s’est interrogé sur le projet de stratégie de durabilité et a demandé si l’évaluation s’étendait au personnel de base et aux approches de financement.</w:t>
      </w:r>
    </w:p>
    <w:p w14:paraId="254E3FE2" w14:textId="77777777" w:rsidR="001671C7" w:rsidRPr="005B02A2" w:rsidRDefault="001671C7" w:rsidP="0006320D">
      <w:pPr>
        <w:pStyle w:val="ListParagraph"/>
        <w:ind w:left="426" w:hanging="426"/>
        <w:rPr>
          <w:rFonts w:ascii="Arial" w:hAnsi="Arial" w:cs="Arial"/>
          <w:sz w:val="21"/>
          <w:szCs w:val="21"/>
        </w:rPr>
      </w:pPr>
    </w:p>
    <w:p w14:paraId="00A87845" w14:textId="77777777" w:rsidR="001671C7" w:rsidRPr="005B02A2" w:rsidRDefault="009B411D"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 Secrétariat a répondu qu’une partie du mandat du consultant comprend une évaluation exhaustive du personnel de base et des ressources nécessaires pour financer les projets en cours et à venir. Le Secrétariat s’est référé au « Point 10 de l’ordre du jour : Examen et approbation du quatrième PIP 2024-2025 et du budget-plan bisannuel 2024-2025 », qui soulignera notamment que le financement des projets et des activités continue d’augmenter de manière significative, contrairement au financement de base, qui a tendance à rester au même niveau. Il a en outre été précisé que l’évaluation s’étendra sur six mois et qu’un rapport sera produit afin de faire part des conclusions tirées. </w:t>
      </w:r>
    </w:p>
    <w:p w14:paraId="5A1AB0DA" w14:textId="77777777" w:rsidR="001671C7" w:rsidRPr="005B02A2" w:rsidRDefault="001671C7" w:rsidP="0006320D">
      <w:pPr>
        <w:pStyle w:val="ListParagraph"/>
        <w:ind w:left="426" w:hanging="426"/>
        <w:rPr>
          <w:rFonts w:ascii="Arial" w:hAnsi="Arial" w:cs="Arial"/>
          <w:sz w:val="21"/>
          <w:szCs w:val="21"/>
        </w:rPr>
      </w:pPr>
    </w:p>
    <w:p w14:paraId="07589458" w14:textId="77777777" w:rsidR="001671C7" w:rsidRPr="005B02A2" w:rsidRDefault="009B411D"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Les îles Cook ont demandé s’il était prévu que les conclusions de cette évaluation se traduisent par une augmentation du financement de base et, dès lors, si le Secrétariat s’attendait à ce que les frais de gestion des programmes ou la hausse des cotisations des Membres viennent l’alimenter.  </w:t>
      </w:r>
    </w:p>
    <w:p w14:paraId="6C3FA5CB" w14:textId="77777777" w:rsidR="001671C7" w:rsidRPr="005B02A2" w:rsidRDefault="001671C7" w:rsidP="005B02A2">
      <w:pPr>
        <w:pStyle w:val="ListParagraph"/>
        <w:ind w:left="567" w:hanging="567"/>
        <w:rPr>
          <w:rFonts w:ascii="Arial" w:hAnsi="Arial" w:cs="Arial"/>
          <w:sz w:val="21"/>
          <w:szCs w:val="21"/>
        </w:rPr>
      </w:pPr>
    </w:p>
    <w:p w14:paraId="10E2E83D" w14:textId="77777777" w:rsidR="001671C7" w:rsidRPr="005B02A2" w:rsidRDefault="009B411D"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Le Secrétariat a fait savoir que le budget de base comprend les cotisations des Membres, les fonds d’autres bailleurs issus du financement de base de l’Australie et de la Nouvelle-Zélande, ainsi que les frais de gestion des programmes. Le budget de base repose en grande partie sur la mise en œuvre des projets/programmes et en subit les contrecoups. Les retards survenus pendant la pandémie de COVID-19 ont été cités en exemple.  La tarification des bailleurs pour certains partenaires du Secrétariat, tels que l’UE et le FVC, limite les frais du Secrétariat entre 12 et 15 %. L’objectif de l’évaluation est de trouver une structure de financement de base plus appropriée, qui puisse avoir une incidence sur les revenus du financement de base et offrir de nouvelles possibilités.  Les principaux contributeurs que sont l’Australie et la Nouvelle-Zélande ont plaidé, lors des sessions de dialogue avec les bailleurs, en faveur d’un appui supplémentaire, comme le programme « Préparation climatique du Pacifique » (</w:t>
      </w:r>
      <w:proofErr w:type="spellStart"/>
      <w:r w:rsidRPr="005B02A2">
        <w:rPr>
          <w:rFonts w:ascii="Arial" w:hAnsi="Arial" w:cs="Arial"/>
          <w:i/>
          <w:iCs/>
          <w:sz w:val="21"/>
          <w:szCs w:val="21"/>
        </w:rPr>
        <w:t>Weather</w:t>
      </w:r>
      <w:proofErr w:type="spellEnd"/>
      <w:r w:rsidRPr="005B02A2">
        <w:rPr>
          <w:rFonts w:ascii="Arial" w:hAnsi="Arial" w:cs="Arial"/>
          <w:i/>
          <w:iCs/>
          <w:sz w:val="21"/>
          <w:szCs w:val="21"/>
        </w:rPr>
        <w:t xml:space="preserve"> </w:t>
      </w:r>
      <w:proofErr w:type="spellStart"/>
      <w:r w:rsidRPr="005B02A2">
        <w:rPr>
          <w:rFonts w:ascii="Arial" w:hAnsi="Arial" w:cs="Arial"/>
          <w:i/>
          <w:iCs/>
          <w:sz w:val="21"/>
          <w:szCs w:val="21"/>
        </w:rPr>
        <w:t>Ready</w:t>
      </w:r>
      <w:proofErr w:type="spellEnd"/>
      <w:r w:rsidRPr="005B02A2">
        <w:rPr>
          <w:rFonts w:ascii="Arial" w:hAnsi="Arial" w:cs="Arial"/>
          <w:i/>
          <w:iCs/>
          <w:sz w:val="21"/>
          <w:szCs w:val="21"/>
        </w:rPr>
        <w:t xml:space="preserve"> Pacific</w:t>
      </w:r>
      <w:r w:rsidRPr="005B02A2">
        <w:rPr>
          <w:rFonts w:ascii="Arial" w:hAnsi="Arial" w:cs="Arial"/>
          <w:sz w:val="21"/>
          <w:szCs w:val="21"/>
        </w:rPr>
        <w:t xml:space="preserve">).  </w:t>
      </w:r>
    </w:p>
    <w:p w14:paraId="6BF43177" w14:textId="77777777" w:rsidR="001671C7" w:rsidRPr="005B02A2" w:rsidRDefault="001671C7" w:rsidP="0006320D">
      <w:pPr>
        <w:pStyle w:val="ListParagraph"/>
        <w:ind w:left="426" w:hanging="426"/>
        <w:rPr>
          <w:rFonts w:ascii="Arial" w:hAnsi="Arial" w:cs="Arial"/>
          <w:sz w:val="21"/>
          <w:szCs w:val="21"/>
        </w:rPr>
      </w:pPr>
    </w:p>
    <w:p w14:paraId="12784D63" w14:textId="7CBD9AA7" w:rsidR="009B411D" w:rsidRPr="005B02A2" w:rsidRDefault="009B411D"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 Directeur général a expliqué que l’évaluation avait pour but d’assurer la viabilité du PROE et de garantir la continuité des services et des interventions nécessaires aux besoins des Membres.   Il a été mentionné que le Secrétariat devait se préparer à la croissance, notamment en aidant les Membres dans les domaines des pertes et dommages et de la biodiversité des zones ne relevant pas de la juridiction nationale, par exemple. Le personnel de première ligne est souvent rémunéré par les budgets des projets, mais le financement du personnel sur le budget de base est limité. L’exemple d’un seul ou d’une seule responsable des achats pour l’ensemble du Secrétariat a été mis en avant par le Directeur général.  </w:t>
      </w:r>
    </w:p>
    <w:p w14:paraId="514E7D5D" w14:textId="77777777" w:rsidR="009B411D" w:rsidRPr="005B02A2" w:rsidRDefault="009B411D" w:rsidP="009B411D">
      <w:pPr>
        <w:pStyle w:val="paragraph"/>
        <w:spacing w:before="0" w:beforeAutospacing="0" w:after="0" w:afterAutospacing="0"/>
        <w:ind w:left="705"/>
        <w:jc w:val="both"/>
        <w:textAlignment w:val="baseline"/>
        <w:rPr>
          <w:rFonts w:ascii="Arial" w:hAnsi="Arial" w:cs="Arial"/>
          <w:sz w:val="21"/>
          <w:szCs w:val="21"/>
        </w:rPr>
      </w:pPr>
      <w:r w:rsidRPr="005B02A2">
        <w:rPr>
          <w:rStyle w:val="eop"/>
          <w:rFonts w:ascii="Arial" w:hAnsi="Arial" w:cs="Arial"/>
          <w:sz w:val="21"/>
          <w:szCs w:val="21"/>
        </w:rPr>
        <w:t> </w:t>
      </w:r>
    </w:p>
    <w:p w14:paraId="4B2C49C7" w14:textId="77777777" w:rsidR="009B411D" w:rsidRPr="005B02A2" w:rsidRDefault="009B411D" w:rsidP="001671C7">
      <w:pPr>
        <w:pStyle w:val="paragraph"/>
        <w:spacing w:before="0" w:beforeAutospacing="0" w:after="0" w:afterAutospacing="0"/>
        <w:ind w:left="357"/>
        <w:textAlignment w:val="baseline"/>
        <w:rPr>
          <w:rFonts w:ascii="Arial" w:hAnsi="Arial" w:cs="Arial"/>
          <w:sz w:val="21"/>
          <w:szCs w:val="21"/>
        </w:rPr>
      </w:pP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7D172DD5" w14:textId="77777777" w:rsidR="009B411D" w:rsidRPr="005B02A2" w:rsidRDefault="009B411D" w:rsidP="009B411D">
      <w:pPr>
        <w:pStyle w:val="paragraph"/>
        <w:spacing w:before="0" w:beforeAutospacing="0" w:after="0" w:afterAutospacing="0"/>
        <w:ind w:left="360"/>
        <w:textAlignment w:val="baseline"/>
        <w:rPr>
          <w:rFonts w:ascii="Arial" w:hAnsi="Arial" w:cs="Arial"/>
          <w:sz w:val="21"/>
          <w:szCs w:val="21"/>
        </w:rPr>
      </w:pPr>
      <w:r w:rsidRPr="005B02A2">
        <w:rPr>
          <w:rStyle w:val="eop"/>
          <w:rFonts w:ascii="Arial" w:hAnsi="Arial" w:cs="Arial"/>
          <w:color w:val="000000"/>
          <w:sz w:val="21"/>
          <w:szCs w:val="21"/>
        </w:rPr>
        <w:t> </w:t>
      </w:r>
    </w:p>
    <w:p w14:paraId="7D463CB6" w14:textId="3ED08C01" w:rsidR="009B411D" w:rsidRPr="005B02A2" w:rsidRDefault="009B411D" w:rsidP="00F73DB7">
      <w:pPr>
        <w:numPr>
          <w:ilvl w:val="0"/>
          <w:numId w:val="25"/>
        </w:numPr>
        <w:spacing w:after="0" w:line="300" w:lineRule="exact"/>
        <w:jc w:val="both"/>
        <w:rPr>
          <w:rStyle w:val="normaltextrun"/>
          <w:rFonts w:ascii="Arial" w:eastAsia="Times New Roman"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du rapport actualisé sur l’évaluation indépendante de la structure de financement de base du PROE et sur l’élaboration de la stratégie de finances et de ressources durables du PROE ;  </w:t>
      </w:r>
    </w:p>
    <w:p w14:paraId="4E3549AA" w14:textId="6197C619" w:rsidR="001049D1" w:rsidRPr="005B02A2" w:rsidRDefault="009B411D" w:rsidP="00F73DB7">
      <w:pPr>
        <w:numPr>
          <w:ilvl w:val="0"/>
          <w:numId w:val="25"/>
        </w:numPr>
        <w:spacing w:after="0" w:line="300" w:lineRule="exact"/>
        <w:jc w:val="both"/>
        <w:rPr>
          <w:rStyle w:val="normaltextrun"/>
          <w:rFonts w:ascii="Arial" w:eastAsia="Times New Roman" w:hAnsi="Arial" w:cs="Arial"/>
          <w:sz w:val="21"/>
          <w:szCs w:val="21"/>
        </w:rPr>
      </w:pPr>
      <w:proofErr w:type="gramStart"/>
      <w:r w:rsidRPr="005B02A2">
        <w:rPr>
          <w:rStyle w:val="normaltextrun"/>
          <w:rFonts w:ascii="Arial" w:hAnsi="Arial" w:cs="Arial"/>
          <w:b/>
          <w:bCs/>
          <w:sz w:val="21"/>
          <w:szCs w:val="21"/>
        </w:rPr>
        <w:t>s’engage</w:t>
      </w:r>
      <w:proofErr w:type="gramEnd"/>
      <w:r w:rsidRPr="005B02A2">
        <w:rPr>
          <w:rStyle w:val="normaltextrun"/>
          <w:rFonts w:ascii="Arial" w:hAnsi="Arial" w:cs="Arial"/>
          <w:sz w:val="21"/>
          <w:szCs w:val="21"/>
        </w:rPr>
        <w:t xml:space="preserve"> à prendre part aux consultations qui seront menées par les consultants avec les Membres du PROE, les bailleurs et les partenaires au cours de la Conférence du PROE, ainsi qu’aux discussions ultérieures dans le cadre de ces services de conseil ; </w:t>
      </w:r>
    </w:p>
    <w:p w14:paraId="30CBDCD9" w14:textId="77777777" w:rsidR="001671C7" w:rsidRPr="005B02A2" w:rsidRDefault="009B411D" w:rsidP="00F73DB7">
      <w:pPr>
        <w:numPr>
          <w:ilvl w:val="0"/>
          <w:numId w:val="25"/>
        </w:numPr>
        <w:spacing w:after="0" w:line="300" w:lineRule="exact"/>
        <w:jc w:val="both"/>
        <w:rPr>
          <w:rStyle w:val="normaltextrun"/>
          <w:rFonts w:ascii="Arial" w:hAnsi="Arial" w:cs="Arial"/>
          <w:b/>
          <w:bCs/>
          <w:sz w:val="21"/>
          <w:szCs w:val="21"/>
        </w:rPr>
      </w:pPr>
      <w:proofErr w:type="gramStart"/>
      <w:r w:rsidRPr="005B02A2">
        <w:rPr>
          <w:rStyle w:val="normaltextrun"/>
          <w:rFonts w:ascii="Arial" w:hAnsi="Arial" w:cs="Arial"/>
          <w:b/>
          <w:bCs/>
          <w:sz w:val="21"/>
          <w:szCs w:val="21"/>
        </w:rPr>
        <w:t>valide</w:t>
      </w:r>
      <w:proofErr w:type="gramEnd"/>
      <w:r w:rsidRPr="005B02A2">
        <w:rPr>
          <w:rStyle w:val="normaltextrun"/>
          <w:rFonts w:ascii="Arial" w:hAnsi="Arial" w:cs="Arial"/>
          <w:sz w:val="21"/>
          <w:szCs w:val="21"/>
        </w:rPr>
        <w:t xml:space="preserve"> le Groupe de travail existant des Membres du PROE chargé d’évaluer les recommandations de la troisième évaluation indépendante et de l’évaluation à mi-parcours du Plan stratégique 2017-2026 du PROE en tant que mécanisme d’examen et de révision du rapport des consultants et du projet de stratégie de finances et de ressources durables pour le PROE. </w:t>
      </w:r>
    </w:p>
    <w:p w14:paraId="27E14A66" w14:textId="77777777" w:rsidR="001671C7" w:rsidRPr="005B02A2" w:rsidRDefault="001671C7" w:rsidP="001671C7">
      <w:pPr>
        <w:spacing w:after="0" w:line="300" w:lineRule="exact"/>
        <w:ind w:left="1228"/>
        <w:jc w:val="both"/>
        <w:rPr>
          <w:rStyle w:val="normaltextrun"/>
          <w:rFonts w:ascii="Arial" w:eastAsia="Times New Roman" w:hAnsi="Arial" w:cs="Arial"/>
          <w:b/>
          <w:bCs/>
          <w:sz w:val="21"/>
          <w:szCs w:val="21"/>
          <w:lang w:val="en-US"/>
        </w:rPr>
      </w:pPr>
    </w:p>
    <w:p w14:paraId="1139EA01" w14:textId="17E42EBA" w:rsidR="00BC43E8" w:rsidRPr="0006320D" w:rsidRDefault="00FA01C9" w:rsidP="001671C7">
      <w:pPr>
        <w:spacing w:after="0" w:line="300" w:lineRule="exact"/>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6.4 de l’ordre du jour : Rapport du Groupe de travail du PROE concernant l’évaluation indépendante du PROE, l’évaluation à mi-parcours du Plan stratégique 2017-2026 du PROE, ainsi que le rapport de 2021 sur la rémunération du personnel</w:t>
      </w:r>
    </w:p>
    <w:p w14:paraId="38567D14" w14:textId="77777777" w:rsidR="00EF1D06" w:rsidRPr="005B02A2" w:rsidRDefault="00EF1D06" w:rsidP="00850C09">
      <w:pPr>
        <w:spacing w:after="0" w:line="240" w:lineRule="auto"/>
        <w:jc w:val="both"/>
        <w:rPr>
          <w:rFonts w:ascii="Arial" w:hAnsi="Arial" w:cs="Arial"/>
          <w:b/>
          <w:bCs/>
          <w:sz w:val="21"/>
          <w:szCs w:val="21"/>
        </w:rPr>
      </w:pPr>
    </w:p>
    <w:p w14:paraId="0B9AA9F4" w14:textId="77777777" w:rsidR="001671C7" w:rsidRPr="005B02A2" w:rsidRDefault="00EF1D06"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Le rapport du Groupe de travail portant sur l’examen et la hiérarchisation des recommandations de la troisième évaluation indépendante et de l’évaluation à mi-parcours du Plan stratégique 2017-2026 du PROE a été présenté à la Conférence du PROE par le représentant des îles Cook du Groupe de travail.</w:t>
      </w:r>
    </w:p>
    <w:p w14:paraId="2EE3AE54" w14:textId="77777777" w:rsidR="001671C7" w:rsidRPr="005B02A2" w:rsidRDefault="001671C7" w:rsidP="005B02A2">
      <w:pPr>
        <w:pStyle w:val="ListParagraph"/>
        <w:tabs>
          <w:tab w:val="left" w:pos="1701"/>
        </w:tabs>
        <w:spacing w:after="0" w:line="280" w:lineRule="exact"/>
        <w:ind w:left="567" w:hanging="567"/>
        <w:jc w:val="both"/>
        <w:rPr>
          <w:rStyle w:val="normaltextrun"/>
          <w:rFonts w:ascii="Arial" w:hAnsi="Arial" w:cs="Arial"/>
          <w:sz w:val="21"/>
          <w:szCs w:val="21"/>
        </w:rPr>
      </w:pPr>
    </w:p>
    <w:p w14:paraId="642BC8F7" w14:textId="4776AD50" w:rsidR="00B579EB" w:rsidRPr="005B02A2" w:rsidRDefault="00B579EB"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Le Royaume-Uni a demandé à rejoindre le Groupe de travail sur l’examen des rémunérations. Les îles Cook répondent que le Groupe de travail reste ouvert et que le Royaume-Uni et d’autres Membres sont invités à s’y joindre.</w:t>
      </w:r>
    </w:p>
    <w:p w14:paraId="05D87909" w14:textId="085947FF" w:rsidR="00EF1D06" w:rsidRPr="005B02A2" w:rsidRDefault="00EF1D06" w:rsidP="00B579EB">
      <w:pPr>
        <w:pStyle w:val="ListParagraph"/>
        <w:tabs>
          <w:tab w:val="left" w:pos="1701"/>
        </w:tabs>
        <w:spacing w:after="0" w:line="240" w:lineRule="auto"/>
        <w:ind w:left="360"/>
        <w:jc w:val="both"/>
        <w:rPr>
          <w:rFonts w:ascii="Arial" w:hAnsi="Arial" w:cs="Arial"/>
          <w:sz w:val="21"/>
          <w:szCs w:val="21"/>
        </w:rPr>
      </w:pPr>
      <w:r w:rsidRPr="005B02A2">
        <w:rPr>
          <w:rStyle w:val="eop"/>
          <w:rFonts w:ascii="Arial" w:hAnsi="Arial" w:cs="Arial"/>
          <w:color w:val="000000"/>
          <w:sz w:val="21"/>
          <w:szCs w:val="21"/>
        </w:rPr>
        <w:t> </w:t>
      </w:r>
    </w:p>
    <w:p w14:paraId="5CA7F275" w14:textId="77777777" w:rsidR="00EF1D06" w:rsidRPr="005B02A2" w:rsidRDefault="00EF1D06" w:rsidP="00F74378">
      <w:pPr>
        <w:pStyle w:val="paragraph"/>
        <w:spacing w:before="0" w:beforeAutospacing="0" w:after="0" w:afterAutospacing="0"/>
        <w:ind w:left="426"/>
        <w:textAlignment w:val="baseline"/>
        <w:rPr>
          <w:rFonts w:ascii="Arial" w:hAnsi="Arial" w:cs="Arial"/>
          <w:sz w:val="21"/>
          <w:szCs w:val="21"/>
        </w:rPr>
      </w:pP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320D6871" w14:textId="77777777" w:rsidR="00EF1D06" w:rsidRPr="005B02A2" w:rsidRDefault="00EF1D06" w:rsidP="00EF1D06">
      <w:pPr>
        <w:pStyle w:val="paragraph"/>
        <w:spacing w:before="0" w:beforeAutospacing="0" w:after="0" w:afterAutospacing="0"/>
        <w:ind w:left="360"/>
        <w:textAlignment w:val="baseline"/>
        <w:rPr>
          <w:rFonts w:ascii="Arial" w:hAnsi="Arial" w:cs="Arial"/>
          <w:sz w:val="21"/>
          <w:szCs w:val="21"/>
        </w:rPr>
      </w:pPr>
      <w:r w:rsidRPr="005B02A2">
        <w:rPr>
          <w:rStyle w:val="eop"/>
          <w:rFonts w:ascii="Arial" w:hAnsi="Arial" w:cs="Arial"/>
          <w:color w:val="000000"/>
          <w:sz w:val="21"/>
          <w:szCs w:val="21"/>
        </w:rPr>
        <w:t> </w:t>
      </w:r>
    </w:p>
    <w:p w14:paraId="476C8D25" w14:textId="0FF00EF0" w:rsidR="00EF1D06" w:rsidRPr="005B02A2" w:rsidRDefault="00EF1D06" w:rsidP="00F74378">
      <w:pPr>
        <w:numPr>
          <w:ilvl w:val="0"/>
          <w:numId w:val="11"/>
        </w:numPr>
        <w:spacing w:after="0" w:line="280" w:lineRule="exact"/>
        <w:ind w:left="1276" w:hanging="357"/>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le rapport du Groupe de travail et sa hiérarchisation des recommandations issues de l’évaluation indépendante et de l’évaluation à mi-parcours du Plan stratégique du PROE ;</w:t>
      </w:r>
      <w:r w:rsidRPr="005B02A2">
        <w:rPr>
          <w:rStyle w:val="eop"/>
          <w:rFonts w:ascii="Arial" w:hAnsi="Arial" w:cs="Arial"/>
          <w:sz w:val="21"/>
          <w:szCs w:val="21"/>
        </w:rPr>
        <w:t> </w:t>
      </w:r>
    </w:p>
    <w:p w14:paraId="2A6F92F8" w14:textId="18AC5BC3" w:rsidR="00EF1D06" w:rsidRPr="005B02A2" w:rsidRDefault="00EF1D06" w:rsidP="00F74378">
      <w:pPr>
        <w:numPr>
          <w:ilvl w:val="0"/>
          <w:numId w:val="11"/>
        </w:numPr>
        <w:spacing w:after="0" w:line="280" w:lineRule="exact"/>
        <w:ind w:left="1276"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salue</w:t>
      </w:r>
      <w:proofErr w:type="gramEnd"/>
      <w:r w:rsidRPr="005B02A2">
        <w:rPr>
          <w:rStyle w:val="normaltextrun"/>
          <w:rFonts w:ascii="Arial" w:hAnsi="Arial" w:cs="Arial"/>
          <w:sz w:val="21"/>
          <w:szCs w:val="21"/>
        </w:rPr>
        <w:t xml:space="preserve"> l’approche proactive du Secrétariat visant à mettre en œuvre les recommandations prioritaires proposées par le Groupe de travail ;</w:t>
      </w:r>
    </w:p>
    <w:p w14:paraId="1565F55C" w14:textId="397B30A9" w:rsidR="00EF1D06" w:rsidRPr="005B02A2" w:rsidRDefault="00EF1D06" w:rsidP="00F74378">
      <w:pPr>
        <w:numPr>
          <w:ilvl w:val="0"/>
          <w:numId w:val="11"/>
        </w:numPr>
        <w:spacing w:after="0" w:line="280" w:lineRule="exact"/>
        <w:ind w:left="1276"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autorise</w:t>
      </w:r>
      <w:proofErr w:type="gramEnd"/>
      <w:r w:rsidRPr="005B02A2">
        <w:rPr>
          <w:rStyle w:val="normaltextrun"/>
          <w:rFonts w:ascii="Arial" w:hAnsi="Arial" w:cs="Arial"/>
          <w:sz w:val="21"/>
          <w:szCs w:val="21"/>
        </w:rPr>
        <w:t xml:space="preserve"> le Groupe de travail à travailler en étroite collaboration avec le Secrétariat pour faciliter l’engagement d’</w:t>
      </w:r>
      <w:proofErr w:type="spellStart"/>
      <w:r w:rsidRPr="005B02A2">
        <w:rPr>
          <w:rStyle w:val="normaltextrun"/>
          <w:rFonts w:ascii="Arial" w:hAnsi="Arial" w:cs="Arial"/>
          <w:sz w:val="21"/>
          <w:szCs w:val="21"/>
        </w:rPr>
        <w:t>un·e</w:t>
      </w:r>
      <w:proofErr w:type="spellEnd"/>
      <w:r w:rsidRPr="005B02A2">
        <w:rPr>
          <w:rStyle w:val="normaltextrun"/>
          <w:rFonts w:ascii="Arial" w:hAnsi="Arial" w:cs="Arial"/>
          <w:sz w:val="21"/>
          <w:szCs w:val="21"/>
        </w:rPr>
        <w:t xml:space="preserve"> </w:t>
      </w:r>
      <w:proofErr w:type="spellStart"/>
      <w:r w:rsidRPr="005B02A2">
        <w:rPr>
          <w:rStyle w:val="normaltextrun"/>
          <w:rFonts w:ascii="Arial" w:hAnsi="Arial" w:cs="Arial"/>
          <w:sz w:val="21"/>
          <w:szCs w:val="21"/>
        </w:rPr>
        <w:t>consultant·e</w:t>
      </w:r>
      <w:proofErr w:type="spellEnd"/>
      <w:r w:rsidRPr="005B02A2">
        <w:rPr>
          <w:rStyle w:val="normaltextrun"/>
          <w:rFonts w:ascii="Arial" w:hAnsi="Arial" w:cs="Arial"/>
          <w:sz w:val="21"/>
          <w:szCs w:val="21"/>
        </w:rPr>
        <w:t xml:space="preserve"> </w:t>
      </w:r>
      <w:proofErr w:type="spellStart"/>
      <w:r w:rsidRPr="005B02A2">
        <w:rPr>
          <w:rStyle w:val="normaltextrun"/>
          <w:rFonts w:ascii="Arial" w:hAnsi="Arial" w:cs="Arial"/>
          <w:sz w:val="21"/>
          <w:szCs w:val="21"/>
        </w:rPr>
        <w:t>indépendant·e</w:t>
      </w:r>
      <w:proofErr w:type="spellEnd"/>
      <w:r w:rsidRPr="005B02A2">
        <w:rPr>
          <w:rStyle w:val="normaltextrun"/>
          <w:rFonts w:ascii="Arial" w:hAnsi="Arial" w:cs="Arial"/>
          <w:sz w:val="21"/>
          <w:szCs w:val="21"/>
        </w:rPr>
        <w:t xml:space="preserve"> </w:t>
      </w:r>
      <w:proofErr w:type="spellStart"/>
      <w:r w:rsidRPr="005B02A2">
        <w:rPr>
          <w:rStyle w:val="normaltextrun"/>
          <w:rFonts w:ascii="Arial" w:hAnsi="Arial" w:cs="Arial"/>
          <w:sz w:val="21"/>
          <w:szCs w:val="21"/>
        </w:rPr>
        <w:t>compétent·e</w:t>
      </w:r>
      <w:proofErr w:type="spellEnd"/>
      <w:r w:rsidRPr="005B02A2">
        <w:rPr>
          <w:rStyle w:val="normaltextrun"/>
          <w:rFonts w:ascii="Arial" w:hAnsi="Arial" w:cs="Arial"/>
          <w:sz w:val="21"/>
          <w:szCs w:val="21"/>
        </w:rPr>
        <w:t xml:space="preserve"> </w:t>
      </w:r>
      <w:proofErr w:type="spellStart"/>
      <w:r w:rsidRPr="005B02A2">
        <w:rPr>
          <w:rStyle w:val="normaltextrun"/>
          <w:rFonts w:ascii="Arial" w:hAnsi="Arial" w:cs="Arial"/>
          <w:sz w:val="21"/>
          <w:szCs w:val="21"/>
        </w:rPr>
        <w:t>chargé·e</w:t>
      </w:r>
      <w:proofErr w:type="spellEnd"/>
      <w:r w:rsidRPr="005B02A2">
        <w:rPr>
          <w:rStyle w:val="normaltextrun"/>
          <w:rFonts w:ascii="Arial" w:hAnsi="Arial" w:cs="Arial"/>
          <w:sz w:val="21"/>
          <w:szCs w:val="21"/>
        </w:rPr>
        <w:t xml:space="preserve"> d’examiner la question de la rémunération, et pour élaborer un calendrier en vue d’achever ladite évaluation afin que les Membres puissent l’étudier hors session dans le courant du premier trimestre 2024. </w:t>
      </w:r>
    </w:p>
    <w:p w14:paraId="038285EB" w14:textId="0CF95617" w:rsidR="00EF1D06" w:rsidRPr="005B02A2" w:rsidRDefault="00EF1D06" w:rsidP="00EF1D06">
      <w:pPr>
        <w:spacing w:after="0" w:line="300" w:lineRule="exact"/>
        <w:ind w:left="868"/>
        <w:jc w:val="both"/>
        <w:rPr>
          <w:rStyle w:val="normaltextrun"/>
          <w:rFonts w:ascii="Arial" w:hAnsi="Arial" w:cs="Arial"/>
          <w:sz w:val="21"/>
          <w:szCs w:val="21"/>
          <w:lang w:val="en-US"/>
        </w:rPr>
      </w:pPr>
    </w:p>
    <w:p w14:paraId="41584464" w14:textId="77777777" w:rsidR="00EF1D06" w:rsidRPr="00F74378" w:rsidRDefault="00EF1D06" w:rsidP="00EF1D06">
      <w:pPr>
        <w:pStyle w:val="paragraph"/>
        <w:spacing w:before="0" w:beforeAutospacing="0" w:after="0" w:afterAutospacing="0"/>
        <w:ind w:left="2265" w:hanging="2265"/>
        <w:textAlignment w:val="baseline"/>
        <w:rPr>
          <w:rFonts w:ascii="Arial" w:hAnsi="Arial" w:cs="Arial"/>
          <w:sz w:val="18"/>
          <w:szCs w:val="18"/>
        </w:rPr>
      </w:pPr>
      <w:r w:rsidRPr="00F74378">
        <w:rPr>
          <w:rStyle w:val="eop"/>
          <w:rFonts w:ascii="Arial" w:hAnsi="Arial" w:cs="Arial"/>
          <w:sz w:val="18"/>
          <w:szCs w:val="18"/>
        </w:rPr>
        <w:t> </w:t>
      </w:r>
    </w:p>
    <w:p w14:paraId="64D94092" w14:textId="09A20BE4" w:rsidR="00392FAF" w:rsidRPr="0006320D" w:rsidRDefault="00FA01C9" w:rsidP="00850C09">
      <w:pPr>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6.5 de l’ordre du jour : Nomination des auditeurs externes</w:t>
      </w:r>
    </w:p>
    <w:p w14:paraId="7BE9070A" w14:textId="77777777" w:rsidR="00816038" w:rsidRPr="005B02A2" w:rsidRDefault="00816038" w:rsidP="00850C09">
      <w:pPr>
        <w:spacing w:after="0" w:line="240" w:lineRule="auto"/>
        <w:jc w:val="both"/>
        <w:rPr>
          <w:rFonts w:ascii="Arial" w:hAnsi="Arial" w:cs="Arial"/>
          <w:b/>
          <w:bCs/>
          <w:sz w:val="21"/>
          <w:szCs w:val="21"/>
        </w:rPr>
      </w:pPr>
    </w:p>
    <w:p w14:paraId="25946235" w14:textId="77777777" w:rsidR="00D83E17" w:rsidRPr="005B02A2" w:rsidRDefault="00D83E17"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 Secrétariat soumet à l’examen des Membres la nomination d’auditeurs externes qui réaliseront l’audit annuel des comptes financiers du PROE pour les exercices clos les 31 décembre 2023 et 2024. </w:t>
      </w:r>
    </w:p>
    <w:p w14:paraId="13E524D9" w14:textId="77777777" w:rsidR="00816038" w:rsidRPr="005B02A2" w:rsidRDefault="00816038" w:rsidP="00816038">
      <w:pPr>
        <w:spacing w:after="0" w:line="240" w:lineRule="auto"/>
        <w:jc w:val="both"/>
        <w:rPr>
          <w:rFonts w:ascii="Arial" w:hAnsi="Arial" w:cs="Arial"/>
          <w:sz w:val="21"/>
          <w:szCs w:val="21"/>
        </w:rPr>
      </w:pPr>
      <w:r w:rsidRPr="005B02A2">
        <w:rPr>
          <w:rFonts w:ascii="Arial" w:hAnsi="Arial" w:cs="Arial"/>
          <w:sz w:val="21"/>
          <w:szCs w:val="21"/>
        </w:rPr>
        <w:t xml:space="preserve"> </w:t>
      </w:r>
    </w:p>
    <w:p w14:paraId="6B05A386" w14:textId="77777777" w:rsidR="00816038" w:rsidRPr="005B02A2" w:rsidRDefault="00816038" w:rsidP="0022213E">
      <w:pPr>
        <w:spacing w:after="0" w:line="240" w:lineRule="auto"/>
        <w:ind w:left="357"/>
        <w:jc w:val="both"/>
        <w:rPr>
          <w:rFonts w:ascii="Arial" w:hAnsi="Arial" w:cs="Arial"/>
          <w:sz w:val="21"/>
          <w:szCs w:val="21"/>
        </w:rPr>
      </w:pPr>
      <w:r w:rsidRPr="005B02A2">
        <w:rPr>
          <w:rFonts w:ascii="Arial" w:hAnsi="Arial" w:cs="Arial"/>
          <w:sz w:val="21"/>
          <w:szCs w:val="21"/>
        </w:rPr>
        <w:t xml:space="preserve">La Conférence : </w:t>
      </w:r>
    </w:p>
    <w:p w14:paraId="02CE2102" w14:textId="269BA501" w:rsidR="00816038" w:rsidRPr="005B02A2" w:rsidRDefault="00816038" w:rsidP="00816038">
      <w:pPr>
        <w:spacing w:after="0" w:line="240" w:lineRule="auto"/>
        <w:jc w:val="both"/>
        <w:rPr>
          <w:rFonts w:ascii="Arial" w:hAnsi="Arial" w:cs="Arial"/>
          <w:sz w:val="21"/>
          <w:szCs w:val="21"/>
        </w:rPr>
      </w:pPr>
      <w:r w:rsidRPr="005B02A2">
        <w:rPr>
          <w:rFonts w:ascii="Arial" w:hAnsi="Arial" w:cs="Arial"/>
          <w:sz w:val="21"/>
          <w:szCs w:val="21"/>
        </w:rPr>
        <w:t xml:space="preserve"> </w:t>
      </w:r>
    </w:p>
    <w:p w14:paraId="38D4F4F6" w14:textId="15925E7B" w:rsidR="00816038" w:rsidRPr="005B02A2" w:rsidRDefault="00816038" w:rsidP="00F74378">
      <w:pPr>
        <w:numPr>
          <w:ilvl w:val="0"/>
          <w:numId w:val="12"/>
        </w:numPr>
        <w:spacing w:after="0" w:line="280" w:lineRule="exact"/>
        <w:ind w:left="1225" w:hanging="357"/>
        <w:jc w:val="both"/>
        <w:rPr>
          <w:rFonts w:ascii="Arial" w:hAnsi="Arial" w:cs="Arial"/>
          <w:sz w:val="21"/>
          <w:szCs w:val="21"/>
        </w:rPr>
      </w:pPr>
      <w:proofErr w:type="gramStart"/>
      <w:r w:rsidRPr="005B02A2">
        <w:rPr>
          <w:rStyle w:val="normaltextrun"/>
          <w:rFonts w:ascii="Arial" w:hAnsi="Arial" w:cs="Arial"/>
          <w:b/>
          <w:bCs/>
          <w:sz w:val="21"/>
          <w:szCs w:val="21"/>
        </w:rPr>
        <w:t>examine</w:t>
      </w:r>
      <w:proofErr w:type="gramEnd"/>
      <w:r w:rsidRPr="005B02A2">
        <w:rPr>
          <w:rFonts w:ascii="Arial" w:hAnsi="Arial" w:cs="Arial"/>
          <w:sz w:val="21"/>
          <w:szCs w:val="21"/>
        </w:rPr>
        <w:t xml:space="preserve"> le document et </w:t>
      </w:r>
      <w:r w:rsidRPr="005B02A2">
        <w:rPr>
          <w:rFonts w:ascii="Arial" w:hAnsi="Arial" w:cs="Arial"/>
          <w:b/>
          <w:bCs/>
          <w:sz w:val="21"/>
          <w:szCs w:val="21"/>
        </w:rPr>
        <w:t xml:space="preserve">approuve </w:t>
      </w:r>
      <w:r w:rsidRPr="005B02A2">
        <w:rPr>
          <w:rFonts w:ascii="Arial" w:hAnsi="Arial" w:cs="Arial"/>
          <w:sz w:val="21"/>
          <w:szCs w:val="21"/>
        </w:rPr>
        <w:t xml:space="preserve">la nomination de KMPG (Fidji) afin de vérifier les comptes financiers du PROE pour les exercices financiers clos les 31 décembre 2023 et 2024. </w:t>
      </w:r>
    </w:p>
    <w:p w14:paraId="5CC653CA" w14:textId="77777777" w:rsidR="00816038" w:rsidRPr="005B02A2" w:rsidRDefault="00816038" w:rsidP="00816038">
      <w:pPr>
        <w:spacing w:after="0" w:line="240" w:lineRule="auto"/>
        <w:jc w:val="both"/>
        <w:rPr>
          <w:rFonts w:ascii="Arial" w:hAnsi="Arial" w:cs="Arial"/>
          <w:sz w:val="21"/>
          <w:szCs w:val="21"/>
        </w:rPr>
      </w:pPr>
    </w:p>
    <w:p w14:paraId="148B151B" w14:textId="77777777" w:rsidR="0022213E" w:rsidRPr="005B02A2" w:rsidRDefault="0022213E" w:rsidP="003E186D">
      <w:pPr>
        <w:spacing w:after="0" w:line="240" w:lineRule="auto"/>
        <w:jc w:val="both"/>
        <w:rPr>
          <w:rFonts w:ascii="Arial" w:hAnsi="Arial" w:cs="Arial"/>
          <w:b/>
          <w:bCs/>
          <w:sz w:val="21"/>
          <w:szCs w:val="21"/>
        </w:rPr>
      </w:pPr>
    </w:p>
    <w:p w14:paraId="63F6E51D" w14:textId="07F9C870" w:rsidR="003E186D" w:rsidRPr="0006320D" w:rsidRDefault="003E186D" w:rsidP="003E186D">
      <w:pPr>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6.6 de l’ordre du jour : Examen du règlement du personnel de 2012</w:t>
      </w:r>
    </w:p>
    <w:p w14:paraId="11C07A3B" w14:textId="77777777" w:rsidR="003E186D" w:rsidRPr="005B02A2" w:rsidRDefault="003E186D" w:rsidP="003E186D">
      <w:pPr>
        <w:spacing w:after="0" w:line="240" w:lineRule="auto"/>
        <w:jc w:val="both"/>
        <w:rPr>
          <w:rFonts w:ascii="Arial" w:hAnsi="Arial" w:cs="Arial"/>
          <w:b/>
          <w:bCs/>
          <w:sz w:val="21"/>
          <w:szCs w:val="21"/>
        </w:rPr>
      </w:pPr>
    </w:p>
    <w:p w14:paraId="4DE84858" w14:textId="2749055C" w:rsidR="00052E42" w:rsidRPr="005B02A2" w:rsidRDefault="00052E42"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normaltextrun"/>
          <w:rFonts w:ascii="Arial" w:hAnsi="Arial" w:cs="Arial"/>
          <w:sz w:val="21"/>
          <w:szCs w:val="21"/>
        </w:rPr>
        <w:t>Le Secrétariat a présenté l’état de l’examen du règlement du personnel de 2012.</w:t>
      </w:r>
      <w:r w:rsidRPr="005B02A2">
        <w:rPr>
          <w:rStyle w:val="eop"/>
          <w:rFonts w:ascii="Arial" w:hAnsi="Arial" w:cs="Arial"/>
          <w:sz w:val="21"/>
          <w:szCs w:val="21"/>
        </w:rPr>
        <w:t> </w:t>
      </w:r>
    </w:p>
    <w:p w14:paraId="632C2DC3" w14:textId="77777777" w:rsidR="00052E42" w:rsidRPr="005B02A2" w:rsidRDefault="00052E42" w:rsidP="0006320D">
      <w:pPr>
        <w:pStyle w:val="ListParagraph"/>
        <w:tabs>
          <w:tab w:val="left" w:pos="1701"/>
        </w:tabs>
        <w:spacing w:after="0" w:line="240" w:lineRule="auto"/>
        <w:ind w:left="426" w:hanging="426"/>
        <w:jc w:val="both"/>
        <w:rPr>
          <w:rStyle w:val="eop"/>
          <w:rFonts w:ascii="Arial" w:hAnsi="Arial" w:cs="Arial"/>
          <w:sz w:val="21"/>
          <w:szCs w:val="21"/>
        </w:rPr>
      </w:pPr>
    </w:p>
    <w:p w14:paraId="3B952D09" w14:textId="77777777" w:rsidR="00C80754" w:rsidRPr="005B02A2" w:rsidRDefault="00052E42"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normaltextrun"/>
          <w:rFonts w:ascii="Arial" w:hAnsi="Arial" w:cs="Arial"/>
          <w:sz w:val="21"/>
          <w:szCs w:val="21"/>
        </w:rPr>
        <w:t>Les</w:t>
      </w:r>
      <w:r w:rsidRPr="005B02A2">
        <w:rPr>
          <w:rStyle w:val="eop"/>
          <w:rFonts w:ascii="Arial" w:hAnsi="Arial" w:cs="Arial"/>
          <w:sz w:val="21"/>
          <w:szCs w:val="21"/>
        </w:rPr>
        <w:t xml:space="preserve"> îles Cook ont insisté sur l’importance d’une harmonisation au sein du CORP, et d’un examen bien fait, conformément aux évaluations similaires réalisées par d’autres organes du CORP. </w:t>
      </w:r>
    </w:p>
    <w:p w14:paraId="64ED946C" w14:textId="77777777" w:rsidR="00C80754" w:rsidRPr="005B02A2" w:rsidRDefault="00C80754" w:rsidP="0006320D">
      <w:pPr>
        <w:pStyle w:val="ListParagraph"/>
        <w:ind w:left="426" w:hanging="426"/>
        <w:rPr>
          <w:rStyle w:val="eop"/>
          <w:rFonts w:ascii="Arial" w:hAnsi="Arial" w:cs="Arial"/>
          <w:sz w:val="21"/>
          <w:szCs w:val="21"/>
        </w:rPr>
      </w:pPr>
    </w:p>
    <w:p w14:paraId="39B82A87" w14:textId="77777777" w:rsidR="00C80754" w:rsidRPr="005B02A2" w:rsidRDefault="00D82D7E"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Le Secrétariat a précisé que la suite à donner à l’examen des rémunérations serait débattue par le Groupe de travail, comme convenu au « Point 6.4 de l’ordre du jour : Rapport du Groupe de travail du PROE concernant l’évaluation indépendante du PROE, l’évaluation à mi-parcours du Plan stratégique 2017-2026 du PROE, ainsi que le rapport de 2021 sur la rémunération du personnel », et comme discuté au « Point 6.3 de l’ordre du jour : Financement durable : rapport de l’évaluation indépendante ».</w:t>
      </w:r>
    </w:p>
    <w:p w14:paraId="69445D66" w14:textId="77777777" w:rsidR="00C80754" w:rsidRPr="005B02A2" w:rsidRDefault="00C80754" w:rsidP="00C80754">
      <w:pPr>
        <w:pStyle w:val="ListParagraph"/>
        <w:rPr>
          <w:rStyle w:val="eop"/>
          <w:rFonts w:ascii="Arial" w:hAnsi="Arial" w:cs="Arial"/>
          <w:sz w:val="21"/>
          <w:szCs w:val="21"/>
        </w:rPr>
      </w:pPr>
    </w:p>
    <w:p w14:paraId="0E2E4A9E" w14:textId="77777777" w:rsidR="00C80754" w:rsidRPr="005B02A2" w:rsidRDefault="00052E42"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Le Directeur général a signalé que le Groupe de travail du CORP sur l’harmonisation n’existe plus et que, par conséquent, les Membres doivent songer à des mesures pour traiter cette question pour le Secrétariat.</w:t>
      </w:r>
    </w:p>
    <w:p w14:paraId="20F137CA" w14:textId="77777777" w:rsidR="00C80754" w:rsidRPr="005B02A2" w:rsidRDefault="00C80754" w:rsidP="0006320D">
      <w:pPr>
        <w:pStyle w:val="ListParagraph"/>
        <w:ind w:left="426" w:hanging="426"/>
        <w:rPr>
          <w:rStyle w:val="normaltextrun"/>
          <w:rFonts w:ascii="Arial" w:hAnsi="Arial" w:cs="Arial"/>
          <w:sz w:val="21"/>
          <w:szCs w:val="21"/>
          <w:lang w:val="en-US"/>
        </w:rPr>
      </w:pPr>
    </w:p>
    <w:p w14:paraId="0F6D0F11" w14:textId="77777777" w:rsidR="00F74378" w:rsidRDefault="00F74378">
      <w:pPr>
        <w:rPr>
          <w:rStyle w:val="normaltextrun"/>
          <w:rFonts w:ascii="Arial" w:hAnsi="Arial" w:cs="Arial"/>
          <w:sz w:val="21"/>
          <w:szCs w:val="21"/>
        </w:rPr>
      </w:pPr>
      <w:r>
        <w:rPr>
          <w:rStyle w:val="normaltextrun"/>
          <w:rFonts w:ascii="Arial" w:hAnsi="Arial" w:cs="Arial"/>
          <w:sz w:val="21"/>
          <w:szCs w:val="21"/>
        </w:rPr>
        <w:br w:type="page"/>
      </w:r>
    </w:p>
    <w:p w14:paraId="01FCFA7F" w14:textId="728FBDB0" w:rsidR="00C80754" w:rsidRPr="005B02A2" w:rsidRDefault="00052E4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lastRenderedPageBreak/>
        <w:t>Le Directeur général a déclaré qu’il était toujours difficile de concrétiser les principes d’harmonisation du CORP, car les organisations sont diverses et variées et n’ont pas toutes les mêmes capacités pour fournir leurs services. L’harmonisation doit avoir lieu lorsque la capacité à fournir des services est identique ou similaire.</w:t>
      </w:r>
    </w:p>
    <w:p w14:paraId="6122842B" w14:textId="77777777" w:rsidR="00C80754" w:rsidRPr="005B02A2" w:rsidRDefault="00C80754" w:rsidP="005B02A2">
      <w:pPr>
        <w:pStyle w:val="ListParagraph"/>
        <w:ind w:left="567" w:hanging="567"/>
        <w:rPr>
          <w:rStyle w:val="normaltextrun"/>
          <w:rFonts w:ascii="Arial" w:hAnsi="Arial" w:cs="Arial"/>
          <w:sz w:val="21"/>
          <w:szCs w:val="21"/>
          <w:lang w:val="en-US"/>
        </w:rPr>
      </w:pPr>
    </w:p>
    <w:p w14:paraId="5639F67E" w14:textId="77777777" w:rsidR="00C80754" w:rsidRPr="005B02A2" w:rsidRDefault="00052E4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Les îles Cook soulignent l’importance de l’examen de l’architecture régionale, où l’harmonisation du CORP sera considérée un principe fondamental, y compris en ce qui concerne le recrutement, la rémunération et l’étalonnage entre organes du CORP.</w:t>
      </w:r>
    </w:p>
    <w:p w14:paraId="08B21C9D" w14:textId="77777777" w:rsidR="00C80754" w:rsidRPr="005B02A2" w:rsidRDefault="00C80754" w:rsidP="0006320D">
      <w:pPr>
        <w:pStyle w:val="ListParagraph"/>
        <w:ind w:left="426" w:hanging="426"/>
        <w:rPr>
          <w:rStyle w:val="normaltextrun"/>
          <w:rFonts w:ascii="Arial" w:hAnsi="Arial" w:cs="Arial"/>
          <w:sz w:val="21"/>
          <w:szCs w:val="21"/>
          <w:lang w:val="en-US"/>
        </w:rPr>
      </w:pPr>
    </w:p>
    <w:p w14:paraId="1C7E6984" w14:textId="486390C5" w:rsidR="00052E42" w:rsidRPr="005B02A2" w:rsidRDefault="00052E4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bookmarkStart w:id="8" w:name="_Hlk145595669"/>
      <w:r w:rsidRPr="005B02A2">
        <w:rPr>
          <w:rStyle w:val="normaltextrun"/>
          <w:rFonts w:ascii="Arial" w:hAnsi="Arial" w:cs="Arial"/>
          <w:sz w:val="21"/>
          <w:szCs w:val="21"/>
        </w:rPr>
        <w:t xml:space="preserve">Le Directeur général a pris acte des interventions des îles Cook, mais demande une certaine souplesse pour permettre au Secrétariat d’être compétitif pour recruter </w:t>
      </w:r>
      <w:proofErr w:type="gramStart"/>
      <w:r w:rsidRPr="005B02A2">
        <w:rPr>
          <w:rStyle w:val="normaltextrun"/>
          <w:rFonts w:ascii="Arial" w:hAnsi="Arial" w:cs="Arial"/>
          <w:sz w:val="21"/>
          <w:szCs w:val="21"/>
        </w:rPr>
        <w:t>les meilleures personnes possible</w:t>
      </w:r>
      <w:proofErr w:type="gramEnd"/>
      <w:r w:rsidRPr="005B02A2">
        <w:rPr>
          <w:rStyle w:val="normaltextrun"/>
          <w:rFonts w:ascii="Arial" w:hAnsi="Arial" w:cs="Arial"/>
          <w:sz w:val="21"/>
          <w:szCs w:val="21"/>
        </w:rPr>
        <w:t xml:space="preserve"> afin de satisfaire les besoins des Membres.</w:t>
      </w:r>
    </w:p>
    <w:p w14:paraId="38A29DA8" w14:textId="77777777" w:rsidR="00052E42" w:rsidRPr="005B02A2" w:rsidRDefault="00052E42" w:rsidP="00052E42">
      <w:pPr>
        <w:pStyle w:val="paragraph"/>
        <w:spacing w:before="0" w:beforeAutospacing="0" w:after="0" w:afterAutospacing="0"/>
        <w:textAlignment w:val="baseline"/>
        <w:rPr>
          <w:rFonts w:ascii="Arial" w:hAnsi="Arial" w:cs="Arial"/>
          <w:sz w:val="21"/>
          <w:szCs w:val="21"/>
        </w:rPr>
      </w:pPr>
      <w:r w:rsidRPr="005B02A2">
        <w:rPr>
          <w:rStyle w:val="eop"/>
          <w:rFonts w:ascii="Arial" w:hAnsi="Arial" w:cs="Arial"/>
          <w:color w:val="000000"/>
          <w:sz w:val="21"/>
          <w:szCs w:val="21"/>
        </w:rPr>
        <w:t> </w:t>
      </w:r>
    </w:p>
    <w:bookmarkEnd w:id="8"/>
    <w:p w14:paraId="471EB1B9" w14:textId="77777777" w:rsidR="003E186D" w:rsidRPr="005B02A2" w:rsidRDefault="003E186D" w:rsidP="00C80754">
      <w:pPr>
        <w:pStyle w:val="paragraph"/>
        <w:spacing w:before="0" w:beforeAutospacing="0" w:after="0" w:afterAutospacing="0"/>
        <w:ind w:left="357"/>
        <w:textAlignment w:val="baseline"/>
        <w:rPr>
          <w:rFonts w:ascii="Arial" w:hAnsi="Arial" w:cs="Arial"/>
          <w:sz w:val="21"/>
          <w:szCs w:val="21"/>
        </w:rPr>
      </w:pPr>
      <w:r w:rsidRPr="005B02A2">
        <w:rPr>
          <w:rStyle w:val="normaltextrun"/>
          <w:rFonts w:ascii="Arial" w:hAnsi="Arial" w:cs="Arial"/>
          <w:color w:val="000000"/>
          <w:sz w:val="21"/>
          <w:szCs w:val="21"/>
        </w:rPr>
        <w:t>La Conférence :</w:t>
      </w:r>
      <w:r w:rsidRPr="005B02A2">
        <w:rPr>
          <w:rStyle w:val="eop"/>
          <w:rFonts w:ascii="Arial" w:hAnsi="Arial" w:cs="Arial"/>
          <w:color w:val="000000"/>
          <w:sz w:val="21"/>
          <w:szCs w:val="21"/>
        </w:rPr>
        <w:t> </w:t>
      </w:r>
    </w:p>
    <w:p w14:paraId="7F94EC2E" w14:textId="77777777" w:rsidR="003E186D" w:rsidRPr="005B02A2" w:rsidRDefault="003E186D" w:rsidP="003E186D">
      <w:pPr>
        <w:pStyle w:val="paragraph"/>
        <w:spacing w:before="0" w:beforeAutospacing="0" w:after="0" w:afterAutospacing="0"/>
        <w:textAlignment w:val="baseline"/>
        <w:rPr>
          <w:rFonts w:ascii="Arial" w:hAnsi="Arial" w:cs="Arial"/>
          <w:sz w:val="21"/>
          <w:szCs w:val="21"/>
        </w:rPr>
      </w:pPr>
      <w:r w:rsidRPr="005B02A2">
        <w:rPr>
          <w:rStyle w:val="eop"/>
          <w:rFonts w:ascii="Arial" w:hAnsi="Arial" w:cs="Arial"/>
          <w:color w:val="000000"/>
          <w:sz w:val="21"/>
          <w:szCs w:val="21"/>
        </w:rPr>
        <w:t> </w:t>
      </w:r>
    </w:p>
    <w:p w14:paraId="0F35A915" w14:textId="64F9F563" w:rsidR="003E186D" w:rsidRPr="005B02A2" w:rsidRDefault="003E186D" w:rsidP="00F74378">
      <w:pPr>
        <w:numPr>
          <w:ilvl w:val="0"/>
          <w:numId w:val="13"/>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 l’avancement de la révision du règlement du personnel de 2012 ;  </w:t>
      </w:r>
    </w:p>
    <w:p w14:paraId="18A45496" w14:textId="77777777" w:rsidR="003E186D" w:rsidRPr="005B02A2" w:rsidRDefault="003E186D" w:rsidP="00F74378">
      <w:pPr>
        <w:numPr>
          <w:ilvl w:val="0"/>
          <w:numId w:val="13"/>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décide</w:t>
      </w:r>
      <w:proofErr w:type="gramEnd"/>
      <w:r w:rsidRPr="005B02A2">
        <w:rPr>
          <w:rStyle w:val="normaltextrun"/>
          <w:rFonts w:ascii="Arial" w:hAnsi="Arial" w:cs="Arial"/>
          <w:sz w:val="21"/>
          <w:szCs w:val="21"/>
        </w:rPr>
        <w:t xml:space="preserve"> qu’en l’absence de tout progrès de la part du groupe de travail des Membres, une démarche plus ferme sera adoptée pour l’examen des rémunérations de 2021. </w:t>
      </w:r>
    </w:p>
    <w:p w14:paraId="5AB8DEAC" w14:textId="77777777" w:rsidR="00011138" w:rsidRPr="005B02A2" w:rsidRDefault="00011138" w:rsidP="00850C09">
      <w:pPr>
        <w:spacing w:after="0" w:line="240" w:lineRule="auto"/>
        <w:jc w:val="both"/>
        <w:rPr>
          <w:rFonts w:ascii="Arial" w:hAnsi="Arial" w:cs="Arial"/>
          <w:b/>
          <w:bCs/>
          <w:sz w:val="21"/>
          <w:szCs w:val="21"/>
        </w:rPr>
      </w:pPr>
      <w:bookmarkStart w:id="9" w:name="_Hlk144879479"/>
    </w:p>
    <w:p w14:paraId="2AF367B5" w14:textId="5454F7F2" w:rsidR="000C015D" w:rsidRPr="005B02A2" w:rsidRDefault="00FA01C9" w:rsidP="00850C09">
      <w:pPr>
        <w:spacing w:after="0" w:line="240" w:lineRule="auto"/>
        <w:jc w:val="both"/>
        <w:rPr>
          <w:rFonts w:ascii="Arial" w:hAnsi="Arial" w:cs="Arial"/>
          <w:b/>
          <w:bCs/>
          <w:color w:val="FF0000"/>
          <w:sz w:val="21"/>
          <w:szCs w:val="21"/>
        </w:rPr>
      </w:pPr>
      <w:r w:rsidRPr="0006320D">
        <w:rPr>
          <w:rFonts w:ascii="Arial" w:hAnsi="Arial" w:cs="Arial"/>
          <w:b/>
          <w:bCs/>
          <w:color w:val="2E74B5" w:themeColor="accent5" w:themeShade="BF"/>
          <w:sz w:val="21"/>
          <w:szCs w:val="21"/>
        </w:rPr>
        <w:t xml:space="preserve">Point 6.7 de l’ordre du jour : Évaluation des résultats du Directeur général du PROE </w:t>
      </w:r>
      <w:r w:rsidRPr="005B02A2">
        <w:rPr>
          <w:rFonts w:ascii="Arial" w:hAnsi="Arial" w:cs="Arial"/>
          <w:b/>
          <w:bCs/>
          <w:color w:val="FF0000"/>
          <w:sz w:val="21"/>
          <w:szCs w:val="21"/>
        </w:rPr>
        <w:t>(huis clos)</w:t>
      </w:r>
    </w:p>
    <w:p w14:paraId="0F4F4FC7" w14:textId="77777777" w:rsidR="00165A0D" w:rsidRPr="005B02A2" w:rsidRDefault="00165A0D" w:rsidP="00850C09">
      <w:pPr>
        <w:spacing w:after="0" w:line="240" w:lineRule="auto"/>
        <w:jc w:val="both"/>
        <w:rPr>
          <w:rFonts w:ascii="Arial" w:hAnsi="Arial" w:cs="Arial"/>
          <w:b/>
          <w:bCs/>
          <w:color w:val="FF0000"/>
          <w:sz w:val="21"/>
          <w:szCs w:val="21"/>
        </w:rPr>
      </w:pPr>
    </w:p>
    <w:p w14:paraId="7C5D9388" w14:textId="67B04DDF" w:rsidR="00165A0D" w:rsidRPr="005B02A2" w:rsidRDefault="00165A0D"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La Troïka a présenté son évaluation du plan d’amélioration des résultats personnels (PDP) du Directeur général pour la période avril 2022 – aout 2023, ainsi que sa proposition pour le plan d’amélioration des résultats personnels du Directeur général du PROE pour la période septembre 2023 – aout 2024. </w:t>
      </w:r>
    </w:p>
    <w:p w14:paraId="5233FFCC" w14:textId="5AF95A54" w:rsidR="00165A0D" w:rsidRPr="005B02A2" w:rsidRDefault="00165A0D" w:rsidP="00165A0D">
      <w:pPr>
        <w:spacing w:after="0" w:line="240" w:lineRule="auto"/>
        <w:jc w:val="both"/>
        <w:rPr>
          <w:rFonts w:ascii="Arial" w:hAnsi="Arial" w:cs="Arial"/>
          <w:sz w:val="21"/>
          <w:szCs w:val="21"/>
        </w:rPr>
      </w:pPr>
    </w:p>
    <w:p w14:paraId="736E34FF" w14:textId="77777777" w:rsidR="00165A0D" w:rsidRPr="005B02A2" w:rsidRDefault="00165A0D" w:rsidP="00F74378">
      <w:pPr>
        <w:spacing w:after="0" w:line="240" w:lineRule="auto"/>
        <w:ind w:left="426"/>
        <w:jc w:val="both"/>
        <w:rPr>
          <w:rFonts w:ascii="Arial" w:hAnsi="Arial" w:cs="Arial"/>
          <w:sz w:val="21"/>
          <w:szCs w:val="21"/>
        </w:rPr>
      </w:pPr>
      <w:r w:rsidRPr="005B02A2">
        <w:rPr>
          <w:rFonts w:ascii="Arial" w:hAnsi="Arial" w:cs="Arial"/>
          <w:sz w:val="21"/>
          <w:szCs w:val="21"/>
        </w:rPr>
        <w:t xml:space="preserve">La Conférence :  </w:t>
      </w:r>
    </w:p>
    <w:p w14:paraId="04DDDA6A" w14:textId="77777777" w:rsidR="00165A0D" w:rsidRPr="005B02A2" w:rsidRDefault="00165A0D" w:rsidP="00165A0D">
      <w:pPr>
        <w:spacing w:after="0" w:line="240" w:lineRule="auto"/>
        <w:jc w:val="both"/>
        <w:rPr>
          <w:rFonts w:ascii="Arial" w:hAnsi="Arial" w:cs="Arial"/>
          <w:sz w:val="21"/>
          <w:szCs w:val="21"/>
        </w:rPr>
      </w:pPr>
    </w:p>
    <w:p w14:paraId="4E10C8BB" w14:textId="6447D212" w:rsidR="00165A0D" w:rsidRPr="005B02A2" w:rsidRDefault="00165A0D" w:rsidP="00F74378">
      <w:pPr>
        <w:numPr>
          <w:ilvl w:val="0"/>
          <w:numId w:val="14"/>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 l’évaluation, par la Troïka, du PDP du DG pour la période avril 2022 – aout 2023 et l’</w:t>
      </w:r>
      <w:r w:rsidRPr="005B02A2">
        <w:rPr>
          <w:rStyle w:val="normaltextrun"/>
          <w:rFonts w:ascii="Arial" w:hAnsi="Arial" w:cs="Arial"/>
          <w:b/>
          <w:bCs/>
          <w:sz w:val="21"/>
          <w:szCs w:val="21"/>
        </w:rPr>
        <w:t>approuve</w:t>
      </w:r>
      <w:r w:rsidRPr="005B02A2">
        <w:rPr>
          <w:rStyle w:val="normaltextrun"/>
          <w:rFonts w:ascii="Arial" w:hAnsi="Arial" w:cs="Arial"/>
          <w:sz w:val="21"/>
          <w:szCs w:val="21"/>
        </w:rPr>
        <w:t xml:space="preserve">, tout en saluant les nombreuses initiatives et les résultats positifs, et en indiquant les domaines nécessitant une attention particulière au cours de l’année à venir ; </w:t>
      </w:r>
    </w:p>
    <w:p w14:paraId="4B9C9EA1" w14:textId="746AC0A3" w:rsidR="00165A0D" w:rsidRPr="005B02A2" w:rsidRDefault="00165A0D" w:rsidP="00F74378">
      <w:pPr>
        <w:numPr>
          <w:ilvl w:val="0"/>
          <w:numId w:val="14"/>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invite</w:t>
      </w:r>
      <w:proofErr w:type="gramEnd"/>
      <w:r w:rsidRPr="005B02A2">
        <w:rPr>
          <w:rStyle w:val="normaltextrun"/>
          <w:rFonts w:ascii="Arial" w:hAnsi="Arial" w:cs="Arial"/>
          <w:b/>
          <w:bCs/>
          <w:sz w:val="21"/>
          <w:szCs w:val="21"/>
        </w:rPr>
        <w:t xml:space="preserve"> tous les Membres</w:t>
      </w:r>
      <w:r w:rsidRPr="005B02A2">
        <w:rPr>
          <w:rStyle w:val="normaltextrun"/>
          <w:rFonts w:ascii="Arial" w:hAnsi="Arial" w:cs="Arial"/>
          <w:sz w:val="21"/>
          <w:szCs w:val="21"/>
        </w:rPr>
        <w:t xml:space="preserve"> à proposer, via une circulaire, des objectifs pertinents et appropriés qu’ils souhaiteraient voir repris dans le prochain PDP du Directeur général, avant la fin septembre 2023.</w:t>
      </w:r>
      <w:r w:rsidRPr="005B02A2">
        <w:rPr>
          <w:rStyle w:val="normaltextrun"/>
          <w:rFonts w:ascii="Arial" w:hAnsi="Arial" w:cs="Arial"/>
          <w:b/>
          <w:bCs/>
          <w:sz w:val="21"/>
          <w:szCs w:val="21"/>
        </w:rPr>
        <w:t xml:space="preserve">  </w:t>
      </w:r>
      <w:r w:rsidRPr="005B02A2">
        <w:rPr>
          <w:rStyle w:val="normaltextrun"/>
          <w:rFonts w:ascii="Arial" w:hAnsi="Arial" w:cs="Arial"/>
          <w:sz w:val="21"/>
          <w:szCs w:val="21"/>
        </w:rPr>
        <w:t>La Troïka discutera avec le DG des objectifs de son PDP et en produira la version finale avant la fin octobre 2023.</w:t>
      </w:r>
    </w:p>
    <w:bookmarkEnd w:id="9"/>
    <w:p w14:paraId="1A6E4A3F" w14:textId="77777777" w:rsidR="007E3398" w:rsidRPr="005B02A2" w:rsidRDefault="007E3398" w:rsidP="00850C09">
      <w:pPr>
        <w:spacing w:after="0" w:line="240" w:lineRule="auto"/>
        <w:ind w:left="2160" w:hanging="1440"/>
        <w:jc w:val="both"/>
        <w:rPr>
          <w:rFonts w:ascii="Arial" w:hAnsi="Arial" w:cs="Arial"/>
          <w:b/>
          <w:bCs/>
          <w:sz w:val="21"/>
          <w:szCs w:val="21"/>
        </w:rPr>
      </w:pPr>
    </w:p>
    <w:p w14:paraId="667AB4C6" w14:textId="77777777" w:rsidR="00F74378" w:rsidRDefault="00F74378" w:rsidP="00850C09">
      <w:pPr>
        <w:spacing w:after="0" w:line="240" w:lineRule="auto"/>
        <w:ind w:left="1701" w:hanging="1701"/>
        <w:jc w:val="both"/>
        <w:rPr>
          <w:rFonts w:ascii="Arial" w:hAnsi="Arial" w:cs="Arial"/>
          <w:b/>
          <w:bCs/>
          <w:color w:val="2F5496" w:themeColor="accent1" w:themeShade="BF"/>
        </w:rPr>
      </w:pPr>
    </w:p>
    <w:p w14:paraId="0E75EA37" w14:textId="21737C77" w:rsidR="00CB2939" w:rsidRPr="00D275AE" w:rsidRDefault="0006320D" w:rsidP="00850C09">
      <w:pPr>
        <w:spacing w:after="0" w:line="240" w:lineRule="auto"/>
        <w:ind w:left="1701" w:hanging="1701"/>
        <w:jc w:val="both"/>
        <w:rPr>
          <w:rFonts w:ascii="Arial" w:hAnsi="Arial" w:cs="Arial"/>
          <w:b/>
          <w:bCs/>
          <w:color w:val="2F5496" w:themeColor="accent1" w:themeShade="BF"/>
        </w:rPr>
      </w:pPr>
      <w:r w:rsidRPr="00D275AE">
        <w:rPr>
          <w:rFonts w:ascii="Arial" w:hAnsi="Arial" w:cs="Arial"/>
          <w:b/>
          <w:bCs/>
          <w:color w:val="2F5496" w:themeColor="accent1" w:themeShade="BF"/>
        </w:rPr>
        <w:t>POINT 7 DE L’ORDRE DU JOUR : COOPERATION REGIONALE ET PARTENARIATS REGIONAUX</w:t>
      </w:r>
    </w:p>
    <w:p w14:paraId="14C852D9" w14:textId="77777777" w:rsidR="00804A16" w:rsidRPr="005B02A2" w:rsidRDefault="00804A16" w:rsidP="00850C09">
      <w:pPr>
        <w:spacing w:after="0" w:line="240" w:lineRule="auto"/>
        <w:jc w:val="both"/>
        <w:rPr>
          <w:rFonts w:ascii="Arial" w:hAnsi="Arial" w:cs="Arial"/>
          <w:b/>
          <w:bCs/>
          <w:sz w:val="21"/>
          <w:szCs w:val="21"/>
        </w:rPr>
      </w:pPr>
    </w:p>
    <w:p w14:paraId="518A5541" w14:textId="77777777" w:rsidR="00F42629" w:rsidRPr="0006320D" w:rsidRDefault="00F42629" w:rsidP="00F42629">
      <w:pPr>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7.1 de l’ordre du jour : Mise en œuvre du programme des dirigeants du Pacifique</w:t>
      </w:r>
    </w:p>
    <w:p w14:paraId="42F57A4A" w14:textId="77777777" w:rsidR="00F42629" w:rsidRPr="005B02A2" w:rsidRDefault="00F42629" w:rsidP="00F42629">
      <w:pPr>
        <w:spacing w:after="0" w:line="240" w:lineRule="auto"/>
        <w:jc w:val="both"/>
        <w:rPr>
          <w:rFonts w:ascii="Arial" w:hAnsi="Arial" w:cs="Arial"/>
          <w:b/>
          <w:bCs/>
          <w:sz w:val="21"/>
          <w:szCs w:val="21"/>
        </w:rPr>
      </w:pPr>
    </w:p>
    <w:p w14:paraId="5E61389B" w14:textId="5D937D05" w:rsidR="00F42629" w:rsidRPr="005B02A2" w:rsidRDefault="00F42629"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normaltextrun"/>
          <w:rFonts w:ascii="Arial" w:hAnsi="Arial" w:cs="Arial"/>
          <w:color w:val="000000"/>
          <w:sz w:val="21"/>
          <w:szCs w:val="21"/>
        </w:rPr>
        <w:t>Le Secrétariat et le Secrétariat du Forum des îles du Pacifique présentent conjointement aux Membres les efforts coordonnés mis en œuvre par le CORP pour déployer le programme des dirigeants du Pacifique. La présentation a porté sur le Plan de mise en œuvre et de suivi de la Stratégie pour le Pacifique bleu à l’horizon 2050 et sur le processus visant à son approbation hors session, en amont de sa présentation lors de la 52</w:t>
      </w:r>
      <w:r w:rsidRPr="005B02A2">
        <w:rPr>
          <w:rStyle w:val="normaltextrun"/>
          <w:rFonts w:ascii="Arial" w:hAnsi="Arial" w:cs="Arial"/>
          <w:color w:val="000000"/>
          <w:sz w:val="21"/>
          <w:szCs w:val="21"/>
          <w:vertAlign w:val="superscript"/>
        </w:rPr>
        <w:t>e</w:t>
      </w:r>
      <w:r w:rsidRPr="005B02A2">
        <w:rPr>
          <w:rStyle w:val="normaltextrun"/>
          <w:rFonts w:ascii="Arial" w:hAnsi="Arial" w:cs="Arial"/>
          <w:color w:val="000000"/>
          <w:sz w:val="21"/>
          <w:szCs w:val="21"/>
        </w:rPr>
        <w:t> Réunion des dirigeants et dirigeantes du Forum des îles du Pacifique.  </w:t>
      </w:r>
      <w:r w:rsidRPr="005B02A2">
        <w:rPr>
          <w:rStyle w:val="eop"/>
          <w:rFonts w:ascii="Arial" w:hAnsi="Arial" w:cs="Arial"/>
          <w:color w:val="000000"/>
          <w:sz w:val="21"/>
          <w:szCs w:val="21"/>
        </w:rPr>
        <w:t> </w:t>
      </w:r>
    </w:p>
    <w:p w14:paraId="143650FF" w14:textId="77777777" w:rsidR="00D702C6" w:rsidRPr="005B02A2" w:rsidRDefault="00D702C6" w:rsidP="00D702C6">
      <w:pPr>
        <w:pStyle w:val="paragraph"/>
        <w:spacing w:before="0" w:beforeAutospacing="0" w:after="0" w:afterAutospacing="0"/>
        <w:ind w:left="357"/>
        <w:jc w:val="both"/>
        <w:textAlignment w:val="baseline"/>
        <w:rPr>
          <w:rStyle w:val="normaltextrun"/>
          <w:rFonts w:ascii="Arial" w:hAnsi="Arial" w:cs="Arial"/>
          <w:color w:val="000000"/>
          <w:sz w:val="21"/>
          <w:szCs w:val="21"/>
        </w:rPr>
      </w:pPr>
    </w:p>
    <w:p w14:paraId="6B975657" w14:textId="77777777" w:rsidR="00F74378" w:rsidRDefault="00F74378">
      <w:pPr>
        <w:rPr>
          <w:rStyle w:val="normaltextrun"/>
          <w:rFonts w:ascii="Arial" w:eastAsia="Times New Roman" w:hAnsi="Arial" w:cs="Arial"/>
          <w:color w:val="000000"/>
          <w:sz w:val="21"/>
          <w:szCs w:val="21"/>
          <w:lang w:eastAsia="en-AU"/>
        </w:rPr>
      </w:pPr>
      <w:r>
        <w:rPr>
          <w:rStyle w:val="normaltextrun"/>
          <w:rFonts w:ascii="Arial" w:hAnsi="Arial" w:cs="Arial"/>
          <w:color w:val="000000"/>
          <w:sz w:val="21"/>
          <w:szCs w:val="21"/>
        </w:rPr>
        <w:br w:type="page"/>
      </w:r>
    </w:p>
    <w:p w14:paraId="1770C5D8" w14:textId="0B58E008" w:rsidR="00F42629" w:rsidRPr="005B02A2" w:rsidRDefault="00F42629" w:rsidP="00F74378">
      <w:pPr>
        <w:pStyle w:val="paragraph"/>
        <w:spacing w:before="0" w:beforeAutospacing="0" w:after="0" w:afterAutospacing="0"/>
        <w:ind w:left="567"/>
        <w:jc w:val="both"/>
        <w:textAlignment w:val="baseline"/>
        <w:rPr>
          <w:rStyle w:val="normaltextrun"/>
          <w:rFonts w:ascii="Arial" w:hAnsi="Arial" w:cs="Arial"/>
          <w:sz w:val="21"/>
          <w:szCs w:val="21"/>
        </w:rPr>
      </w:pPr>
      <w:r w:rsidRPr="005B02A2">
        <w:rPr>
          <w:rStyle w:val="normaltextrun"/>
          <w:rFonts w:ascii="Arial" w:hAnsi="Arial" w:cs="Arial"/>
          <w:color w:val="000000"/>
          <w:sz w:val="21"/>
          <w:szCs w:val="21"/>
        </w:rPr>
        <w:lastRenderedPageBreak/>
        <w:t>La Conférence :</w:t>
      </w:r>
    </w:p>
    <w:p w14:paraId="5C62A3FE" w14:textId="77777777" w:rsidR="00F42629" w:rsidRPr="005B02A2" w:rsidRDefault="00F42629" w:rsidP="00F42629">
      <w:pPr>
        <w:pStyle w:val="paragraph"/>
        <w:spacing w:before="0" w:beforeAutospacing="0" w:after="0" w:afterAutospacing="0"/>
        <w:ind w:left="1080"/>
        <w:jc w:val="both"/>
        <w:textAlignment w:val="baseline"/>
        <w:rPr>
          <w:rFonts w:ascii="Arial" w:hAnsi="Arial" w:cs="Arial"/>
          <w:sz w:val="21"/>
          <w:szCs w:val="21"/>
        </w:rPr>
      </w:pPr>
      <w:r w:rsidRPr="005B02A2">
        <w:rPr>
          <w:rStyle w:val="eop"/>
          <w:rFonts w:ascii="Arial" w:hAnsi="Arial" w:cs="Arial"/>
          <w:color w:val="000000"/>
          <w:sz w:val="21"/>
          <w:szCs w:val="21"/>
        </w:rPr>
        <w:t> </w:t>
      </w:r>
    </w:p>
    <w:p w14:paraId="4F3A2DC6" w14:textId="7E301EFA" w:rsidR="00F42629" w:rsidRPr="005B02A2" w:rsidRDefault="00F42629" w:rsidP="00F74378">
      <w:pPr>
        <w:numPr>
          <w:ilvl w:val="0"/>
          <w:numId w:val="15"/>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note</w:t>
      </w:r>
      <w:r w:rsidRPr="005B02A2">
        <w:rPr>
          <w:rStyle w:val="normaltextrun"/>
          <w:rFonts w:ascii="Arial" w:hAnsi="Arial" w:cs="Arial"/>
          <w:sz w:val="21"/>
          <w:szCs w:val="21"/>
        </w:rPr>
        <w:t xml:space="preserve"> des modifications du programme des dirigeants et dirigeantes du Pacifique ; </w:t>
      </w:r>
    </w:p>
    <w:p w14:paraId="05FAF15B" w14:textId="172147D2" w:rsidR="00F42629" w:rsidRPr="005B02A2" w:rsidRDefault="00F42629" w:rsidP="00F74378">
      <w:pPr>
        <w:numPr>
          <w:ilvl w:val="0"/>
          <w:numId w:val="15"/>
        </w:numPr>
        <w:spacing w:after="0" w:line="280" w:lineRule="exact"/>
        <w:ind w:left="1225" w:hanging="357"/>
        <w:jc w:val="both"/>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du processus visant à l’approbation hors session du Plan de mise en œuvre et de suivi de la Stratégie pour le Pacifique bleu à l’horizon 2050.  </w:t>
      </w:r>
    </w:p>
    <w:p w14:paraId="1790AF2C" w14:textId="77777777" w:rsidR="003D0D27" w:rsidRPr="005B02A2" w:rsidRDefault="003D0D27" w:rsidP="003D0D27">
      <w:pPr>
        <w:spacing w:after="0" w:line="300" w:lineRule="exact"/>
        <w:ind w:left="1228"/>
        <w:jc w:val="both"/>
        <w:rPr>
          <w:rStyle w:val="normaltextrun"/>
          <w:rFonts w:ascii="Arial" w:hAnsi="Arial" w:cs="Arial"/>
          <w:sz w:val="21"/>
          <w:szCs w:val="21"/>
          <w:lang w:val="en-US"/>
        </w:rPr>
      </w:pPr>
    </w:p>
    <w:p w14:paraId="2B65DC4C" w14:textId="77777777" w:rsidR="0022213E" w:rsidRPr="00F74378" w:rsidRDefault="0022213E" w:rsidP="00850C09">
      <w:pPr>
        <w:spacing w:after="0" w:line="240" w:lineRule="auto"/>
        <w:jc w:val="both"/>
        <w:rPr>
          <w:rFonts w:ascii="Arial" w:hAnsi="Arial" w:cs="Arial"/>
          <w:b/>
          <w:bCs/>
          <w:sz w:val="16"/>
          <w:szCs w:val="16"/>
        </w:rPr>
      </w:pPr>
    </w:p>
    <w:p w14:paraId="657C3AAC" w14:textId="27C0D2DB" w:rsidR="00AE2F36" w:rsidRPr="0006320D" w:rsidRDefault="00FA01C9" w:rsidP="00850C09">
      <w:pPr>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7.2 de l’ordre du jour : Pérennité du Centre océanien sur les changements climatiques</w:t>
      </w:r>
    </w:p>
    <w:p w14:paraId="1B3FBD70" w14:textId="77777777" w:rsidR="00716071" w:rsidRPr="005B02A2" w:rsidRDefault="00716071" w:rsidP="00850C09">
      <w:pPr>
        <w:spacing w:after="0" w:line="240" w:lineRule="auto"/>
        <w:jc w:val="both"/>
        <w:rPr>
          <w:rFonts w:ascii="Arial" w:hAnsi="Arial" w:cs="Arial"/>
          <w:b/>
          <w:bCs/>
          <w:sz w:val="21"/>
          <w:szCs w:val="21"/>
        </w:rPr>
      </w:pPr>
    </w:p>
    <w:p w14:paraId="280D2616" w14:textId="77777777" w:rsidR="002A19A5" w:rsidRPr="005B02A2" w:rsidRDefault="00716071"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normaltextrun"/>
          <w:rFonts w:ascii="Arial" w:hAnsi="Arial" w:cs="Arial"/>
          <w:color w:val="000000"/>
          <w:sz w:val="21"/>
          <w:szCs w:val="21"/>
        </w:rPr>
        <w:t>Le Secrétariat présente le Plan de durabilité du Centre océanien sur les changements climatiques pour le renforcement des capacités et les cadres de partenariat pour le courtage des connaissances, la transposition de la science aux services et la recherche et l’innovation.</w:t>
      </w:r>
      <w:r w:rsidRPr="005B02A2">
        <w:rPr>
          <w:rStyle w:val="eop"/>
          <w:rFonts w:ascii="Arial" w:hAnsi="Arial" w:cs="Arial"/>
          <w:color w:val="000000"/>
          <w:sz w:val="21"/>
          <w:szCs w:val="21"/>
        </w:rPr>
        <w:t> </w:t>
      </w:r>
    </w:p>
    <w:p w14:paraId="55C6B11D" w14:textId="77777777" w:rsidR="002A19A5" w:rsidRPr="005B02A2" w:rsidRDefault="002A19A5" w:rsidP="0006320D">
      <w:pPr>
        <w:pStyle w:val="ListParagraph"/>
        <w:tabs>
          <w:tab w:val="left" w:pos="1701"/>
        </w:tabs>
        <w:spacing w:after="0" w:line="240" w:lineRule="auto"/>
        <w:ind w:left="426" w:hanging="426"/>
        <w:jc w:val="both"/>
        <w:rPr>
          <w:rStyle w:val="eop"/>
          <w:rFonts w:ascii="Arial" w:hAnsi="Arial" w:cs="Arial"/>
          <w:sz w:val="21"/>
          <w:szCs w:val="21"/>
        </w:rPr>
      </w:pPr>
    </w:p>
    <w:p w14:paraId="6C8B6059" w14:textId="2916137C" w:rsidR="002A19A5" w:rsidRPr="005B02A2" w:rsidRDefault="002A19A5"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Les Îles Salomon ont manifesté leur accord avec les recommandations et ont salué le travail du Centre océanien sur les changements climatiques. Des éclaircissements ont toutefois été demandés sur la question de savoir si, lors de sa création, le Centre avait vocation à disposer d’une structure de gouvernance semi-indépendante ou totalement indépendante.</w:t>
      </w:r>
    </w:p>
    <w:p w14:paraId="39FC28F9" w14:textId="77777777" w:rsidR="002A19A5" w:rsidRPr="005B02A2" w:rsidRDefault="002A19A5" w:rsidP="0006320D">
      <w:pPr>
        <w:pStyle w:val="ListParagraph"/>
        <w:ind w:left="426" w:hanging="426"/>
        <w:rPr>
          <w:rStyle w:val="normaltextrun"/>
          <w:rFonts w:ascii="Arial" w:hAnsi="Arial" w:cs="Arial"/>
          <w:sz w:val="21"/>
          <w:szCs w:val="21"/>
        </w:rPr>
      </w:pPr>
    </w:p>
    <w:p w14:paraId="543645E8" w14:textId="595F78DC" w:rsidR="00A05CEC" w:rsidRPr="005B02A2" w:rsidRDefault="002A19A5"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Le Secrétariat a répondu que le Centre océanien sur les changements climatiques est doté d’un Conseil consultatif dans le cadre de sa structure de gouvernance, ce qui lui donne la latitude nécessaire pour inclure des organismes qui ne sont pas membres du PROE. Il a été précisé que le Conseil consultatif s’est réuni quatre fois depuis la création du Centre océanien sur les changements climatiques et qu’il est composé du Samoa, qui en assure la présidence permanente, de l’Australie, de la Nouvelle-Zélande, de la JICA et du Secrétariat. Le Conseil consultatif continue de se réunir et de fournir des conseils au sujet des activités des quatre fonctions clés du Centre.  </w:t>
      </w:r>
    </w:p>
    <w:p w14:paraId="4124A528" w14:textId="77777777" w:rsidR="00A05CEC" w:rsidRPr="005B02A2" w:rsidRDefault="00A05CEC" w:rsidP="00D702C6">
      <w:pPr>
        <w:pStyle w:val="ListParagraph"/>
        <w:ind w:left="360"/>
        <w:rPr>
          <w:rStyle w:val="normaltextrun"/>
          <w:rFonts w:ascii="Arial" w:hAnsi="Arial" w:cs="Arial"/>
          <w:sz w:val="21"/>
          <w:szCs w:val="21"/>
        </w:rPr>
      </w:pPr>
    </w:p>
    <w:p w14:paraId="2827AC4D" w14:textId="3EAC8509" w:rsidR="00E8649F" w:rsidRPr="005B02A2" w:rsidRDefault="002A19A5"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normaltextrun"/>
          <w:rFonts w:ascii="Arial" w:hAnsi="Arial" w:cs="Arial"/>
          <w:sz w:val="21"/>
          <w:szCs w:val="21"/>
        </w:rPr>
        <w:t>La France a exprimé son appui sans réserve au Centre océanien sur les changements climatiques, principalement en ce qui concerne les objectifs liés à la recherche et à l’innovation. Il a été relevé que le Centre étudie la possibilité d’établir des partenariats renforcés avec l’ensemble des pays de la région. La France a fait savoir son souhait d’être impliquée dans les domaines liés à l’adaptation aux changements climatiques et à la réduction des risques de catastrophes.</w:t>
      </w:r>
      <w:r w:rsidRPr="005B02A2">
        <w:rPr>
          <w:rStyle w:val="eop"/>
          <w:rFonts w:ascii="Arial" w:hAnsi="Arial" w:cs="Arial"/>
          <w:sz w:val="21"/>
          <w:szCs w:val="21"/>
        </w:rPr>
        <w:t> </w:t>
      </w:r>
    </w:p>
    <w:p w14:paraId="1509E030" w14:textId="77777777" w:rsidR="00E8649F" w:rsidRPr="005B02A2" w:rsidRDefault="00E8649F" w:rsidP="0006320D">
      <w:pPr>
        <w:pStyle w:val="ListParagraph"/>
        <w:ind w:left="426" w:hanging="426"/>
        <w:rPr>
          <w:rStyle w:val="normaltextrun"/>
          <w:rFonts w:ascii="Arial" w:hAnsi="Arial" w:cs="Arial"/>
          <w:sz w:val="21"/>
          <w:szCs w:val="21"/>
        </w:rPr>
      </w:pPr>
    </w:p>
    <w:p w14:paraId="53CF45FA" w14:textId="7939D757" w:rsidR="007471FE" w:rsidRPr="005B02A2" w:rsidRDefault="00E8649F"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normaltextrun"/>
          <w:rFonts w:ascii="Arial" w:hAnsi="Arial" w:cs="Arial"/>
          <w:sz w:val="21"/>
          <w:szCs w:val="21"/>
        </w:rPr>
        <w:t>Le Secrétariat a remercié la France pour son engagement en faveur du Centre océanien sur les changements climatiques, et notamment pour le partenariat avec l’IRD. Il a en outre rappelé que le Centre relève du programme de Résilience face aux changements climatiques. Le Centre océanien sur les changements climatiques pilote les quatre fonctions clés suivantes : courtage des connaissances, recherche appliquée, renforcement des capacités par la formation et l’apprentissage, et soutien à l’innovation. Son objectif est d’assurer la durabilité des outils d’adaptation aux changements climatiques, par exemple en hébergeant le Portail océanien sur les changements climatiques, les outils d’adaptation écosystémique et l’instrument de méthodologie d’analyse d’impact (AI).</w:t>
      </w:r>
      <w:r w:rsidRPr="005B02A2">
        <w:rPr>
          <w:rStyle w:val="eop"/>
          <w:rFonts w:ascii="Arial" w:hAnsi="Arial" w:cs="Arial"/>
          <w:sz w:val="21"/>
          <w:szCs w:val="21"/>
        </w:rPr>
        <w:t> </w:t>
      </w:r>
    </w:p>
    <w:p w14:paraId="51BC5F7C" w14:textId="77777777" w:rsidR="007471FE" w:rsidRPr="005B02A2" w:rsidRDefault="007471FE" w:rsidP="00D702C6">
      <w:pPr>
        <w:pStyle w:val="ListParagraph"/>
        <w:ind w:left="360"/>
        <w:rPr>
          <w:rStyle w:val="normaltextrun"/>
          <w:rFonts w:ascii="Arial" w:hAnsi="Arial" w:cs="Arial"/>
          <w:sz w:val="21"/>
          <w:szCs w:val="21"/>
        </w:rPr>
      </w:pPr>
    </w:p>
    <w:p w14:paraId="0919A2B5" w14:textId="2381F503" w:rsidR="005C4936" w:rsidRPr="005B02A2" w:rsidRDefault="007471FE" w:rsidP="0006320D">
      <w:pPr>
        <w:pStyle w:val="ListParagraph"/>
        <w:numPr>
          <w:ilvl w:val="0"/>
          <w:numId w:val="1"/>
        </w:numPr>
        <w:tabs>
          <w:tab w:val="left" w:pos="1701"/>
        </w:tabs>
        <w:spacing w:after="0" w:line="280" w:lineRule="exact"/>
        <w:ind w:left="426" w:hanging="426"/>
        <w:jc w:val="both"/>
        <w:rPr>
          <w:rStyle w:val="eop"/>
          <w:rFonts w:ascii="Arial" w:hAnsi="Arial" w:cs="Arial"/>
          <w:sz w:val="21"/>
          <w:szCs w:val="21"/>
        </w:rPr>
      </w:pPr>
      <w:r w:rsidRPr="005B02A2">
        <w:rPr>
          <w:rStyle w:val="normaltextrun"/>
          <w:rFonts w:ascii="Arial" w:hAnsi="Arial" w:cs="Arial"/>
          <w:sz w:val="21"/>
          <w:szCs w:val="21"/>
        </w:rPr>
        <w:t>Le Secrétariat a noté qu’en tant que membre du Conseil consultatif, la Polynésie française a réclamé que certains cours soient dispensés en français. En partenariat avec l’IRD et le Fonds Pacifique, le Centre océanien sur les changements climatiques a collaboré à l’organisation de l’atelier « Adaptation des villes et territoires côtiers aux risques liés à l’élévation du niveau marin dans le Pacifique », qui s’est tenu aux Fidji en juillet. Le principal axe de convergence avec l’IRD concerne l’innovation et la recherche, comme en témoigne le protocole d’accord signé avec le Secrétariat le 4 septembre 2023.</w:t>
      </w:r>
      <w:r w:rsidRPr="005B02A2">
        <w:rPr>
          <w:rStyle w:val="eop"/>
          <w:rFonts w:ascii="Arial" w:hAnsi="Arial" w:cs="Arial"/>
          <w:sz w:val="21"/>
          <w:szCs w:val="21"/>
        </w:rPr>
        <w:t> </w:t>
      </w:r>
    </w:p>
    <w:p w14:paraId="3783B46C" w14:textId="77777777" w:rsidR="005C4936" w:rsidRPr="005B02A2" w:rsidRDefault="005C4936" w:rsidP="0006320D">
      <w:pPr>
        <w:pStyle w:val="ListParagraph"/>
        <w:ind w:left="426" w:hanging="426"/>
        <w:rPr>
          <w:rStyle w:val="normaltextrun"/>
          <w:rFonts w:ascii="Arial" w:hAnsi="Arial" w:cs="Arial"/>
          <w:sz w:val="21"/>
          <w:szCs w:val="21"/>
        </w:rPr>
      </w:pPr>
    </w:p>
    <w:p w14:paraId="634D8D4E" w14:textId="77777777" w:rsidR="00D702C6" w:rsidRPr="005B02A2" w:rsidRDefault="005C4936"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lastRenderedPageBreak/>
        <w:t xml:space="preserve">Le Directeur général a réitéré les échanges intervenus lors de la sixième Réunion du Conseil météorologique du Pacifique, selon lesquels le Centre océanien sur les changements climatiques peut être utilisé pour mettre en œuvre ou venir compléter les mécanismes existants, qui ont été mis en place pour poursuivre les travaux du Secrétariat. En ce qui concerne les accords de gouvernance, il a été observé qu’il a fallu de nombreuses années au PROE pour devenir une entité autonome et que, dans le cas du Centre océanien sur les changements climatiques, les Membres doivent donc laisser plus de temps à ce processus. </w:t>
      </w:r>
    </w:p>
    <w:p w14:paraId="3132C460" w14:textId="77777777" w:rsidR="00D702C6" w:rsidRPr="00F74378" w:rsidRDefault="00D702C6" w:rsidP="00F74378">
      <w:pPr>
        <w:pStyle w:val="ListParagraph"/>
        <w:spacing w:after="0" w:line="240" w:lineRule="auto"/>
        <w:ind w:left="425" w:hanging="425"/>
        <w:jc w:val="both"/>
        <w:rPr>
          <w:rStyle w:val="normaltextrun"/>
          <w:rFonts w:ascii="Arial" w:hAnsi="Arial" w:cs="Arial"/>
          <w:sz w:val="18"/>
          <w:szCs w:val="18"/>
        </w:rPr>
      </w:pPr>
    </w:p>
    <w:p w14:paraId="265DF140" w14:textId="7CEB2092" w:rsidR="002A19A5" w:rsidRPr="005B02A2" w:rsidRDefault="002A19A5" w:rsidP="0006320D">
      <w:pPr>
        <w:pStyle w:val="ListParagraph"/>
        <w:numPr>
          <w:ilvl w:val="0"/>
          <w:numId w:val="1"/>
        </w:numPr>
        <w:tabs>
          <w:tab w:val="left" w:pos="1701"/>
        </w:tabs>
        <w:spacing w:after="0" w:line="280" w:lineRule="exact"/>
        <w:ind w:left="426" w:hanging="426"/>
        <w:jc w:val="both"/>
        <w:rPr>
          <w:rFonts w:ascii="Arial" w:hAnsi="Arial" w:cs="Arial"/>
          <w:sz w:val="21"/>
          <w:szCs w:val="21"/>
        </w:rPr>
      </w:pPr>
      <w:r w:rsidRPr="005B02A2">
        <w:rPr>
          <w:rStyle w:val="normaltextrun"/>
          <w:rFonts w:ascii="Arial" w:hAnsi="Arial" w:cs="Arial"/>
          <w:sz w:val="21"/>
          <w:szCs w:val="21"/>
        </w:rPr>
        <w:t>Les Îles Salomon ont souhaité que les résultats du Conseil consultatif soient communiqués à tous les Membres à titre d’information. Il a en outre été relevé que ces opérations ne devaient pas se substituer à la supervision stratégique et à l’objectif initial du Centre océanien sur les changements climatiques.</w:t>
      </w:r>
      <w:r w:rsidRPr="005B02A2">
        <w:rPr>
          <w:rStyle w:val="eop"/>
          <w:rFonts w:ascii="Arial" w:hAnsi="Arial" w:cs="Arial"/>
          <w:sz w:val="21"/>
          <w:szCs w:val="21"/>
        </w:rPr>
        <w:t> </w:t>
      </w:r>
    </w:p>
    <w:p w14:paraId="7CFCD83F" w14:textId="77777777" w:rsidR="002A19A5" w:rsidRPr="00B16D89" w:rsidRDefault="002A19A5" w:rsidP="002A19A5">
      <w:pPr>
        <w:pStyle w:val="paragraph"/>
        <w:shd w:val="clear" w:color="auto" w:fill="FFFFFF"/>
        <w:spacing w:before="0" w:beforeAutospacing="0" w:after="0" w:afterAutospacing="0"/>
        <w:jc w:val="both"/>
        <w:textAlignment w:val="baseline"/>
        <w:rPr>
          <w:rFonts w:ascii="Arial" w:hAnsi="Arial" w:cs="Arial"/>
          <w:sz w:val="16"/>
          <w:szCs w:val="16"/>
        </w:rPr>
      </w:pPr>
      <w:r w:rsidRPr="00B16D89">
        <w:rPr>
          <w:rStyle w:val="eop"/>
          <w:rFonts w:ascii="Arial" w:hAnsi="Arial" w:cs="Arial"/>
          <w:color w:val="000000"/>
          <w:sz w:val="16"/>
          <w:szCs w:val="16"/>
        </w:rPr>
        <w:t> </w:t>
      </w:r>
    </w:p>
    <w:p w14:paraId="70DC0DEE" w14:textId="09CFE1DF" w:rsidR="00716071" w:rsidRPr="005B02A2" w:rsidRDefault="00716071" w:rsidP="00F74378">
      <w:pPr>
        <w:pStyle w:val="paragraph"/>
        <w:spacing w:before="0" w:beforeAutospacing="0" w:after="0" w:afterAutospacing="0"/>
        <w:ind w:left="426"/>
        <w:textAlignment w:val="baseline"/>
        <w:rPr>
          <w:rFonts w:ascii="Arial" w:hAnsi="Arial" w:cs="Arial"/>
          <w:sz w:val="21"/>
          <w:szCs w:val="21"/>
        </w:rPr>
      </w:pPr>
      <w:r w:rsidRPr="005B02A2">
        <w:rPr>
          <w:rStyle w:val="normaltextrun"/>
          <w:rFonts w:ascii="Arial" w:hAnsi="Arial" w:cs="Arial"/>
          <w:color w:val="000000"/>
          <w:sz w:val="21"/>
          <w:szCs w:val="21"/>
        </w:rPr>
        <w:t>La Conférence :</w:t>
      </w:r>
      <w:r w:rsidRPr="005B02A2">
        <w:rPr>
          <w:rStyle w:val="eop"/>
          <w:rFonts w:ascii="Arial" w:hAnsi="Arial" w:cs="Arial"/>
          <w:color w:val="000000"/>
          <w:sz w:val="21"/>
          <w:szCs w:val="21"/>
        </w:rPr>
        <w:t> </w:t>
      </w:r>
    </w:p>
    <w:p w14:paraId="450F4FF5" w14:textId="77777777" w:rsidR="00716071" w:rsidRPr="00B16D89" w:rsidRDefault="00716071" w:rsidP="00716071">
      <w:pPr>
        <w:pStyle w:val="paragraph"/>
        <w:spacing w:before="0" w:beforeAutospacing="0" w:after="0" w:afterAutospacing="0"/>
        <w:textAlignment w:val="baseline"/>
        <w:rPr>
          <w:rFonts w:ascii="Arial" w:hAnsi="Arial" w:cs="Arial"/>
          <w:sz w:val="16"/>
          <w:szCs w:val="16"/>
        </w:rPr>
      </w:pPr>
      <w:r w:rsidRPr="00B16D89">
        <w:rPr>
          <w:rStyle w:val="normaltextrun"/>
          <w:rFonts w:ascii="Arial" w:hAnsi="Arial" w:cs="Arial"/>
          <w:color w:val="000000"/>
          <w:sz w:val="16"/>
          <w:szCs w:val="16"/>
        </w:rPr>
        <w:t> </w:t>
      </w:r>
      <w:r w:rsidRPr="00B16D89">
        <w:rPr>
          <w:rStyle w:val="eop"/>
          <w:rFonts w:ascii="Arial" w:hAnsi="Arial" w:cs="Arial"/>
          <w:color w:val="000000"/>
          <w:sz w:val="16"/>
          <w:szCs w:val="16"/>
        </w:rPr>
        <w:t> </w:t>
      </w:r>
    </w:p>
    <w:p w14:paraId="777B4470" w14:textId="35B56203" w:rsidR="00716071" w:rsidRPr="005B02A2" w:rsidRDefault="00716071" w:rsidP="00B16D89">
      <w:pPr>
        <w:pStyle w:val="paragraph"/>
        <w:numPr>
          <w:ilvl w:val="0"/>
          <w:numId w:val="16"/>
        </w:numPr>
        <w:spacing w:before="0" w:beforeAutospacing="0" w:after="0" w:afterAutospacing="0" w:line="280" w:lineRule="exact"/>
        <w:ind w:left="1276" w:hanging="357"/>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approuve</w:t>
      </w:r>
      <w:proofErr w:type="gramEnd"/>
      <w:r w:rsidRPr="005B02A2">
        <w:rPr>
          <w:rStyle w:val="normaltextrun"/>
          <w:rFonts w:ascii="Arial" w:hAnsi="Arial" w:cs="Arial"/>
          <w:sz w:val="21"/>
          <w:szCs w:val="21"/>
        </w:rPr>
        <w:t xml:space="preserve"> le Plan de durabilité pour le renforcement des capacités et les cadres de partenariat pour le courtage des connaissances, la transposition de la science aux services et la recherche et l’innovation ;</w:t>
      </w:r>
    </w:p>
    <w:p w14:paraId="4EFD861B" w14:textId="60542287" w:rsidR="00716071" w:rsidRPr="005B02A2" w:rsidRDefault="00716071" w:rsidP="00B16D89">
      <w:pPr>
        <w:pStyle w:val="paragraph"/>
        <w:numPr>
          <w:ilvl w:val="0"/>
          <w:numId w:val="16"/>
        </w:numPr>
        <w:spacing w:before="0" w:beforeAutospacing="0" w:after="0" w:afterAutospacing="0" w:line="280" w:lineRule="exact"/>
        <w:ind w:left="1276" w:hanging="357"/>
        <w:jc w:val="both"/>
        <w:textAlignment w:val="baseline"/>
        <w:rPr>
          <w:rFonts w:ascii="Arial" w:hAnsi="Arial" w:cs="Arial"/>
          <w:sz w:val="21"/>
          <w:szCs w:val="21"/>
        </w:rPr>
      </w:pPr>
      <w:proofErr w:type="gramStart"/>
      <w:r w:rsidRPr="005B02A2">
        <w:rPr>
          <w:rStyle w:val="normaltextrun"/>
          <w:rFonts w:ascii="Arial" w:hAnsi="Arial" w:cs="Arial"/>
          <w:b/>
          <w:bCs/>
          <w:sz w:val="21"/>
          <w:szCs w:val="21"/>
        </w:rPr>
        <w:t>encourage</w:t>
      </w:r>
      <w:proofErr w:type="gramEnd"/>
      <w:r w:rsidRPr="005B02A2">
        <w:rPr>
          <w:rStyle w:val="normaltextrun"/>
          <w:rFonts w:ascii="Arial" w:hAnsi="Arial" w:cs="Arial"/>
          <w:sz w:val="21"/>
          <w:szCs w:val="21"/>
        </w:rPr>
        <w:t xml:space="preserve"> les Membres et partenaires à renforcer les services du Centre océanien sur les changements climatiques en investissant dans les Cadres de partenariat du Centre.</w:t>
      </w:r>
      <w:r w:rsidRPr="005B02A2">
        <w:rPr>
          <w:rStyle w:val="eop"/>
          <w:rFonts w:ascii="Arial" w:hAnsi="Arial" w:cs="Arial"/>
          <w:sz w:val="21"/>
          <w:szCs w:val="21"/>
        </w:rPr>
        <w:t> </w:t>
      </w:r>
    </w:p>
    <w:p w14:paraId="1AD40A1B" w14:textId="77777777" w:rsidR="00716071" w:rsidRPr="00B16D89" w:rsidRDefault="00716071" w:rsidP="00850C09">
      <w:pPr>
        <w:spacing w:after="0" w:line="240" w:lineRule="auto"/>
        <w:jc w:val="both"/>
        <w:rPr>
          <w:rFonts w:ascii="Arial" w:hAnsi="Arial" w:cs="Arial"/>
          <w:sz w:val="16"/>
          <w:szCs w:val="16"/>
        </w:rPr>
      </w:pPr>
    </w:p>
    <w:p w14:paraId="03F3E3BA" w14:textId="77777777" w:rsidR="00B26CCB" w:rsidRPr="00B16D89" w:rsidRDefault="00B26CCB" w:rsidP="00850C09">
      <w:pPr>
        <w:spacing w:after="0" w:line="240" w:lineRule="auto"/>
        <w:jc w:val="both"/>
        <w:rPr>
          <w:rFonts w:ascii="Arial" w:hAnsi="Arial" w:cs="Arial"/>
          <w:b/>
          <w:bCs/>
          <w:sz w:val="18"/>
          <w:szCs w:val="18"/>
        </w:rPr>
      </w:pPr>
    </w:p>
    <w:p w14:paraId="4AE6D4D7" w14:textId="2F73AE56" w:rsidR="00483EEB" w:rsidRPr="0006320D" w:rsidRDefault="00FA01C9" w:rsidP="00850C09">
      <w:pPr>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7.3 de l’ordre du jour : Mobiliser le financement de la lutte contre les changements climatiques dans un environnement changeant</w:t>
      </w:r>
    </w:p>
    <w:p w14:paraId="1F8D0BB8" w14:textId="77777777" w:rsidR="003760F6" w:rsidRPr="005B02A2" w:rsidRDefault="003760F6" w:rsidP="00850C09">
      <w:pPr>
        <w:spacing w:after="0" w:line="240" w:lineRule="auto"/>
        <w:jc w:val="both"/>
        <w:rPr>
          <w:rFonts w:ascii="Arial" w:hAnsi="Arial" w:cs="Arial"/>
          <w:b/>
          <w:bCs/>
          <w:color w:val="000000"/>
          <w:sz w:val="21"/>
          <w:szCs w:val="21"/>
        </w:rPr>
      </w:pPr>
    </w:p>
    <w:p w14:paraId="4FF88E1A" w14:textId="77777777" w:rsidR="00EA4012" w:rsidRPr="005B02A2" w:rsidRDefault="00EA401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Les Membres sont informés des progrès accomplis en vue de réduire l’écart entre les priorités en matière d’adaptation et le financement de l’action climatique, notamment en ce qui concerne les nouvelles possibilités émergentes en la matière. </w:t>
      </w:r>
    </w:p>
    <w:p w14:paraId="0D7063C0" w14:textId="77777777" w:rsidR="00EA4012" w:rsidRPr="005B02A2" w:rsidRDefault="00EA4012" w:rsidP="00F74378">
      <w:pPr>
        <w:pStyle w:val="ListParagraph"/>
        <w:tabs>
          <w:tab w:val="left" w:pos="1701"/>
        </w:tabs>
        <w:spacing w:after="0" w:line="240" w:lineRule="auto"/>
        <w:ind w:left="425" w:hanging="425"/>
        <w:jc w:val="both"/>
        <w:rPr>
          <w:rStyle w:val="normaltextrun"/>
          <w:rFonts w:ascii="Arial" w:hAnsi="Arial" w:cs="Arial"/>
          <w:sz w:val="21"/>
          <w:szCs w:val="21"/>
        </w:rPr>
      </w:pPr>
    </w:p>
    <w:p w14:paraId="0FB3652A" w14:textId="77777777" w:rsidR="00EA4012" w:rsidRPr="005B02A2" w:rsidRDefault="00EA401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La présidence a souligné l’importance de l’accès au financement de l’action climatique pour la région. </w:t>
      </w:r>
    </w:p>
    <w:p w14:paraId="32FEA84E" w14:textId="77777777" w:rsidR="00EA4012" w:rsidRPr="00F74378" w:rsidRDefault="00EA4012" w:rsidP="00F74378">
      <w:pPr>
        <w:pStyle w:val="ListParagraph"/>
        <w:tabs>
          <w:tab w:val="left" w:pos="1701"/>
        </w:tabs>
        <w:spacing w:after="0" w:line="240" w:lineRule="auto"/>
        <w:ind w:left="425" w:hanging="425"/>
        <w:jc w:val="both"/>
        <w:rPr>
          <w:rStyle w:val="normaltextrun"/>
          <w:rFonts w:ascii="Arial" w:hAnsi="Arial" w:cs="Arial"/>
          <w:sz w:val="18"/>
          <w:szCs w:val="18"/>
        </w:rPr>
      </w:pPr>
    </w:p>
    <w:p w14:paraId="0ACCF16D" w14:textId="0A7DD540" w:rsidR="00EA4012" w:rsidRPr="005B02A2" w:rsidRDefault="00EA401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Le Secrétariat a noté l’appui de la Nouvelle-Zélande depuis la mise en place de l’équipe de l’Unité de coordination des projets en 2018 et celui apporté au programme de Résilience face aux changements climatiques – deux composantes essentielles du Secrétariat pour obtenir un financement pour l’action climatique.  </w:t>
      </w:r>
    </w:p>
    <w:p w14:paraId="7356A834" w14:textId="77777777" w:rsidR="00EA4012" w:rsidRPr="005B02A2" w:rsidRDefault="00EA4012" w:rsidP="00F74378">
      <w:pPr>
        <w:pStyle w:val="ListParagraph"/>
        <w:tabs>
          <w:tab w:val="left" w:pos="1701"/>
        </w:tabs>
        <w:spacing w:after="0" w:line="240" w:lineRule="auto"/>
        <w:ind w:left="425" w:hanging="425"/>
        <w:jc w:val="both"/>
        <w:rPr>
          <w:rStyle w:val="normaltextrun"/>
          <w:rFonts w:ascii="Arial" w:hAnsi="Arial" w:cs="Arial"/>
          <w:sz w:val="21"/>
          <w:szCs w:val="21"/>
        </w:rPr>
      </w:pPr>
    </w:p>
    <w:p w14:paraId="5E7FC947" w14:textId="332F4D7E" w:rsidR="00EA4012" w:rsidRPr="005B02A2" w:rsidRDefault="00EA4012" w:rsidP="00B16D89">
      <w:pPr>
        <w:pStyle w:val="ListParagraph"/>
        <w:numPr>
          <w:ilvl w:val="0"/>
          <w:numId w:val="1"/>
        </w:numPr>
        <w:tabs>
          <w:tab w:val="left" w:pos="1701"/>
        </w:tabs>
        <w:spacing w:after="0" w:line="280" w:lineRule="exact"/>
        <w:ind w:left="425" w:hanging="425"/>
        <w:jc w:val="both"/>
        <w:rPr>
          <w:rStyle w:val="normaltextrun"/>
          <w:rFonts w:ascii="Arial" w:hAnsi="Arial" w:cs="Arial"/>
          <w:sz w:val="21"/>
          <w:szCs w:val="21"/>
        </w:rPr>
      </w:pPr>
      <w:r w:rsidRPr="005B02A2">
        <w:rPr>
          <w:rStyle w:val="normaltextrun"/>
          <w:rFonts w:ascii="Arial" w:hAnsi="Arial" w:cs="Arial"/>
          <w:sz w:val="21"/>
          <w:szCs w:val="21"/>
        </w:rPr>
        <w:t xml:space="preserve">Les grandes lignes des activités du Secrétariat ont été présentées, notamment par le biais du programme d’aide à la préparation du Fonds vert pour le climat (préparation et plans d’action nationaux), qui accompagne les pays dans leur planification de l’adaptation et leur préparation à accéder au financement climatique.  </w:t>
      </w:r>
    </w:p>
    <w:p w14:paraId="67598255" w14:textId="77777777" w:rsidR="00EA4012" w:rsidRPr="005B02A2" w:rsidRDefault="00EA4012" w:rsidP="00F74378">
      <w:pPr>
        <w:pStyle w:val="ListParagraph"/>
        <w:tabs>
          <w:tab w:val="left" w:pos="1701"/>
        </w:tabs>
        <w:spacing w:after="0" w:line="240" w:lineRule="auto"/>
        <w:ind w:left="425" w:hanging="425"/>
        <w:jc w:val="both"/>
        <w:rPr>
          <w:rStyle w:val="normaltextrun"/>
          <w:rFonts w:ascii="Arial" w:hAnsi="Arial" w:cs="Arial"/>
          <w:sz w:val="21"/>
          <w:szCs w:val="21"/>
        </w:rPr>
      </w:pPr>
    </w:p>
    <w:p w14:paraId="6FE9D30A" w14:textId="3A417E85" w:rsidR="00EA4012" w:rsidRPr="005B02A2" w:rsidRDefault="00EA401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La Conférence a été informée du fait que le Secrétariat a fait l’objet de procédures de </w:t>
      </w:r>
      <w:proofErr w:type="spellStart"/>
      <w:r w:rsidRPr="005B02A2">
        <w:rPr>
          <w:rStyle w:val="normaltextrun"/>
          <w:rFonts w:ascii="Arial" w:hAnsi="Arial" w:cs="Arial"/>
          <w:sz w:val="21"/>
          <w:szCs w:val="21"/>
        </w:rPr>
        <w:t>réaccréditation</w:t>
      </w:r>
      <w:proofErr w:type="spellEnd"/>
      <w:r w:rsidRPr="005B02A2">
        <w:rPr>
          <w:rStyle w:val="normaltextrun"/>
          <w:rFonts w:ascii="Arial" w:hAnsi="Arial" w:cs="Arial"/>
          <w:sz w:val="21"/>
          <w:szCs w:val="21"/>
        </w:rPr>
        <w:t xml:space="preserve"> auprès du Fonds vert pour le climat et du Fonds d’adaptation, toutes deux couronnées de succès.  </w:t>
      </w:r>
    </w:p>
    <w:p w14:paraId="77A525DC" w14:textId="77777777" w:rsidR="00EA4012" w:rsidRPr="005B02A2" w:rsidRDefault="00EA4012" w:rsidP="00F74378">
      <w:pPr>
        <w:pStyle w:val="ListParagraph"/>
        <w:tabs>
          <w:tab w:val="left" w:pos="1701"/>
        </w:tabs>
        <w:spacing w:after="0" w:line="240" w:lineRule="auto"/>
        <w:ind w:left="425" w:hanging="425"/>
        <w:jc w:val="both"/>
        <w:rPr>
          <w:rStyle w:val="normaltextrun"/>
          <w:rFonts w:ascii="Arial" w:hAnsi="Arial" w:cs="Arial"/>
          <w:sz w:val="21"/>
          <w:szCs w:val="21"/>
        </w:rPr>
      </w:pPr>
    </w:p>
    <w:p w14:paraId="6030281F" w14:textId="77777777" w:rsidR="00FC63B9" w:rsidRPr="005B02A2" w:rsidRDefault="00EA401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La France a pris acte du compte rendu du Secrétariat et de son action dans la région pour mettre en œuvre des projets et faciliter l’accès au financement climatique.  </w:t>
      </w:r>
    </w:p>
    <w:p w14:paraId="32800E98" w14:textId="77777777" w:rsidR="00FC63B9" w:rsidRPr="005B02A2" w:rsidRDefault="00FC63B9" w:rsidP="00F74378">
      <w:pPr>
        <w:pStyle w:val="ListParagraph"/>
        <w:spacing w:after="0" w:line="240" w:lineRule="auto"/>
        <w:ind w:left="425" w:hanging="425"/>
        <w:jc w:val="both"/>
        <w:rPr>
          <w:rStyle w:val="normaltextrun"/>
          <w:rFonts w:ascii="Arial" w:hAnsi="Arial" w:cs="Arial"/>
          <w:color w:val="000000"/>
          <w:sz w:val="21"/>
          <w:szCs w:val="21"/>
        </w:rPr>
      </w:pPr>
    </w:p>
    <w:p w14:paraId="07A2DE8F" w14:textId="77777777" w:rsidR="00FC63B9" w:rsidRPr="005B02A2" w:rsidRDefault="00EA401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 xml:space="preserve">La France a fait savoir qu’à la suite de la visite du Président français dans la région du Pacifique, la France et Vanuatu ont lancé l’appel </w:t>
      </w:r>
      <w:proofErr w:type="spellStart"/>
      <w:r w:rsidRPr="005B02A2">
        <w:rPr>
          <w:rStyle w:val="normaltextrun"/>
          <w:rFonts w:ascii="Arial" w:hAnsi="Arial" w:cs="Arial"/>
          <w:color w:val="000000"/>
          <w:sz w:val="21"/>
          <w:szCs w:val="21"/>
        </w:rPr>
        <w:t>Ifira</w:t>
      </w:r>
      <w:proofErr w:type="spellEnd"/>
      <w:r w:rsidRPr="005B02A2">
        <w:rPr>
          <w:rStyle w:val="normaltextrun"/>
          <w:rFonts w:ascii="Arial" w:hAnsi="Arial" w:cs="Arial"/>
          <w:color w:val="000000"/>
          <w:sz w:val="21"/>
          <w:szCs w:val="21"/>
        </w:rPr>
        <w:t xml:space="preserve"> pour une action immédiate face aux changements climatiques, appelant tous les pays, les banques multilatérales de développement, les institutions financières internationales, les organisations </w:t>
      </w:r>
      <w:r w:rsidRPr="005B02A2">
        <w:rPr>
          <w:rStyle w:val="normaltextrun"/>
          <w:rFonts w:ascii="Arial" w:hAnsi="Arial" w:cs="Arial"/>
          <w:color w:val="000000"/>
          <w:sz w:val="21"/>
          <w:szCs w:val="21"/>
        </w:rPr>
        <w:lastRenderedPageBreak/>
        <w:t xml:space="preserve">philanthropiques, le secteur privé et toutes les parties prenantes à augmenter de manière significative les ressources mobilisées en faveur des pays et des communautés vulnérables.  </w:t>
      </w:r>
    </w:p>
    <w:p w14:paraId="0E40D13E" w14:textId="77777777" w:rsidR="00FC63B9" w:rsidRPr="005B02A2" w:rsidRDefault="00FC63B9" w:rsidP="00FC63B9">
      <w:pPr>
        <w:pStyle w:val="ListParagraph"/>
        <w:rPr>
          <w:rStyle w:val="normaltextrun"/>
          <w:rFonts w:ascii="Arial" w:hAnsi="Arial" w:cs="Arial"/>
          <w:color w:val="000000"/>
          <w:sz w:val="21"/>
          <w:szCs w:val="21"/>
        </w:rPr>
      </w:pPr>
    </w:p>
    <w:p w14:paraId="7B2E042E" w14:textId="77777777" w:rsidR="00FC63B9" w:rsidRPr="005B02A2" w:rsidRDefault="00EA4012" w:rsidP="0006320D">
      <w:pPr>
        <w:pStyle w:val="ListParagraph"/>
        <w:numPr>
          <w:ilvl w:val="0"/>
          <w:numId w:val="1"/>
        </w:numPr>
        <w:tabs>
          <w:tab w:val="left" w:pos="170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 xml:space="preserve">La France a également souligné que le budget de l’Agence française de développement (AFD) pour le Pacifique sera porté à 200 millions d’euros, sous forme de subventions et de prêts. Le pays a également tenu à rappeler que la lutte contre les changements climatiques, la protection de l’environnement et la réponse aux risques de catastrophes constituent des priorités thématiques du « Fonds Pacifique », mécanisme de subvention du Ministère français de l’Europe et des affaires étrangères visant à renforcer la coopération régionale entre les États du Pacifique et les États et territoires français d’outre-mer. La France a également remercié le Secrétariat pour son appui technique à l’initiative </w:t>
      </w:r>
      <w:proofErr w:type="spellStart"/>
      <w:r w:rsidRPr="005B02A2">
        <w:rPr>
          <w:rStyle w:val="normaltextrun"/>
          <w:rFonts w:ascii="Arial" w:hAnsi="Arial" w:cs="Arial"/>
          <w:color w:val="000000"/>
          <w:sz w:val="21"/>
          <w:szCs w:val="21"/>
        </w:rPr>
        <w:t>Kiwa</w:t>
      </w:r>
      <w:proofErr w:type="spellEnd"/>
      <w:r w:rsidRPr="005B02A2">
        <w:rPr>
          <w:rStyle w:val="normaltextrun"/>
          <w:rFonts w:ascii="Arial" w:hAnsi="Arial" w:cs="Arial"/>
          <w:color w:val="000000"/>
          <w:sz w:val="21"/>
          <w:szCs w:val="21"/>
        </w:rPr>
        <w:t xml:space="preserve">. </w:t>
      </w:r>
    </w:p>
    <w:p w14:paraId="2F6341B0" w14:textId="77777777" w:rsidR="00FC63B9" w:rsidRPr="005B02A2" w:rsidRDefault="00FC63B9" w:rsidP="005B02A2">
      <w:pPr>
        <w:pStyle w:val="ListParagraph"/>
        <w:ind w:left="567" w:hanging="567"/>
        <w:rPr>
          <w:rStyle w:val="normaltextrun"/>
          <w:rFonts w:ascii="Arial" w:hAnsi="Arial" w:cs="Arial"/>
          <w:color w:val="000000"/>
          <w:sz w:val="21"/>
          <w:szCs w:val="21"/>
        </w:rPr>
      </w:pPr>
    </w:p>
    <w:p w14:paraId="567266D8" w14:textId="77777777" w:rsidR="00FC63B9" w:rsidRPr="005B02A2" w:rsidRDefault="00EA4012" w:rsidP="0006320D">
      <w:pPr>
        <w:pStyle w:val="ListParagraph"/>
        <w:numPr>
          <w:ilvl w:val="0"/>
          <w:numId w:val="1"/>
        </w:numPr>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 xml:space="preserve">La France a pris acte de l’ouverture d’un bureau régional de l’AFD à Port Vila (Vanuatu) et a informé la Conférence qu’une ambassade de France ouvrira au Samoa en 2024. La France a réaffirmé son engagement en vue de renforcer l’appui à la région du Pacifique et la coopération avec les organismes du CORP, dont le PROE.  </w:t>
      </w:r>
    </w:p>
    <w:p w14:paraId="7DE046E7" w14:textId="77777777" w:rsidR="00FC63B9" w:rsidRPr="005B02A2" w:rsidRDefault="00FC63B9" w:rsidP="0006320D">
      <w:pPr>
        <w:pStyle w:val="ListParagraph"/>
        <w:ind w:left="426" w:hanging="426"/>
        <w:rPr>
          <w:rStyle w:val="normaltextrun"/>
          <w:rFonts w:ascii="Arial" w:hAnsi="Arial" w:cs="Arial"/>
          <w:color w:val="000000"/>
          <w:sz w:val="21"/>
          <w:szCs w:val="21"/>
        </w:rPr>
      </w:pPr>
    </w:p>
    <w:p w14:paraId="5264527D" w14:textId="77777777" w:rsidR="00FC63B9" w:rsidRPr="005B02A2" w:rsidRDefault="00EA4012" w:rsidP="0006320D">
      <w:pPr>
        <w:pStyle w:val="ListParagraph"/>
        <w:numPr>
          <w:ilvl w:val="0"/>
          <w:numId w:val="1"/>
        </w:numPr>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 xml:space="preserve">Le Secrétariat a pris acte de l’annonce de la France et se réjouit de cette collaboration croissante avec la France en matière de financement climatique et dans des domaines tels que le Centre océanien sur les changements climatiques.  </w:t>
      </w:r>
    </w:p>
    <w:p w14:paraId="6DBD653E" w14:textId="77777777" w:rsidR="00FC63B9" w:rsidRPr="005B02A2" w:rsidRDefault="00FC63B9" w:rsidP="0006320D">
      <w:pPr>
        <w:pStyle w:val="ListParagraph"/>
        <w:ind w:left="426" w:hanging="426"/>
        <w:rPr>
          <w:rStyle w:val="normaltextrun"/>
          <w:rFonts w:ascii="Arial" w:hAnsi="Arial" w:cs="Arial"/>
          <w:color w:val="000000"/>
          <w:sz w:val="21"/>
          <w:szCs w:val="21"/>
        </w:rPr>
      </w:pPr>
    </w:p>
    <w:p w14:paraId="49D92189" w14:textId="77777777" w:rsidR="00FC63B9" w:rsidRPr="005B02A2" w:rsidRDefault="00EA4012" w:rsidP="0006320D">
      <w:pPr>
        <w:pStyle w:val="ListParagraph"/>
        <w:numPr>
          <w:ilvl w:val="0"/>
          <w:numId w:val="1"/>
        </w:numPr>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 xml:space="preserve">La Nouvelle-Zélande a exprimé sa satisfaction et a voulu savoir comment les frais des bailleurs tels que le Fonds vert pour le climat sont censés contribuer à la viabilité de l’Unité de coordination des projets.  </w:t>
      </w:r>
    </w:p>
    <w:p w14:paraId="29E857CB" w14:textId="77777777" w:rsidR="00FC63B9" w:rsidRPr="005B02A2" w:rsidRDefault="00FC63B9" w:rsidP="0006320D">
      <w:pPr>
        <w:pStyle w:val="ListParagraph"/>
        <w:ind w:left="426" w:hanging="426"/>
        <w:rPr>
          <w:rStyle w:val="normaltextrun"/>
          <w:rFonts w:ascii="Arial" w:hAnsi="Arial" w:cs="Arial"/>
          <w:color w:val="000000"/>
          <w:sz w:val="21"/>
          <w:szCs w:val="21"/>
        </w:rPr>
      </w:pPr>
    </w:p>
    <w:p w14:paraId="0A23A09E" w14:textId="77777777" w:rsidR="00FC63B9" w:rsidRPr="005B02A2" w:rsidRDefault="00EA4012" w:rsidP="0006320D">
      <w:pPr>
        <w:pStyle w:val="ListParagraph"/>
        <w:numPr>
          <w:ilvl w:val="0"/>
          <w:numId w:val="1"/>
        </w:numPr>
        <w:tabs>
          <w:tab w:val="left" w:pos="85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Le Directeur général a renouvelé sa gratitude à la Nouvelle-Zélande pour son appui et a rappelé que le Secrétariat s’était interrogé en 2022 sur l’intérêt d’être un organisme accrédité en raison du coût que cela représentait pour l’organisation et du manque d’avantages qu’elle en retirait. Il a par ailleurs fait remarquer que les relations avec le Fonds vert pour le climat se sont améliorées, des discussions constructives ayant eu lieu lors d’une récente visite au Secrétariat. Le projet de Services d’information sur le climat pour le développement durable au Vanuatu (</w:t>
      </w:r>
      <w:proofErr w:type="spellStart"/>
      <w:r w:rsidRPr="005B02A2">
        <w:rPr>
          <w:rStyle w:val="normaltextrun"/>
          <w:rFonts w:ascii="Arial" w:hAnsi="Arial" w:cs="Arial"/>
          <w:color w:val="000000"/>
          <w:sz w:val="21"/>
          <w:szCs w:val="21"/>
        </w:rPr>
        <w:t>VanKIRAP</w:t>
      </w:r>
      <w:proofErr w:type="spellEnd"/>
      <w:r w:rsidRPr="005B02A2">
        <w:rPr>
          <w:rStyle w:val="normaltextrun"/>
          <w:rFonts w:ascii="Arial" w:hAnsi="Arial" w:cs="Arial"/>
          <w:color w:val="000000"/>
          <w:sz w:val="21"/>
          <w:szCs w:val="21"/>
        </w:rPr>
        <w:t xml:space="preserve">) a progressé avec l’approbation du radar doppler à Vanuatu, et le Fonds vert pour le climat a récemment annoncé le déblocage de fonds pour les organismes régionaux en accès direct.  Le Secrétariat poursuivra sa collaboration avec le Fonds vert pour le climat afin de renforcer sa position en tant qu’organisme en accès direct.  </w:t>
      </w:r>
    </w:p>
    <w:p w14:paraId="13D5891A" w14:textId="77777777" w:rsidR="00FC63B9" w:rsidRPr="005B02A2" w:rsidRDefault="00FC63B9" w:rsidP="00FC63B9">
      <w:pPr>
        <w:pStyle w:val="ListParagraph"/>
        <w:rPr>
          <w:rStyle w:val="normaltextrun"/>
          <w:rFonts w:ascii="Arial" w:hAnsi="Arial" w:cs="Arial"/>
          <w:color w:val="000000"/>
          <w:sz w:val="21"/>
          <w:szCs w:val="21"/>
        </w:rPr>
      </w:pPr>
    </w:p>
    <w:p w14:paraId="0DDC9D65" w14:textId="77777777" w:rsidR="00FC63B9" w:rsidRPr="005B02A2" w:rsidRDefault="00EA4012" w:rsidP="0006320D">
      <w:pPr>
        <w:pStyle w:val="ListParagraph"/>
        <w:numPr>
          <w:ilvl w:val="0"/>
          <w:numId w:val="1"/>
        </w:numPr>
        <w:tabs>
          <w:tab w:val="left" w:pos="993"/>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 xml:space="preserve">Le Secrétariat a fait savoir que des difficultés subsistent en ce qui concerne les frais de projet/programmes, dans la mesure où ces derniers sont fixés et plafonnés à un certain pourcentage par les bailleurs.  </w:t>
      </w:r>
    </w:p>
    <w:p w14:paraId="638EDE0B" w14:textId="77777777" w:rsidR="00FC63B9" w:rsidRPr="005B02A2" w:rsidRDefault="00FC63B9" w:rsidP="0006320D">
      <w:pPr>
        <w:pStyle w:val="ListParagraph"/>
        <w:ind w:left="426" w:hanging="426"/>
        <w:rPr>
          <w:rStyle w:val="normaltextrun"/>
          <w:rFonts w:ascii="Arial" w:hAnsi="Arial" w:cs="Arial"/>
          <w:color w:val="000000"/>
          <w:sz w:val="21"/>
          <w:szCs w:val="21"/>
        </w:rPr>
      </w:pPr>
    </w:p>
    <w:p w14:paraId="06CA233F" w14:textId="77777777" w:rsidR="00FC63B9" w:rsidRPr="005B02A2" w:rsidRDefault="00EA4012" w:rsidP="0006320D">
      <w:pPr>
        <w:pStyle w:val="ListParagraph"/>
        <w:numPr>
          <w:ilvl w:val="0"/>
          <w:numId w:val="1"/>
        </w:numPr>
        <w:tabs>
          <w:tab w:val="left" w:pos="993"/>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Le Royaume-Uni a pris acte des travaux réalisés par le Secrétariat dans la région concernant le financement climatique, et a attiré l’attention sur le rapport intitulé « Quel FVC voulons-nous pour le Pacifique ?</w:t>
      </w:r>
      <w:r w:rsidRPr="005B02A2">
        <w:rPr>
          <w:rStyle w:val="normaltextrun"/>
          <w:rFonts w:ascii="Arial" w:hAnsi="Arial" w:cs="Arial"/>
          <w:i/>
          <w:iCs/>
          <w:color w:val="000000"/>
          <w:sz w:val="21"/>
          <w:szCs w:val="21"/>
        </w:rPr>
        <w:t xml:space="preserve"> </w:t>
      </w:r>
      <w:r w:rsidRPr="005B02A2">
        <w:rPr>
          <w:rStyle w:val="normaltextrun"/>
          <w:rFonts w:ascii="Arial" w:hAnsi="Arial" w:cs="Arial"/>
          <w:color w:val="000000"/>
          <w:sz w:val="21"/>
          <w:szCs w:val="21"/>
        </w:rPr>
        <w:t xml:space="preserve">Recommandations pratiques pour engager des réformes et renforcer les capacités » (en anglais), préparé par le Haut-commissariat britannique à Suva, de concert avec le Secrétariat du Forum des îles du Pacifique. Ce rapport formule des recommandations à l’intention du Fonds vert pour le climat sur les moyens de favoriser l’accès des pays du Pacifique au financement climatique.  Le Royaume-Uni a salué les apports techniques qui ont permis la rédaction de ce document et espère qu’il contribuera à faire avancer les choses et à surmonter les difficultés rencontrées par le Pacifique pour accéder au financement de l’action climatique.  </w:t>
      </w:r>
    </w:p>
    <w:p w14:paraId="13B6E46F" w14:textId="77777777" w:rsidR="00FC63B9" w:rsidRPr="005B02A2" w:rsidRDefault="00FC63B9" w:rsidP="00FC63B9">
      <w:pPr>
        <w:pStyle w:val="ListParagraph"/>
        <w:rPr>
          <w:rStyle w:val="normaltextrun"/>
          <w:rFonts w:ascii="Arial" w:hAnsi="Arial" w:cs="Arial"/>
          <w:color w:val="000000"/>
          <w:sz w:val="21"/>
          <w:szCs w:val="21"/>
        </w:rPr>
      </w:pPr>
    </w:p>
    <w:p w14:paraId="1C508466" w14:textId="04BAA149" w:rsidR="00EA4012" w:rsidRPr="005B02A2" w:rsidRDefault="00EA4012" w:rsidP="0006320D">
      <w:pPr>
        <w:pStyle w:val="ListParagraph"/>
        <w:numPr>
          <w:ilvl w:val="0"/>
          <w:numId w:val="1"/>
        </w:numPr>
        <w:tabs>
          <w:tab w:val="left" w:pos="993"/>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lastRenderedPageBreak/>
        <w:t xml:space="preserve">Le Directeur général a fait mention des longues discussions menées avec le Haut-commissariat britannique et le Secrétariat du Forum des îles du Pacifique et a exprimé sa gratitude pour l’assistance fournie par le Royaume-Uni.  </w:t>
      </w:r>
    </w:p>
    <w:p w14:paraId="71020BFF" w14:textId="613ECF2E" w:rsidR="003760F6" w:rsidRPr="005B02A2" w:rsidRDefault="003760F6" w:rsidP="003760F6">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color w:val="000000"/>
          <w:sz w:val="21"/>
          <w:szCs w:val="21"/>
        </w:rPr>
        <w:t>  </w:t>
      </w:r>
    </w:p>
    <w:p w14:paraId="769332D7" w14:textId="77777777" w:rsidR="003760F6" w:rsidRPr="005B02A2" w:rsidRDefault="003760F6" w:rsidP="0022213E">
      <w:pPr>
        <w:pStyle w:val="paragraph"/>
        <w:spacing w:before="0" w:beforeAutospacing="0" w:after="0" w:afterAutospacing="0"/>
        <w:ind w:left="357"/>
        <w:jc w:val="both"/>
        <w:textAlignment w:val="baseline"/>
        <w:rPr>
          <w:rFonts w:ascii="Arial" w:hAnsi="Arial" w:cs="Arial"/>
          <w:sz w:val="21"/>
          <w:szCs w:val="21"/>
        </w:rPr>
      </w:pP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08125007" w14:textId="77777777" w:rsidR="003760F6" w:rsidRPr="005B02A2" w:rsidRDefault="003760F6" w:rsidP="003760F6">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color w:val="000000"/>
          <w:sz w:val="21"/>
          <w:szCs w:val="21"/>
        </w:rPr>
        <w:t> </w:t>
      </w:r>
    </w:p>
    <w:p w14:paraId="4194E200" w14:textId="4EC49D8A" w:rsidR="003760F6" w:rsidRPr="005B02A2" w:rsidRDefault="003760F6" w:rsidP="00F73DB7">
      <w:pPr>
        <w:pStyle w:val="paragraph"/>
        <w:numPr>
          <w:ilvl w:val="0"/>
          <w:numId w:val="17"/>
        </w:numPr>
        <w:spacing w:before="0" w:beforeAutospacing="0" w:after="0" w:afterAutospacing="0"/>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des progrès accomplis en vue de réduire l’écart entre les priorités en matière d’adaptation et le financement climatique ;</w:t>
      </w:r>
    </w:p>
    <w:p w14:paraId="07AF0274" w14:textId="139E530A" w:rsidR="003760F6" w:rsidRPr="005B02A2" w:rsidRDefault="003760F6" w:rsidP="00F73DB7">
      <w:pPr>
        <w:pStyle w:val="paragraph"/>
        <w:numPr>
          <w:ilvl w:val="0"/>
          <w:numId w:val="17"/>
        </w:numPr>
        <w:spacing w:before="0" w:beforeAutospacing="0" w:after="0" w:afterAutospacing="0"/>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des nouvelles possibilités émergentes pour le financement de l’action climatique ;</w:t>
      </w:r>
    </w:p>
    <w:p w14:paraId="5FFDD78F" w14:textId="3F6B7828" w:rsidR="003760F6" w:rsidRPr="005B02A2" w:rsidRDefault="003760F6" w:rsidP="00F73DB7">
      <w:pPr>
        <w:pStyle w:val="paragraph"/>
        <w:numPr>
          <w:ilvl w:val="0"/>
          <w:numId w:val="17"/>
        </w:numPr>
        <w:spacing w:before="0" w:beforeAutospacing="0" w:after="0" w:afterAutospacing="0"/>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encourage</w:t>
      </w:r>
      <w:proofErr w:type="gramEnd"/>
      <w:r w:rsidRPr="005B02A2">
        <w:rPr>
          <w:rStyle w:val="normaltextrun"/>
          <w:rFonts w:ascii="Arial" w:hAnsi="Arial" w:cs="Arial"/>
          <w:sz w:val="21"/>
          <w:szCs w:val="21"/>
        </w:rPr>
        <w:t xml:space="preserve"> le PROE à aller de l’avant en mettant en œuvre les actions envisagées en vue de réduire l’écart entre les priorités en matière de financement et les financements disponibles ou émergents pour l’action climatique.  </w:t>
      </w:r>
      <w:r w:rsidRPr="005B02A2">
        <w:rPr>
          <w:rStyle w:val="normaltextrun"/>
          <w:rFonts w:ascii="Arial" w:hAnsi="Arial" w:cs="Arial"/>
          <w:sz w:val="21"/>
          <w:szCs w:val="21"/>
        </w:rPr>
        <w:tab/>
      </w:r>
      <w:r w:rsidRPr="005B02A2">
        <w:rPr>
          <w:rStyle w:val="normaltextrun"/>
          <w:rFonts w:ascii="Arial" w:hAnsi="Arial" w:cs="Arial"/>
          <w:sz w:val="21"/>
          <w:szCs w:val="21"/>
        </w:rPr>
        <w:tab/>
        <w:t> </w:t>
      </w:r>
    </w:p>
    <w:p w14:paraId="50D9EA10" w14:textId="77777777" w:rsidR="00795812" w:rsidRPr="005B02A2" w:rsidRDefault="00795812" w:rsidP="00850C09">
      <w:pPr>
        <w:spacing w:after="0" w:line="240" w:lineRule="auto"/>
        <w:ind w:left="1701" w:hanging="1701"/>
        <w:jc w:val="both"/>
        <w:rPr>
          <w:rFonts w:ascii="Arial" w:hAnsi="Arial" w:cs="Arial"/>
          <w:b/>
          <w:bCs/>
          <w:sz w:val="21"/>
          <w:szCs w:val="21"/>
        </w:rPr>
      </w:pPr>
    </w:p>
    <w:p w14:paraId="380B9822" w14:textId="77777777" w:rsidR="00B16D89" w:rsidRDefault="00B16D89" w:rsidP="00850C09">
      <w:pPr>
        <w:spacing w:after="0" w:line="240" w:lineRule="auto"/>
        <w:ind w:left="1701" w:hanging="1701"/>
        <w:jc w:val="both"/>
        <w:rPr>
          <w:rFonts w:ascii="Arial" w:hAnsi="Arial" w:cs="Arial"/>
          <w:b/>
          <w:bCs/>
          <w:color w:val="2F5496" w:themeColor="accent1" w:themeShade="BF"/>
        </w:rPr>
      </w:pPr>
    </w:p>
    <w:p w14:paraId="3ACAEDC5" w14:textId="6123DE14" w:rsidR="000C015D" w:rsidRPr="00D275AE" w:rsidRDefault="0006320D" w:rsidP="00850C09">
      <w:pPr>
        <w:spacing w:after="0" w:line="240" w:lineRule="auto"/>
        <w:ind w:left="1701" w:hanging="1701"/>
        <w:jc w:val="both"/>
        <w:rPr>
          <w:rFonts w:ascii="Arial" w:hAnsi="Arial" w:cs="Arial"/>
          <w:b/>
          <w:bCs/>
          <w:color w:val="2F5496" w:themeColor="accent1" w:themeShade="BF"/>
        </w:rPr>
      </w:pPr>
      <w:r w:rsidRPr="00D275AE">
        <w:rPr>
          <w:rFonts w:ascii="Arial" w:hAnsi="Arial" w:cs="Arial"/>
          <w:b/>
          <w:bCs/>
          <w:color w:val="2F5496" w:themeColor="accent1" w:themeShade="BF"/>
        </w:rPr>
        <w:t>POINT 8 DE L’ORDRE DU JOUR : MOBILISATIONS REGIONALES ET INTERNATIONALES</w:t>
      </w:r>
    </w:p>
    <w:p w14:paraId="10F03DDA" w14:textId="77777777" w:rsidR="00D9035A" w:rsidRPr="005B02A2" w:rsidRDefault="00D9035A" w:rsidP="00850C09">
      <w:pPr>
        <w:spacing w:after="0" w:line="240" w:lineRule="auto"/>
        <w:ind w:left="1701" w:hanging="1701"/>
        <w:jc w:val="both"/>
        <w:rPr>
          <w:rFonts w:ascii="Arial" w:hAnsi="Arial" w:cs="Arial"/>
          <w:b/>
          <w:bCs/>
          <w:sz w:val="21"/>
          <w:szCs w:val="21"/>
        </w:rPr>
      </w:pPr>
    </w:p>
    <w:p w14:paraId="51D9EB15" w14:textId="51ED1525" w:rsidR="000C015D" w:rsidRPr="0006320D" w:rsidRDefault="00FA01C9" w:rsidP="00850C09">
      <w:pPr>
        <w:tabs>
          <w:tab w:val="left" w:pos="1134"/>
        </w:tabs>
        <w:spacing w:after="0" w:line="240" w:lineRule="auto"/>
        <w:ind w:left="1701" w:hanging="1701"/>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 xml:space="preserve">Point 8.1 de l’ordre du jour : Résultats de la CdP27 à la CCNUCC et bilan partiel des préparatifs pour la CdP28 </w:t>
      </w:r>
    </w:p>
    <w:p w14:paraId="29E71734" w14:textId="77777777" w:rsidR="00A14942" w:rsidRPr="005B02A2" w:rsidRDefault="00A14942" w:rsidP="00850C09">
      <w:pPr>
        <w:tabs>
          <w:tab w:val="left" w:pos="1134"/>
        </w:tabs>
        <w:spacing w:after="0" w:line="240" w:lineRule="auto"/>
        <w:ind w:left="1701" w:hanging="1701"/>
        <w:jc w:val="both"/>
        <w:rPr>
          <w:rFonts w:ascii="Arial" w:hAnsi="Arial" w:cs="Arial"/>
          <w:b/>
          <w:bCs/>
          <w:sz w:val="21"/>
          <w:szCs w:val="21"/>
        </w:rPr>
      </w:pPr>
    </w:p>
    <w:p w14:paraId="44BEAB9B" w14:textId="77777777" w:rsidR="00795812" w:rsidRPr="005B02A2" w:rsidRDefault="00C06344" w:rsidP="0006320D">
      <w:pPr>
        <w:pStyle w:val="ListParagraph"/>
        <w:numPr>
          <w:ilvl w:val="0"/>
          <w:numId w:val="1"/>
        </w:numPr>
        <w:tabs>
          <w:tab w:val="left" w:pos="85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color w:val="000000"/>
          <w:sz w:val="21"/>
          <w:szCs w:val="21"/>
        </w:rPr>
        <w:t>Le Secrétariat a présenté les résultats, pour les</w:t>
      </w:r>
      <w:r w:rsidRPr="005B02A2">
        <w:rPr>
          <w:rStyle w:val="normaltextrun"/>
          <w:rFonts w:ascii="Arial" w:hAnsi="Arial" w:cs="Arial"/>
          <w:sz w:val="21"/>
          <w:szCs w:val="21"/>
        </w:rPr>
        <w:t xml:space="preserve"> p</w:t>
      </w:r>
      <w:r w:rsidRPr="005B02A2">
        <w:rPr>
          <w:rStyle w:val="normaltextrun"/>
          <w:rFonts w:ascii="Arial" w:hAnsi="Arial" w:cs="Arial"/>
          <w:color w:val="000000"/>
          <w:sz w:val="21"/>
          <w:szCs w:val="21"/>
        </w:rPr>
        <w:t xml:space="preserve">etits États insulaires en développement du Pacifique (PEIDP) Parties, à la CdP27 ayant eu lieu lors de la réunion de la Convention-cadre des Nations Unies sur les changements climatiques (CCNUCC) organisée à </w:t>
      </w:r>
      <w:proofErr w:type="spellStart"/>
      <w:r w:rsidRPr="005B02A2">
        <w:rPr>
          <w:rStyle w:val="normaltextrun"/>
          <w:rFonts w:ascii="Arial" w:hAnsi="Arial" w:cs="Arial"/>
          <w:color w:val="000000"/>
          <w:sz w:val="21"/>
          <w:szCs w:val="21"/>
        </w:rPr>
        <w:t>Charm</w:t>
      </w:r>
      <w:proofErr w:type="spellEnd"/>
      <w:r w:rsidRPr="005B02A2">
        <w:rPr>
          <w:rStyle w:val="normaltextrun"/>
          <w:rFonts w:ascii="Arial" w:hAnsi="Arial" w:cs="Arial"/>
          <w:color w:val="000000"/>
          <w:sz w:val="21"/>
          <w:szCs w:val="21"/>
        </w:rPr>
        <w:t xml:space="preserve"> el-Cheikh (Égypte) en novembre 2022 ; et a informé les Membres de l’avancée des préparatifs en vue de la CdP28 organisée par le PROE et One CORP.</w:t>
      </w:r>
    </w:p>
    <w:p w14:paraId="24C88E1A" w14:textId="77777777" w:rsidR="00795812" w:rsidRPr="005B02A2" w:rsidRDefault="00795812" w:rsidP="0006320D">
      <w:pPr>
        <w:pStyle w:val="ListParagraph"/>
        <w:tabs>
          <w:tab w:val="left" w:pos="1701"/>
        </w:tabs>
        <w:spacing w:after="0" w:line="280" w:lineRule="exact"/>
        <w:ind w:left="426" w:hanging="426"/>
        <w:jc w:val="both"/>
        <w:rPr>
          <w:rStyle w:val="normaltextrun"/>
          <w:rFonts w:ascii="Arial" w:hAnsi="Arial" w:cs="Arial"/>
          <w:sz w:val="21"/>
          <w:szCs w:val="21"/>
        </w:rPr>
      </w:pPr>
    </w:p>
    <w:p w14:paraId="0F70AB38" w14:textId="77777777" w:rsidR="00795812" w:rsidRPr="005B02A2" w:rsidRDefault="009949A9" w:rsidP="0006320D">
      <w:pPr>
        <w:pStyle w:val="ListParagraph"/>
        <w:numPr>
          <w:ilvl w:val="0"/>
          <w:numId w:val="1"/>
        </w:numPr>
        <w:tabs>
          <w:tab w:val="left" w:pos="85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Le Samoa a salué la qualité du travail accompli par l’équipe du One CORP pour la CdP28. Le pays a souligné l’excellente organisation et la coordination mises en œuvre à </w:t>
      </w:r>
      <w:proofErr w:type="spellStart"/>
      <w:r w:rsidRPr="005B02A2">
        <w:rPr>
          <w:rStyle w:val="normaltextrun"/>
          <w:rFonts w:ascii="Arial" w:hAnsi="Arial" w:cs="Arial"/>
          <w:sz w:val="21"/>
          <w:szCs w:val="21"/>
        </w:rPr>
        <w:t>Charm</w:t>
      </w:r>
      <w:proofErr w:type="spellEnd"/>
      <w:r w:rsidRPr="005B02A2">
        <w:rPr>
          <w:rStyle w:val="normaltextrun"/>
          <w:rFonts w:ascii="Arial" w:hAnsi="Arial" w:cs="Arial"/>
          <w:sz w:val="21"/>
          <w:szCs w:val="21"/>
        </w:rPr>
        <w:t xml:space="preserve"> el-Cheikh et a remercié la Nouvelle-Zélande d’avoir fourni un espace au Pacifique grâce au Pavillon Moana Blue Pacific. Il a fait savoir qu’il aimerait voir ces efforts se poursuivre à Dubaï, notamment sur le plan de la coordination sur place. En sa qualité d’ancien Président des PEIDP, le Samoa a remercié One CORP pour son travail, notamment pour les notes techniques et l’appui qui lui ont été fournis pour l’aider dans sa tâche. Le Samoa a en outre fait part de son appui continu aux Palaos, qui assurent actuellement la présidence des PEIDP. </w:t>
      </w:r>
    </w:p>
    <w:p w14:paraId="70654487" w14:textId="77777777" w:rsidR="00795812" w:rsidRPr="005B02A2" w:rsidRDefault="00795812" w:rsidP="00795812">
      <w:pPr>
        <w:pStyle w:val="ListParagraph"/>
        <w:rPr>
          <w:rStyle w:val="normaltextrun"/>
          <w:rFonts w:ascii="Arial" w:hAnsi="Arial" w:cs="Arial"/>
          <w:sz w:val="21"/>
          <w:szCs w:val="21"/>
        </w:rPr>
      </w:pPr>
    </w:p>
    <w:p w14:paraId="321075AD" w14:textId="77777777" w:rsidR="00795812" w:rsidRPr="005B02A2" w:rsidRDefault="009949A9" w:rsidP="0006320D">
      <w:pPr>
        <w:pStyle w:val="ListParagraph"/>
        <w:numPr>
          <w:ilvl w:val="0"/>
          <w:numId w:val="1"/>
        </w:numPr>
        <w:tabs>
          <w:tab w:val="left" w:pos="85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L’Australie a fait écho aux propos du Samoa, reconnaissant le PROE et One CORP comme de fervents défenseurs des enjeux du Pacifique. Il a été relevé que l’Australie peut travailler de concert avec la Nouvelle-Zélande et le Secrétariat sur le bilan mondial et le plan de travail pour l’atténuation (MWP). L’Australie a également insisté sur l’importance d’appuyer le Pacifique en vue de sa candidature pour accueillir la CdP31, car ce serait l’occasion de faire valoir les problématiques liées aux changements climatiques dans la région. </w:t>
      </w:r>
    </w:p>
    <w:p w14:paraId="3C7F3C99" w14:textId="77777777" w:rsidR="00795812" w:rsidRPr="005B02A2" w:rsidRDefault="00795812" w:rsidP="0006320D">
      <w:pPr>
        <w:pStyle w:val="ListParagraph"/>
        <w:ind w:left="426" w:hanging="426"/>
        <w:rPr>
          <w:rStyle w:val="normaltextrun"/>
          <w:rFonts w:ascii="Arial" w:hAnsi="Arial" w:cs="Arial"/>
          <w:sz w:val="21"/>
          <w:szCs w:val="21"/>
        </w:rPr>
      </w:pPr>
    </w:p>
    <w:p w14:paraId="420CBCF1" w14:textId="77777777" w:rsidR="00795812" w:rsidRPr="005B02A2" w:rsidRDefault="009949A9" w:rsidP="0006320D">
      <w:pPr>
        <w:pStyle w:val="ListParagraph"/>
        <w:numPr>
          <w:ilvl w:val="0"/>
          <w:numId w:val="1"/>
        </w:numPr>
        <w:tabs>
          <w:tab w:val="left" w:pos="993"/>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La France a appelé les Membres à harmoniser leurs actions dans le Pacifique et a demandé au Secrétariat de coordonner le soutien. </w:t>
      </w:r>
    </w:p>
    <w:p w14:paraId="7DB94243" w14:textId="77777777" w:rsidR="00795812" w:rsidRPr="005B02A2" w:rsidRDefault="00795812" w:rsidP="0006320D">
      <w:pPr>
        <w:pStyle w:val="ListParagraph"/>
        <w:ind w:left="426" w:hanging="426"/>
        <w:rPr>
          <w:rStyle w:val="normaltextrun"/>
          <w:rFonts w:ascii="Arial" w:hAnsi="Arial" w:cs="Arial"/>
          <w:sz w:val="21"/>
          <w:szCs w:val="21"/>
        </w:rPr>
      </w:pPr>
    </w:p>
    <w:p w14:paraId="0939F321" w14:textId="77777777" w:rsidR="00795812" w:rsidRPr="005B02A2" w:rsidRDefault="009949A9" w:rsidP="0006320D">
      <w:pPr>
        <w:pStyle w:val="ListParagraph"/>
        <w:numPr>
          <w:ilvl w:val="0"/>
          <w:numId w:val="1"/>
        </w:numPr>
        <w:tabs>
          <w:tab w:val="left" w:pos="993"/>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La Nouvelle-Zélande a souligné les efforts du Secrétariat dans l’organisation du Pavillon Moana Blue Pacific et du bureau de la délégation du Pacifique lors de la CdP27 et s’est engagée à poursuivre son appui à ces initiatives auprès des PEIDP. Le pays a précisé qu’il continuerait à travailler avec les PEIDP et à appuyer la candidature de l’Australie comme hôte de la CdP31 dans la région du Pacifique. </w:t>
      </w:r>
    </w:p>
    <w:p w14:paraId="0F30F8C1" w14:textId="77777777" w:rsidR="00795812" w:rsidRPr="005B02A2" w:rsidRDefault="00795812" w:rsidP="0006320D">
      <w:pPr>
        <w:pStyle w:val="ListParagraph"/>
        <w:ind w:left="426" w:hanging="426"/>
        <w:rPr>
          <w:rStyle w:val="normaltextrun"/>
          <w:rFonts w:ascii="Arial" w:hAnsi="Arial" w:cs="Arial"/>
          <w:sz w:val="21"/>
          <w:szCs w:val="21"/>
        </w:rPr>
      </w:pPr>
    </w:p>
    <w:p w14:paraId="0FB56F8F" w14:textId="77777777" w:rsidR="00B16D89" w:rsidRDefault="00B16D89">
      <w:pPr>
        <w:rPr>
          <w:rStyle w:val="normaltextrun"/>
          <w:rFonts w:ascii="Arial" w:hAnsi="Arial" w:cs="Arial"/>
          <w:sz w:val="21"/>
          <w:szCs w:val="21"/>
        </w:rPr>
      </w:pPr>
      <w:r>
        <w:rPr>
          <w:rStyle w:val="normaltextrun"/>
          <w:rFonts w:ascii="Arial" w:hAnsi="Arial" w:cs="Arial"/>
          <w:sz w:val="21"/>
          <w:szCs w:val="21"/>
        </w:rPr>
        <w:br w:type="page"/>
      </w:r>
    </w:p>
    <w:p w14:paraId="140BBF0B" w14:textId="2FD81549" w:rsidR="00795812" w:rsidRPr="005B02A2" w:rsidRDefault="009949A9" w:rsidP="0006320D">
      <w:pPr>
        <w:pStyle w:val="ListParagraph"/>
        <w:numPr>
          <w:ilvl w:val="0"/>
          <w:numId w:val="1"/>
        </w:numPr>
        <w:tabs>
          <w:tab w:val="left" w:pos="851"/>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lastRenderedPageBreak/>
        <w:t xml:space="preserve">Le Secrétariat a pris acte de l’accord de financement par subvention conclu avec la Nouvelle-Zélande, qui garantit un appui financier au Pacifique pour les trois prochaines années, et a </w:t>
      </w:r>
      <w:proofErr w:type="gramStart"/>
      <w:r w:rsidRPr="005B02A2">
        <w:rPr>
          <w:rStyle w:val="normaltextrun"/>
          <w:rFonts w:ascii="Arial" w:hAnsi="Arial" w:cs="Arial"/>
          <w:sz w:val="21"/>
          <w:szCs w:val="21"/>
        </w:rPr>
        <w:t>remercié</w:t>
      </w:r>
      <w:proofErr w:type="gramEnd"/>
      <w:r w:rsidRPr="005B02A2">
        <w:rPr>
          <w:rStyle w:val="normaltextrun"/>
          <w:rFonts w:ascii="Arial" w:hAnsi="Arial" w:cs="Arial"/>
          <w:sz w:val="21"/>
          <w:szCs w:val="21"/>
        </w:rPr>
        <w:t xml:space="preserve"> l’Australie pour son engagement à appuyer ces initiatives à l’avenir. Le Secrétariat a aussi fait observer que la décision concernant la CdP31 sera prise par la circonscription dont font partie l’Australie, les États-Unis, la France et le Royaume-Uni, et qu’il compte sur leur appui pour défendre la candidature de l’Australie et de la région du Pacifique en vue de la CdP31. </w:t>
      </w:r>
    </w:p>
    <w:p w14:paraId="21ACC2C5" w14:textId="77777777" w:rsidR="00795812" w:rsidRPr="005B02A2" w:rsidRDefault="00795812" w:rsidP="00795812">
      <w:pPr>
        <w:pStyle w:val="ListParagraph"/>
        <w:rPr>
          <w:rStyle w:val="normaltextrun"/>
          <w:rFonts w:ascii="Arial" w:hAnsi="Arial" w:cs="Arial"/>
          <w:sz w:val="21"/>
          <w:szCs w:val="21"/>
        </w:rPr>
      </w:pPr>
    </w:p>
    <w:p w14:paraId="5F63557D" w14:textId="77777777" w:rsidR="00795812" w:rsidRPr="005B02A2" w:rsidRDefault="009949A9" w:rsidP="0006320D">
      <w:pPr>
        <w:pStyle w:val="ListParagraph"/>
        <w:numPr>
          <w:ilvl w:val="0"/>
          <w:numId w:val="1"/>
        </w:numPr>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Le Samoa a demandé à One CORP de mieux coordonner les Réunions ministérielles de haut niveau sur les changements climatiques. Ce point a été soulevé à propos de la récente réunion tenue à Suva en août 2023. L’importance d’une planification précoce et d’une coordination entre les différents forums a été jugée cruciale, afin que les Ministres du Pacifique ne manquent aucune occasion de se mobiliser. </w:t>
      </w:r>
    </w:p>
    <w:p w14:paraId="00D381B8" w14:textId="77777777" w:rsidR="00795812" w:rsidRPr="005B02A2" w:rsidRDefault="00795812" w:rsidP="0006320D">
      <w:pPr>
        <w:pStyle w:val="ListParagraph"/>
        <w:ind w:left="426" w:hanging="426"/>
        <w:rPr>
          <w:rStyle w:val="normaltextrun"/>
          <w:rFonts w:ascii="Arial" w:hAnsi="Arial" w:cs="Arial"/>
          <w:sz w:val="21"/>
          <w:szCs w:val="21"/>
        </w:rPr>
      </w:pPr>
    </w:p>
    <w:p w14:paraId="3A089732" w14:textId="77777777" w:rsidR="00795812" w:rsidRPr="005B02A2" w:rsidRDefault="009949A9" w:rsidP="0006320D">
      <w:pPr>
        <w:pStyle w:val="ListParagraph"/>
        <w:numPr>
          <w:ilvl w:val="0"/>
          <w:numId w:val="1"/>
        </w:numPr>
        <w:tabs>
          <w:tab w:val="left" w:pos="993"/>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La priorité du Royaume-Uni lors de la CdP28 est de préserver l’objectif de 1,5 degré Celsius, qui reste une priorité mondiale. Le Royaume-Uni a salué les efforts du Secrétariat pour faire entendre la voix du Pacifique à travers le Pavillon lors de la </w:t>
      </w:r>
      <w:proofErr w:type="spellStart"/>
      <w:r w:rsidRPr="005B02A2">
        <w:rPr>
          <w:rStyle w:val="normaltextrun"/>
          <w:rFonts w:ascii="Arial" w:hAnsi="Arial" w:cs="Arial"/>
          <w:sz w:val="21"/>
          <w:szCs w:val="21"/>
        </w:rPr>
        <w:t>CdP</w:t>
      </w:r>
      <w:proofErr w:type="spellEnd"/>
      <w:r w:rsidRPr="005B02A2">
        <w:rPr>
          <w:rStyle w:val="normaltextrun"/>
          <w:rFonts w:ascii="Arial" w:hAnsi="Arial" w:cs="Arial"/>
          <w:sz w:val="21"/>
          <w:szCs w:val="21"/>
        </w:rPr>
        <w:t xml:space="preserve">. Le pays se réjouit d’avoir l’occasion d’appuyer le Pavillon Moana Blue Pacific. </w:t>
      </w:r>
    </w:p>
    <w:p w14:paraId="769D3459" w14:textId="77777777" w:rsidR="00795812" w:rsidRPr="005B02A2" w:rsidRDefault="00795812" w:rsidP="0006320D">
      <w:pPr>
        <w:pStyle w:val="ListParagraph"/>
        <w:ind w:left="426" w:hanging="426"/>
        <w:rPr>
          <w:rStyle w:val="normaltextrun"/>
          <w:rFonts w:ascii="Arial" w:hAnsi="Arial" w:cs="Arial"/>
          <w:sz w:val="21"/>
          <w:szCs w:val="21"/>
        </w:rPr>
      </w:pPr>
    </w:p>
    <w:p w14:paraId="3BA5D3BA" w14:textId="77777777" w:rsidR="00795812" w:rsidRPr="005B02A2" w:rsidRDefault="009949A9" w:rsidP="0006320D">
      <w:pPr>
        <w:pStyle w:val="ListParagraph"/>
        <w:numPr>
          <w:ilvl w:val="0"/>
          <w:numId w:val="1"/>
        </w:numPr>
        <w:tabs>
          <w:tab w:val="left" w:pos="993"/>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 xml:space="preserve">Le Secrétariat a pris acte de la volonté du Royaume-Uni de soutenir le Pavillon Moana Blue Pacific. </w:t>
      </w:r>
    </w:p>
    <w:p w14:paraId="63B86DAB" w14:textId="77777777" w:rsidR="00795812" w:rsidRPr="005B02A2" w:rsidRDefault="00795812" w:rsidP="0006320D">
      <w:pPr>
        <w:pStyle w:val="ListParagraph"/>
        <w:ind w:left="426" w:hanging="426"/>
        <w:rPr>
          <w:rStyle w:val="normaltextrun"/>
          <w:rFonts w:ascii="Arial" w:hAnsi="Arial" w:cs="Arial"/>
          <w:sz w:val="21"/>
          <w:szCs w:val="21"/>
        </w:rPr>
      </w:pPr>
    </w:p>
    <w:p w14:paraId="070E29F9" w14:textId="447E483B" w:rsidR="009949A9" w:rsidRPr="005B02A2" w:rsidRDefault="009949A9" w:rsidP="0006320D">
      <w:pPr>
        <w:pStyle w:val="ListParagraph"/>
        <w:numPr>
          <w:ilvl w:val="0"/>
          <w:numId w:val="1"/>
        </w:numPr>
        <w:tabs>
          <w:tab w:val="left" w:pos="993"/>
        </w:tabs>
        <w:spacing w:after="0" w:line="280" w:lineRule="exact"/>
        <w:ind w:left="426" w:hanging="426"/>
        <w:jc w:val="both"/>
        <w:rPr>
          <w:rStyle w:val="normaltextrun"/>
          <w:rFonts w:ascii="Arial" w:hAnsi="Arial" w:cs="Arial"/>
          <w:sz w:val="21"/>
          <w:szCs w:val="21"/>
        </w:rPr>
      </w:pPr>
      <w:r w:rsidRPr="005B02A2">
        <w:rPr>
          <w:rStyle w:val="normaltextrun"/>
          <w:rFonts w:ascii="Arial" w:hAnsi="Arial" w:cs="Arial"/>
          <w:sz w:val="21"/>
          <w:szCs w:val="21"/>
        </w:rPr>
        <w:t>Le Secrétariat a pris acte de la demande du Samoa pour que One CORP assure une meilleure coordination des Réunions ministérielles du Pacifique sur les changements climatiques et a promis que cette requête serait transmise à qui de droit. Ce point avait déjà été abordé lors de la Réunion des délégués du CORP.</w:t>
      </w:r>
    </w:p>
    <w:p w14:paraId="035FAC4E" w14:textId="46C4A7F5" w:rsidR="00A14942" w:rsidRPr="005B02A2" w:rsidRDefault="00A14942" w:rsidP="00A14942">
      <w:pPr>
        <w:pStyle w:val="paragraph"/>
        <w:spacing w:before="0" w:beforeAutospacing="0" w:after="0" w:afterAutospacing="0"/>
        <w:jc w:val="both"/>
        <w:textAlignment w:val="baseline"/>
        <w:rPr>
          <w:rFonts w:ascii="Arial" w:hAnsi="Arial" w:cs="Arial"/>
          <w:sz w:val="21"/>
          <w:szCs w:val="21"/>
        </w:rPr>
      </w:pPr>
      <w:r w:rsidRPr="005B02A2">
        <w:rPr>
          <w:rStyle w:val="scxw129661008"/>
          <w:rFonts w:ascii="Arial" w:hAnsi="Arial" w:cs="Arial"/>
          <w:sz w:val="21"/>
          <w:szCs w:val="21"/>
        </w:rPr>
        <w:t> </w:t>
      </w:r>
    </w:p>
    <w:p w14:paraId="0861EA4E" w14:textId="77777777" w:rsidR="00A14942" w:rsidRPr="005B02A2" w:rsidRDefault="00A14942" w:rsidP="0022213E">
      <w:pPr>
        <w:pStyle w:val="paragraph"/>
        <w:spacing w:before="0" w:beforeAutospacing="0" w:after="0" w:afterAutospacing="0"/>
        <w:ind w:left="357"/>
        <w:jc w:val="both"/>
        <w:textAlignment w:val="baseline"/>
        <w:rPr>
          <w:rFonts w:ascii="Arial" w:hAnsi="Arial" w:cs="Arial"/>
          <w:sz w:val="21"/>
          <w:szCs w:val="21"/>
        </w:rPr>
      </w:pP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2F666E21" w14:textId="77777777" w:rsidR="00A14942" w:rsidRPr="005B02A2" w:rsidRDefault="00A14942" w:rsidP="00A14942">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color w:val="000000"/>
          <w:sz w:val="21"/>
          <w:szCs w:val="21"/>
        </w:rPr>
        <w:t> </w:t>
      </w:r>
    </w:p>
    <w:p w14:paraId="079BBFE2" w14:textId="7048400A" w:rsidR="00A14942" w:rsidRPr="005B02A2" w:rsidRDefault="00A14942" w:rsidP="00F73DB7">
      <w:pPr>
        <w:pStyle w:val="paragraph"/>
        <w:numPr>
          <w:ilvl w:val="0"/>
          <w:numId w:val="18"/>
        </w:numPr>
        <w:spacing w:before="0" w:beforeAutospacing="0" w:after="0" w:afterAutospacing="0"/>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des résultats de la participation des petits États insulaires en développement du Pacifique à la CdP27 ;</w:t>
      </w:r>
    </w:p>
    <w:p w14:paraId="7D1CF70C" w14:textId="339719C7" w:rsidR="00A14942" w:rsidRPr="005B02A2" w:rsidRDefault="00A14942" w:rsidP="00F73DB7">
      <w:pPr>
        <w:pStyle w:val="paragraph"/>
        <w:numPr>
          <w:ilvl w:val="0"/>
          <w:numId w:val="18"/>
        </w:numPr>
        <w:spacing w:before="0" w:beforeAutospacing="0" w:after="0" w:afterAutospacing="0"/>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 l’avancée des préparatifs en vue de la CdP28 réalisés par le PROE et par le One CORP. </w:t>
      </w:r>
    </w:p>
    <w:p w14:paraId="28CF0FC3" w14:textId="77777777" w:rsidR="00A14942" w:rsidRPr="005B02A2" w:rsidRDefault="00A14942" w:rsidP="00A14942">
      <w:pPr>
        <w:pStyle w:val="paragraph"/>
        <w:spacing w:before="0" w:beforeAutospacing="0" w:after="0" w:afterAutospacing="0"/>
        <w:ind w:left="1440"/>
        <w:jc w:val="both"/>
        <w:textAlignment w:val="baseline"/>
        <w:rPr>
          <w:rStyle w:val="normaltextrun"/>
          <w:rFonts w:ascii="Arial" w:hAnsi="Arial" w:cs="Arial"/>
          <w:sz w:val="21"/>
          <w:szCs w:val="21"/>
          <w:lang w:val="en-US"/>
        </w:rPr>
      </w:pPr>
    </w:p>
    <w:p w14:paraId="756133A5" w14:textId="77777777" w:rsidR="00B16D89" w:rsidRDefault="00B16D89" w:rsidP="00D31F35">
      <w:pPr>
        <w:tabs>
          <w:tab w:val="left" w:pos="1134"/>
        </w:tabs>
        <w:spacing w:after="0" w:line="240" w:lineRule="auto"/>
        <w:ind w:left="1701" w:hanging="1701"/>
        <w:jc w:val="both"/>
        <w:rPr>
          <w:rFonts w:ascii="Arial" w:hAnsi="Arial" w:cs="Arial"/>
          <w:b/>
          <w:bCs/>
          <w:color w:val="2E74B5" w:themeColor="accent5" w:themeShade="BF"/>
          <w:sz w:val="21"/>
          <w:szCs w:val="21"/>
        </w:rPr>
      </w:pPr>
    </w:p>
    <w:p w14:paraId="3C6B79E8" w14:textId="1F1B4CE2" w:rsidR="000C015D" w:rsidRPr="0006320D" w:rsidRDefault="00FA01C9" w:rsidP="00D31F35">
      <w:pPr>
        <w:tabs>
          <w:tab w:val="left" w:pos="1134"/>
        </w:tabs>
        <w:spacing w:after="0" w:line="240" w:lineRule="auto"/>
        <w:ind w:left="1701" w:hanging="1701"/>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t>Point 8.2 de l’ordre du jour : Feuilles de route de la CdP15 à la CDB pour la mise en œuvre du Cadre mondial pour la biodiversité</w:t>
      </w:r>
      <w:r w:rsidR="00D31F35" w:rsidRPr="0006320D">
        <w:rPr>
          <w:rFonts w:ascii="Arial" w:hAnsi="Arial" w:cs="Arial"/>
          <w:b/>
          <w:bCs/>
          <w:color w:val="2E74B5" w:themeColor="accent5" w:themeShade="BF"/>
          <w:sz w:val="21"/>
          <w:szCs w:val="21"/>
        </w:rPr>
        <w:t xml:space="preserve"> </w:t>
      </w:r>
      <w:r w:rsidR="000C015D" w:rsidRPr="0006320D">
        <w:rPr>
          <w:rFonts w:ascii="Arial" w:hAnsi="Arial" w:cs="Arial"/>
          <w:b/>
          <w:bCs/>
          <w:color w:val="2E74B5" w:themeColor="accent5" w:themeShade="BF"/>
          <w:sz w:val="21"/>
          <w:szCs w:val="21"/>
        </w:rPr>
        <w:t xml:space="preserve">d’ici 2030 </w:t>
      </w:r>
    </w:p>
    <w:p w14:paraId="2AA46489" w14:textId="77777777" w:rsidR="00182244" w:rsidRPr="005B02A2" w:rsidRDefault="00182244" w:rsidP="00850C09">
      <w:pPr>
        <w:tabs>
          <w:tab w:val="left" w:pos="1134"/>
        </w:tabs>
        <w:spacing w:after="0" w:line="240" w:lineRule="auto"/>
        <w:ind w:left="1701" w:hanging="1701"/>
        <w:jc w:val="both"/>
        <w:rPr>
          <w:rFonts w:ascii="Arial" w:hAnsi="Arial" w:cs="Arial"/>
          <w:b/>
          <w:bCs/>
          <w:sz w:val="21"/>
          <w:szCs w:val="21"/>
        </w:rPr>
      </w:pPr>
    </w:p>
    <w:p w14:paraId="3D0B5846" w14:textId="1ECDC562" w:rsidR="00182244" w:rsidRPr="005B02A2" w:rsidRDefault="00C06344" w:rsidP="0006320D">
      <w:pPr>
        <w:pStyle w:val="ListParagraph"/>
        <w:numPr>
          <w:ilvl w:val="0"/>
          <w:numId w:val="1"/>
        </w:numPr>
        <w:tabs>
          <w:tab w:val="left" w:pos="1134"/>
        </w:tabs>
        <w:spacing w:after="0" w:line="280" w:lineRule="exact"/>
        <w:ind w:left="426" w:hanging="426"/>
        <w:jc w:val="both"/>
        <w:rPr>
          <w:rFonts w:ascii="Arial" w:hAnsi="Arial" w:cs="Arial"/>
          <w:sz w:val="21"/>
          <w:szCs w:val="21"/>
        </w:rPr>
      </w:pPr>
      <w:r w:rsidRPr="005B02A2">
        <w:rPr>
          <w:rStyle w:val="normaltextrun"/>
          <w:rFonts w:ascii="Arial" w:hAnsi="Arial" w:cs="Arial"/>
          <w:color w:val="000000"/>
          <w:sz w:val="21"/>
          <w:szCs w:val="21"/>
        </w:rPr>
        <w:t>Le Secrétariat</w:t>
      </w:r>
      <w:r w:rsidRPr="005B02A2">
        <w:rPr>
          <w:rStyle w:val="normaltextrun"/>
          <w:rFonts w:ascii="Arial" w:hAnsi="Arial" w:cs="Arial"/>
          <w:sz w:val="21"/>
          <w:szCs w:val="21"/>
        </w:rPr>
        <w:t xml:space="preserve"> présente les mesures nécessaires pour mettre en œuvre les résultats et décisions de la 15</w:t>
      </w:r>
      <w:r w:rsidRPr="005B02A2">
        <w:rPr>
          <w:rStyle w:val="normaltextrun"/>
          <w:rFonts w:ascii="Arial" w:hAnsi="Arial" w:cs="Arial"/>
          <w:sz w:val="21"/>
          <w:szCs w:val="21"/>
          <w:vertAlign w:val="superscript"/>
        </w:rPr>
        <w:t>e</w:t>
      </w:r>
      <w:r w:rsidRPr="005B02A2">
        <w:rPr>
          <w:rStyle w:val="normaltextrun"/>
          <w:rFonts w:ascii="Arial" w:hAnsi="Arial" w:cs="Arial"/>
          <w:sz w:val="21"/>
          <w:szCs w:val="21"/>
        </w:rPr>
        <w:t xml:space="preserve"> réunion de la Conférence des Parties à la Convention sur la diversité biologique (CdP15 à la CDB) organisée en décembre 2022 à Montréal, au Canada.</w:t>
      </w:r>
      <w:r w:rsidRPr="005B02A2">
        <w:rPr>
          <w:rStyle w:val="eop"/>
          <w:rFonts w:ascii="Arial" w:hAnsi="Arial" w:cs="Arial"/>
          <w:sz w:val="21"/>
          <w:szCs w:val="21"/>
        </w:rPr>
        <w:t> </w:t>
      </w:r>
    </w:p>
    <w:p w14:paraId="77465BDB" w14:textId="77777777" w:rsidR="00182244" w:rsidRPr="005B02A2" w:rsidRDefault="00182244" w:rsidP="00182244">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sz w:val="21"/>
          <w:szCs w:val="21"/>
        </w:rPr>
        <w:t> </w:t>
      </w:r>
    </w:p>
    <w:p w14:paraId="5B448C92" w14:textId="23DA4409" w:rsidR="00182244" w:rsidRPr="005B02A2" w:rsidRDefault="00182244" w:rsidP="0022213E">
      <w:pPr>
        <w:pStyle w:val="paragraph"/>
        <w:spacing w:before="0" w:beforeAutospacing="0" w:after="0" w:afterAutospacing="0"/>
        <w:ind w:left="567"/>
        <w:jc w:val="both"/>
        <w:textAlignment w:val="baseline"/>
        <w:rPr>
          <w:rFonts w:ascii="Arial" w:hAnsi="Arial" w:cs="Arial"/>
          <w:sz w:val="21"/>
          <w:szCs w:val="21"/>
        </w:rPr>
      </w:pPr>
      <w:r w:rsidRPr="005B02A2">
        <w:rPr>
          <w:rStyle w:val="eop"/>
          <w:rFonts w:ascii="Arial" w:hAnsi="Arial" w:cs="Arial"/>
          <w:color w:val="000000"/>
          <w:sz w:val="21"/>
          <w:szCs w:val="21"/>
        </w:rPr>
        <w:t> </w:t>
      </w:r>
      <w:bookmarkStart w:id="10" w:name="_Hlk144882542"/>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6FD19EAB" w14:textId="77777777" w:rsidR="00182244" w:rsidRPr="005B02A2" w:rsidRDefault="00182244" w:rsidP="00182244">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color w:val="000000"/>
          <w:sz w:val="21"/>
          <w:szCs w:val="21"/>
        </w:rPr>
        <w:t> </w:t>
      </w:r>
    </w:p>
    <w:p w14:paraId="3E0EBCDD" w14:textId="1FDE90A2" w:rsidR="00807F09" w:rsidRPr="005B02A2" w:rsidRDefault="00807F09" w:rsidP="00F73DB7">
      <w:pPr>
        <w:pStyle w:val="ListParagraph"/>
        <w:numPr>
          <w:ilvl w:val="0"/>
          <w:numId w:val="26"/>
        </w:numPr>
        <w:tabs>
          <w:tab w:val="left" w:pos="1134"/>
        </w:tabs>
        <w:spacing w:after="0" w:line="240" w:lineRule="auto"/>
        <w:ind w:left="1440"/>
        <w:jc w:val="both"/>
        <w:rPr>
          <w:rStyle w:val="normaltextrun"/>
          <w:rFonts w:ascii="Arial" w:eastAsia="Times New Roman"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 l’évolution et des résultats de la quinzième Conférence des Parties à la Convention sur la diversité biologique (CdP15 à la CDB) ;</w:t>
      </w:r>
    </w:p>
    <w:p w14:paraId="28C1F607" w14:textId="1E2CE347" w:rsidR="00807F09" w:rsidRPr="005B02A2" w:rsidRDefault="00807F09" w:rsidP="00F73DB7">
      <w:pPr>
        <w:pStyle w:val="ListParagraph"/>
        <w:numPr>
          <w:ilvl w:val="0"/>
          <w:numId w:val="26"/>
        </w:numPr>
        <w:tabs>
          <w:tab w:val="left" w:pos="1134"/>
        </w:tabs>
        <w:spacing w:after="0" w:line="240" w:lineRule="auto"/>
        <w:ind w:left="1440"/>
        <w:jc w:val="both"/>
        <w:rPr>
          <w:rStyle w:val="normaltextrun"/>
          <w:rFonts w:ascii="Arial" w:eastAsia="Times New Roman" w:hAnsi="Arial" w:cs="Arial"/>
          <w:sz w:val="21"/>
          <w:szCs w:val="21"/>
        </w:rPr>
      </w:pPr>
      <w:proofErr w:type="gramStart"/>
      <w:r w:rsidRPr="005B02A2">
        <w:rPr>
          <w:rStyle w:val="normaltextrun"/>
          <w:rFonts w:ascii="Arial" w:hAnsi="Arial" w:cs="Arial"/>
          <w:b/>
          <w:bCs/>
          <w:sz w:val="21"/>
          <w:szCs w:val="21"/>
        </w:rPr>
        <w:t>encourage</w:t>
      </w:r>
      <w:proofErr w:type="gramEnd"/>
      <w:r w:rsidRPr="005B02A2">
        <w:rPr>
          <w:rStyle w:val="normaltextrun"/>
          <w:rFonts w:ascii="Arial" w:hAnsi="Arial" w:cs="Arial"/>
          <w:sz w:val="21"/>
          <w:szCs w:val="21"/>
        </w:rPr>
        <w:t xml:space="preserve"> les Membres à prendre part aux actions en cours autour de la Convention sur la diversité biologique au niveau mondial ;</w:t>
      </w:r>
    </w:p>
    <w:p w14:paraId="5E60410D" w14:textId="02AA1916" w:rsidR="00182244" w:rsidRPr="005B02A2" w:rsidRDefault="00807F09" w:rsidP="00F73DB7">
      <w:pPr>
        <w:pStyle w:val="ListParagraph"/>
        <w:numPr>
          <w:ilvl w:val="0"/>
          <w:numId w:val="26"/>
        </w:numPr>
        <w:tabs>
          <w:tab w:val="left" w:pos="1134"/>
        </w:tabs>
        <w:spacing w:after="0" w:line="240" w:lineRule="auto"/>
        <w:ind w:left="1440"/>
        <w:jc w:val="both"/>
        <w:rPr>
          <w:rFonts w:ascii="Arial" w:hAnsi="Arial" w:cs="Arial"/>
          <w:sz w:val="21"/>
          <w:szCs w:val="21"/>
        </w:rPr>
      </w:pPr>
      <w:proofErr w:type="gramStart"/>
      <w:r w:rsidRPr="005B02A2">
        <w:rPr>
          <w:rStyle w:val="normaltextrun"/>
          <w:rFonts w:ascii="Arial" w:hAnsi="Arial" w:cs="Arial"/>
          <w:b/>
          <w:bCs/>
          <w:sz w:val="21"/>
          <w:szCs w:val="21"/>
        </w:rPr>
        <w:t>demande</w:t>
      </w:r>
      <w:proofErr w:type="gramEnd"/>
      <w:r w:rsidRPr="005B02A2">
        <w:rPr>
          <w:rStyle w:val="normaltextrun"/>
          <w:rFonts w:ascii="Arial" w:hAnsi="Arial" w:cs="Arial"/>
          <w:sz w:val="21"/>
          <w:szCs w:val="21"/>
        </w:rPr>
        <w:t xml:space="preserve"> au Secrétariat de continuer à collaborer avec les partenaires et de chercher davantage de ressources pour accompagner la mise en œuvre des décisions et résultats de la quinzième Conférence des Parties à la Convention sur la diversité biologique (CdP15).</w:t>
      </w:r>
    </w:p>
    <w:bookmarkEnd w:id="10"/>
    <w:p w14:paraId="179EBF34" w14:textId="77777777" w:rsidR="00B26CCB" w:rsidRPr="005B02A2" w:rsidRDefault="00B26CCB" w:rsidP="00437274">
      <w:pPr>
        <w:tabs>
          <w:tab w:val="left" w:pos="1134"/>
        </w:tabs>
        <w:spacing w:after="0" w:line="240" w:lineRule="auto"/>
        <w:ind w:left="1701" w:hanging="1701"/>
        <w:jc w:val="both"/>
        <w:rPr>
          <w:rFonts w:ascii="Arial" w:hAnsi="Arial" w:cs="Arial"/>
          <w:b/>
          <w:bCs/>
          <w:sz w:val="21"/>
          <w:szCs w:val="21"/>
        </w:rPr>
      </w:pPr>
    </w:p>
    <w:p w14:paraId="4E0E8BF0" w14:textId="77777777" w:rsidR="00B16D89" w:rsidRDefault="00B16D89">
      <w:pPr>
        <w:rPr>
          <w:rFonts w:ascii="Arial" w:hAnsi="Arial" w:cs="Arial"/>
          <w:b/>
          <w:bCs/>
          <w:color w:val="2E74B5" w:themeColor="accent5" w:themeShade="BF"/>
          <w:sz w:val="21"/>
          <w:szCs w:val="21"/>
        </w:rPr>
      </w:pPr>
      <w:r>
        <w:rPr>
          <w:rFonts w:ascii="Arial" w:hAnsi="Arial" w:cs="Arial"/>
          <w:b/>
          <w:bCs/>
          <w:color w:val="2E74B5" w:themeColor="accent5" w:themeShade="BF"/>
          <w:sz w:val="21"/>
          <w:szCs w:val="21"/>
        </w:rPr>
        <w:br w:type="page"/>
      </w:r>
    </w:p>
    <w:p w14:paraId="4B073E45" w14:textId="1E521579" w:rsidR="000C015D" w:rsidRPr="0006320D" w:rsidRDefault="00FA01C9" w:rsidP="00B16D89">
      <w:pPr>
        <w:tabs>
          <w:tab w:val="left" w:pos="1134"/>
        </w:tabs>
        <w:spacing w:after="0" w:line="240" w:lineRule="auto"/>
        <w:jc w:val="both"/>
        <w:rPr>
          <w:rFonts w:ascii="Arial" w:hAnsi="Arial" w:cs="Arial"/>
          <w:b/>
          <w:bCs/>
          <w:color w:val="2E74B5" w:themeColor="accent5" w:themeShade="BF"/>
          <w:sz w:val="21"/>
          <w:szCs w:val="21"/>
        </w:rPr>
      </w:pPr>
      <w:r w:rsidRPr="0006320D">
        <w:rPr>
          <w:rFonts w:ascii="Arial" w:hAnsi="Arial" w:cs="Arial"/>
          <w:b/>
          <w:bCs/>
          <w:color w:val="2E74B5" w:themeColor="accent5" w:themeShade="BF"/>
          <w:sz w:val="21"/>
          <w:szCs w:val="21"/>
        </w:rPr>
        <w:lastRenderedPageBreak/>
        <w:t xml:space="preserve">Point 8.3 de l’ordre du jour : Point sur les résultats de la </w:t>
      </w:r>
      <w:proofErr w:type="spellStart"/>
      <w:r w:rsidRPr="0006320D">
        <w:rPr>
          <w:rFonts w:ascii="Arial" w:hAnsi="Arial" w:cs="Arial"/>
          <w:b/>
          <w:bCs/>
          <w:color w:val="2E74B5" w:themeColor="accent5" w:themeShade="BF"/>
          <w:sz w:val="21"/>
          <w:szCs w:val="21"/>
        </w:rPr>
        <w:t>CdP</w:t>
      </w:r>
      <w:proofErr w:type="spellEnd"/>
      <w:r w:rsidRPr="0006320D">
        <w:rPr>
          <w:rFonts w:ascii="Arial" w:hAnsi="Arial" w:cs="Arial"/>
          <w:b/>
          <w:bCs/>
          <w:color w:val="2E74B5" w:themeColor="accent5" w:themeShade="BF"/>
          <w:sz w:val="21"/>
          <w:szCs w:val="21"/>
        </w:rPr>
        <w:t xml:space="preserve"> aux Conventions BRS et sur les préparatifs de la </w:t>
      </w:r>
      <w:proofErr w:type="spellStart"/>
      <w:r w:rsidRPr="0006320D">
        <w:rPr>
          <w:rFonts w:ascii="Arial" w:hAnsi="Arial" w:cs="Arial"/>
          <w:b/>
          <w:bCs/>
          <w:color w:val="2E74B5" w:themeColor="accent5" w:themeShade="BF"/>
          <w:sz w:val="21"/>
          <w:szCs w:val="21"/>
        </w:rPr>
        <w:t>CdP</w:t>
      </w:r>
      <w:proofErr w:type="spellEnd"/>
      <w:r w:rsidR="004C1F4E" w:rsidRPr="0006320D">
        <w:rPr>
          <w:rFonts w:ascii="Arial" w:hAnsi="Arial" w:cs="Arial"/>
          <w:b/>
          <w:bCs/>
          <w:color w:val="2E74B5" w:themeColor="accent5" w:themeShade="BF"/>
          <w:sz w:val="21"/>
          <w:szCs w:val="21"/>
        </w:rPr>
        <w:t xml:space="preserve"> </w:t>
      </w:r>
      <w:r w:rsidR="00E65ED8" w:rsidRPr="0006320D">
        <w:rPr>
          <w:rFonts w:ascii="Arial" w:hAnsi="Arial" w:cs="Arial"/>
          <w:b/>
          <w:bCs/>
          <w:color w:val="2E74B5" w:themeColor="accent5" w:themeShade="BF"/>
          <w:sz w:val="21"/>
          <w:szCs w:val="21"/>
        </w:rPr>
        <w:t>à la Convention de Minamata</w:t>
      </w:r>
    </w:p>
    <w:p w14:paraId="313AA94F" w14:textId="77777777" w:rsidR="00427DB1" w:rsidRPr="0006320D" w:rsidRDefault="00427DB1" w:rsidP="00437274">
      <w:pPr>
        <w:tabs>
          <w:tab w:val="left" w:pos="1134"/>
        </w:tabs>
        <w:spacing w:after="0" w:line="240" w:lineRule="auto"/>
        <w:ind w:left="1701" w:hanging="1701"/>
        <w:jc w:val="both"/>
        <w:rPr>
          <w:rFonts w:ascii="Arial" w:hAnsi="Arial" w:cs="Arial"/>
          <w:b/>
          <w:bCs/>
          <w:color w:val="2E74B5" w:themeColor="accent5" w:themeShade="BF"/>
          <w:sz w:val="21"/>
          <w:szCs w:val="21"/>
        </w:rPr>
      </w:pPr>
    </w:p>
    <w:p w14:paraId="79561A1C" w14:textId="5CCCCE23" w:rsidR="00427DB1" w:rsidRPr="005B02A2" w:rsidRDefault="00427DB1" w:rsidP="0006320D">
      <w:pPr>
        <w:pStyle w:val="ListParagraph"/>
        <w:numPr>
          <w:ilvl w:val="0"/>
          <w:numId w:val="1"/>
        </w:numPr>
        <w:tabs>
          <w:tab w:val="left" w:pos="993"/>
        </w:tabs>
        <w:spacing w:after="0" w:line="280" w:lineRule="exact"/>
        <w:ind w:left="426" w:hanging="426"/>
        <w:jc w:val="both"/>
        <w:rPr>
          <w:rFonts w:ascii="Arial" w:hAnsi="Arial" w:cs="Arial"/>
          <w:sz w:val="21"/>
          <w:szCs w:val="21"/>
        </w:rPr>
      </w:pPr>
      <w:r w:rsidRPr="005B02A2">
        <w:rPr>
          <w:rStyle w:val="normaltextrun"/>
          <w:rFonts w:ascii="Arial" w:hAnsi="Arial" w:cs="Arial"/>
          <w:color w:val="000000"/>
          <w:sz w:val="21"/>
          <w:szCs w:val="21"/>
        </w:rPr>
        <w:t>Le</w:t>
      </w:r>
      <w:r w:rsidRPr="005B02A2">
        <w:rPr>
          <w:rFonts w:ascii="Arial" w:hAnsi="Arial" w:cs="Arial"/>
          <w:sz w:val="21"/>
          <w:szCs w:val="21"/>
        </w:rPr>
        <w:t xml:space="preserve"> Secrétariat présente les résultats de la 16</w:t>
      </w:r>
      <w:r w:rsidRPr="005B02A2">
        <w:rPr>
          <w:rFonts w:ascii="Arial" w:hAnsi="Arial" w:cs="Arial"/>
          <w:sz w:val="21"/>
          <w:szCs w:val="21"/>
          <w:vertAlign w:val="superscript"/>
        </w:rPr>
        <w:t>e</w:t>
      </w:r>
      <w:r w:rsidRPr="005B02A2">
        <w:rPr>
          <w:rFonts w:ascii="Arial" w:hAnsi="Arial" w:cs="Arial"/>
          <w:sz w:val="21"/>
          <w:szCs w:val="21"/>
        </w:rPr>
        <w:t> réunion de la Conférence des Parties à la Convention de Bâle (CB-CdP16), de la 11</w:t>
      </w:r>
      <w:r w:rsidRPr="005B02A2">
        <w:rPr>
          <w:rFonts w:ascii="Arial" w:hAnsi="Arial" w:cs="Arial"/>
          <w:sz w:val="21"/>
          <w:szCs w:val="21"/>
          <w:vertAlign w:val="superscript"/>
        </w:rPr>
        <w:t>e</w:t>
      </w:r>
      <w:r w:rsidRPr="005B02A2">
        <w:rPr>
          <w:rFonts w:ascii="Arial" w:hAnsi="Arial" w:cs="Arial"/>
          <w:sz w:val="21"/>
          <w:szCs w:val="21"/>
        </w:rPr>
        <w:t> réunion de la Conférence des Parties à la Convention de Rotterdam (CR-CdP11), et de la 11</w:t>
      </w:r>
      <w:r w:rsidRPr="005B02A2">
        <w:rPr>
          <w:rFonts w:ascii="Arial" w:hAnsi="Arial" w:cs="Arial"/>
          <w:sz w:val="21"/>
          <w:szCs w:val="21"/>
          <w:vertAlign w:val="superscript"/>
        </w:rPr>
        <w:t>e</w:t>
      </w:r>
      <w:r w:rsidRPr="005B02A2">
        <w:rPr>
          <w:rFonts w:ascii="Arial" w:hAnsi="Arial" w:cs="Arial"/>
          <w:sz w:val="21"/>
          <w:szCs w:val="21"/>
        </w:rPr>
        <w:t xml:space="preserve"> réunion de la Conférence des Parties à la Convention de Stockholm (CS-CdP11), plus connues sous le nom de </w:t>
      </w:r>
      <w:proofErr w:type="spellStart"/>
      <w:r w:rsidRPr="005B02A2">
        <w:rPr>
          <w:rFonts w:ascii="Arial" w:hAnsi="Arial" w:cs="Arial"/>
          <w:sz w:val="21"/>
          <w:szCs w:val="21"/>
        </w:rPr>
        <w:t>CdP</w:t>
      </w:r>
      <w:proofErr w:type="spellEnd"/>
      <w:r w:rsidRPr="005B02A2">
        <w:rPr>
          <w:rFonts w:ascii="Arial" w:hAnsi="Arial" w:cs="Arial"/>
          <w:sz w:val="21"/>
          <w:szCs w:val="21"/>
        </w:rPr>
        <w:t xml:space="preserve"> aux « Conventions BRS ». </w:t>
      </w:r>
    </w:p>
    <w:p w14:paraId="63AAB64E" w14:textId="77777777" w:rsidR="00E20FE6" w:rsidRPr="005B02A2" w:rsidRDefault="00E20FE6" w:rsidP="00E20FE6">
      <w:pPr>
        <w:pStyle w:val="ListParagraph"/>
        <w:tabs>
          <w:tab w:val="left" w:pos="1701"/>
        </w:tabs>
        <w:spacing w:after="0" w:line="240" w:lineRule="auto"/>
        <w:ind w:left="360"/>
        <w:jc w:val="both"/>
        <w:rPr>
          <w:rFonts w:ascii="Arial" w:hAnsi="Arial" w:cs="Arial"/>
          <w:sz w:val="21"/>
          <w:szCs w:val="21"/>
        </w:rPr>
      </w:pPr>
    </w:p>
    <w:p w14:paraId="078CE41F" w14:textId="77777777" w:rsidR="00807F09" w:rsidRPr="005B02A2" w:rsidRDefault="00807F09" w:rsidP="00152152">
      <w:pPr>
        <w:spacing w:after="0" w:line="240" w:lineRule="auto"/>
        <w:ind w:left="360"/>
        <w:jc w:val="both"/>
        <w:rPr>
          <w:rFonts w:ascii="Arial" w:eastAsia="Times New Roman" w:hAnsi="Arial" w:cs="Arial"/>
          <w:sz w:val="21"/>
          <w:szCs w:val="21"/>
        </w:rPr>
      </w:pPr>
      <w:r w:rsidRPr="005B02A2">
        <w:rPr>
          <w:rFonts w:ascii="Arial" w:hAnsi="Arial" w:cs="Arial"/>
          <w:sz w:val="21"/>
          <w:szCs w:val="21"/>
        </w:rPr>
        <w:t>La Conférence :</w:t>
      </w:r>
    </w:p>
    <w:p w14:paraId="5322E809" w14:textId="77777777" w:rsidR="00437274" w:rsidRPr="005B02A2" w:rsidRDefault="00437274" w:rsidP="00437274">
      <w:pPr>
        <w:spacing w:after="0" w:line="240" w:lineRule="auto"/>
        <w:ind w:left="1080"/>
        <w:jc w:val="both"/>
        <w:rPr>
          <w:rFonts w:ascii="Arial" w:eastAsia="Times New Roman" w:hAnsi="Arial" w:cs="Arial"/>
          <w:sz w:val="21"/>
          <w:szCs w:val="21"/>
          <w:lang w:eastAsia="en-AU"/>
        </w:rPr>
      </w:pPr>
    </w:p>
    <w:p w14:paraId="43183DA7" w14:textId="326FA22D" w:rsidR="00807F09" w:rsidRPr="005B02A2" w:rsidRDefault="00807F09" w:rsidP="00F73DB7">
      <w:pPr>
        <w:pStyle w:val="ListParagraph"/>
        <w:numPr>
          <w:ilvl w:val="0"/>
          <w:numId w:val="27"/>
        </w:numPr>
        <w:tabs>
          <w:tab w:val="left" w:pos="1134"/>
        </w:tabs>
        <w:spacing w:after="0" w:line="240" w:lineRule="auto"/>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des résultats de la seizième réunion de la Conférence des Parties à la Convention de Bâle, de la onzième réunion de la Conférence des Parties à la Convention de Rotterdam, et de la onzième réunion de la Conférence des Parties à la Convention de Stockholm ;</w:t>
      </w:r>
    </w:p>
    <w:p w14:paraId="14020B24" w14:textId="0D9A43E0" w:rsidR="00807F09" w:rsidRPr="005B02A2" w:rsidRDefault="00807F09" w:rsidP="00F73DB7">
      <w:pPr>
        <w:pStyle w:val="ListParagraph"/>
        <w:numPr>
          <w:ilvl w:val="0"/>
          <w:numId w:val="27"/>
        </w:numPr>
        <w:tabs>
          <w:tab w:val="left" w:pos="1134"/>
        </w:tabs>
        <w:spacing w:after="0" w:line="240" w:lineRule="auto"/>
        <w:jc w:val="both"/>
        <w:rPr>
          <w:rFonts w:ascii="Arial" w:hAnsi="Arial" w:cs="Arial"/>
          <w:sz w:val="21"/>
          <w:szCs w:val="21"/>
        </w:rPr>
      </w:pPr>
      <w:proofErr w:type="gramStart"/>
      <w:r w:rsidRPr="005B02A2">
        <w:rPr>
          <w:rFonts w:ascii="Arial" w:hAnsi="Arial" w:cs="Arial"/>
          <w:b/>
          <w:bCs/>
          <w:sz w:val="21"/>
          <w:szCs w:val="21"/>
        </w:rPr>
        <w:t>encourage</w:t>
      </w:r>
      <w:proofErr w:type="gramEnd"/>
      <w:r w:rsidRPr="005B02A2">
        <w:rPr>
          <w:rFonts w:ascii="Arial" w:hAnsi="Arial" w:cs="Arial"/>
          <w:sz w:val="21"/>
          <w:szCs w:val="21"/>
        </w:rPr>
        <w:t xml:space="preserve"> les Parties à prendre les mesures nécessaires au niveau national pour mettre en œuvre les résultats de la Conférence des Parties aux Conventions de Bâle, de Rotterdam et de Stockholm ; </w:t>
      </w:r>
    </w:p>
    <w:p w14:paraId="2D72171B" w14:textId="6A29BA0A" w:rsidR="00807F09" w:rsidRPr="005B02A2" w:rsidRDefault="00807F09" w:rsidP="00F73DB7">
      <w:pPr>
        <w:pStyle w:val="ListParagraph"/>
        <w:numPr>
          <w:ilvl w:val="0"/>
          <w:numId w:val="27"/>
        </w:numPr>
        <w:tabs>
          <w:tab w:val="left" w:pos="1134"/>
        </w:tabs>
        <w:spacing w:after="0" w:line="240" w:lineRule="auto"/>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des préparatifs de la cinquième réunion de la Conférence des Parties à la Convention de Minamata sur le mercure.</w:t>
      </w:r>
    </w:p>
    <w:p w14:paraId="56168BDD" w14:textId="77777777" w:rsidR="00807F09" w:rsidRPr="0006320D" w:rsidRDefault="00807F09" w:rsidP="00807F09">
      <w:pPr>
        <w:pStyle w:val="ListParagraph"/>
        <w:tabs>
          <w:tab w:val="left" w:pos="1134"/>
        </w:tabs>
        <w:spacing w:after="0" w:line="240" w:lineRule="auto"/>
        <w:ind w:left="1440"/>
        <w:jc w:val="both"/>
        <w:rPr>
          <w:rFonts w:ascii="Arial" w:hAnsi="Arial" w:cs="Arial"/>
          <w:color w:val="2E74B5" w:themeColor="accent5" w:themeShade="BF"/>
          <w:sz w:val="21"/>
          <w:szCs w:val="21"/>
        </w:rPr>
      </w:pPr>
    </w:p>
    <w:p w14:paraId="6CB25B35" w14:textId="73CD2775" w:rsidR="00D31F35" w:rsidRPr="0006320D" w:rsidRDefault="00FA01C9" w:rsidP="00B16D89">
      <w:pPr>
        <w:spacing w:after="0" w:line="240" w:lineRule="auto"/>
        <w:jc w:val="both"/>
        <w:rPr>
          <w:rFonts w:ascii="Arial" w:hAnsi="Arial" w:cs="Arial"/>
          <w:b/>
          <w:bCs/>
          <w:color w:val="2E74B5" w:themeColor="accent5" w:themeShade="BF"/>
          <w:sz w:val="21"/>
          <w:szCs w:val="21"/>
        </w:rPr>
      </w:pPr>
      <w:bookmarkStart w:id="11" w:name="_Hlk144883776"/>
      <w:r w:rsidRPr="0006320D">
        <w:rPr>
          <w:rFonts w:ascii="Arial" w:hAnsi="Arial" w:cs="Arial"/>
          <w:b/>
          <w:bCs/>
          <w:color w:val="2E74B5" w:themeColor="accent5" w:themeShade="BF"/>
          <w:sz w:val="21"/>
          <w:szCs w:val="21"/>
        </w:rPr>
        <w:t>Point 8.4 de l’ordre du jour : Bilan partiel sur l’instrument international juridiquement contraignant sur</w:t>
      </w:r>
      <w:r w:rsidR="00D31F35" w:rsidRPr="0006320D">
        <w:rPr>
          <w:rFonts w:ascii="Arial" w:hAnsi="Arial" w:cs="Arial"/>
          <w:b/>
          <w:bCs/>
          <w:color w:val="2E74B5" w:themeColor="accent5" w:themeShade="BF"/>
          <w:sz w:val="21"/>
          <w:szCs w:val="21"/>
        </w:rPr>
        <w:t xml:space="preserve"> la biodiversité dans les zones ne relevant pas de la juridiction nationale en vertu du droit de la mer</w:t>
      </w:r>
    </w:p>
    <w:p w14:paraId="1F0365CB" w14:textId="1161E64F" w:rsidR="001C4276" w:rsidRPr="005B02A2" w:rsidRDefault="001C4276" w:rsidP="00850C09">
      <w:pPr>
        <w:tabs>
          <w:tab w:val="left" w:pos="1134"/>
        </w:tabs>
        <w:spacing w:after="0" w:line="240" w:lineRule="auto"/>
        <w:ind w:left="1701" w:hanging="1701"/>
        <w:jc w:val="both"/>
        <w:rPr>
          <w:rFonts w:ascii="Arial" w:hAnsi="Arial" w:cs="Arial"/>
          <w:b/>
          <w:bCs/>
          <w:sz w:val="21"/>
          <w:szCs w:val="21"/>
        </w:rPr>
      </w:pPr>
    </w:p>
    <w:p w14:paraId="0948522B" w14:textId="77777777" w:rsidR="00886D14" w:rsidRPr="005B02A2" w:rsidRDefault="00116666" w:rsidP="0006320D">
      <w:pPr>
        <w:pStyle w:val="ListParagraph"/>
        <w:numPr>
          <w:ilvl w:val="0"/>
          <w:numId w:val="1"/>
        </w:numPr>
        <w:tabs>
          <w:tab w:val="left" w:pos="851"/>
        </w:tabs>
        <w:spacing w:after="0" w:line="280" w:lineRule="exact"/>
        <w:ind w:left="426" w:hanging="426"/>
        <w:jc w:val="both"/>
        <w:rPr>
          <w:rStyle w:val="eop"/>
          <w:rFonts w:ascii="Arial" w:hAnsi="Arial" w:cs="Arial"/>
          <w:sz w:val="21"/>
          <w:szCs w:val="21"/>
        </w:rPr>
      </w:pPr>
      <w:r w:rsidRPr="005B02A2">
        <w:rPr>
          <w:rStyle w:val="normaltextrun"/>
          <w:rFonts w:ascii="Arial" w:hAnsi="Arial" w:cs="Arial"/>
          <w:sz w:val="21"/>
          <w:szCs w:val="21"/>
        </w:rPr>
        <w:t>Le Secrétariat présente un bilan partiel de ses travaux s’agissant de l’adoption du nouvel instrument international juridiquement contraignant sur la diversité biologique marine des zones situées au-delà des juridictions nationales (BBNJ) en vertu de la Convention des Nations Unies sur le droit de la mer (CNUDM).</w:t>
      </w:r>
      <w:r w:rsidRPr="005B02A2">
        <w:rPr>
          <w:rStyle w:val="eop"/>
          <w:rFonts w:ascii="Arial" w:hAnsi="Arial" w:cs="Arial"/>
          <w:sz w:val="21"/>
          <w:szCs w:val="21"/>
        </w:rPr>
        <w:t> Le Secrétariat prend note du fait qu’un tel instrument contribuerait à renforcer la gouvernance des océans et la mise en œuvre de la Convention de Nouméa et des conventions maritimes régionales.</w:t>
      </w:r>
      <w:bookmarkEnd w:id="11"/>
    </w:p>
    <w:p w14:paraId="23349682" w14:textId="77777777" w:rsidR="00886D14" w:rsidRPr="005B02A2" w:rsidRDefault="00886D14" w:rsidP="0006320D">
      <w:pPr>
        <w:pStyle w:val="ListParagraph"/>
        <w:tabs>
          <w:tab w:val="left" w:pos="1701"/>
        </w:tabs>
        <w:spacing w:after="0" w:line="280" w:lineRule="exact"/>
        <w:ind w:left="426" w:hanging="426"/>
        <w:jc w:val="both"/>
        <w:rPr>
          <w:rStyle w:val="eop"/>
          <w:rFonts w:ascii="Arial" w:hAnsi="Arial" w:cs="Arial"/>
          <w:sz w:val="21"/>
          <w:szCs w:val="21"/>
        </w:rPr>
      </w:pPr>
    </w:p>
    <w:p w14:paraId="231FB270" w14:textId="77777777" w:rsidR="00886D14" w:rsidRPr="005B02A2" w:rsidRDefault="00D53B4E" w:rsidP="0006320D">
      <w:pPr>
        <w:pStyle w:val="ListParagraph"/>
        <w:numPr>
          <w:ilvl w:val="0"/>
          <w:numId w:val="1"/>
        </w:numPr>
        <w:tabs>
          <w:tab w:val="left" w:pos="851"/>
        </w:tabs>
        <w:spacing w:after="0" w:line="280" w:lineRule="exact"/>
        <w:ind w:left="426" w:hanging="426"/>
        <w:jc w:val="both"/>
        <w:rPr>
          <w:rFonts w:ascii="Arial" w:hAnsi="Arial" w:cs="Arial"/>
          <w:sz w:val="21"/>
          <w:szCs w:val="21"/>
        </w:rPr>
      </w:pPr>
      <w:r w:rsidRPr="005B02A2">
        <w:rPr>
          <w:rFonts w:ascii="Arial" w:hAnsi="Arial" w:cs="Arial"/>
          <w:sz w:val="21"/>
          <w:szCs w:val="21"/>
        </w:rPr>
        <w:t>La France souligne la nécessité de valider et de signer le traité BBNJ et de le ratifier dans les plus brefs délais. Il est précisé que l’Union européenne a alloué 40 millions d’euros à la ratification du traité BBNJ, une enveloppe disponible pour les petits États insulaires en développement, notamment ceux de la région océanienne. La France félicite les Membres qui ont établi des liens entre les actions entreprises à l’échelle mondiale, régionale et locale afin d’être le plus performants possible dans les petits États insulaires en développement, conformément à l’examen de la Convention de Nouméa. La France souhaite que le traité BBNJ entre en vigueur avant la troisième Conférence de l’ONU sur les Océans, qui aura lieu à Nice, en France, en 2025. Une autre recommandation est suggérée pour encourager les Membres à accélérer la signature et la ratification du traité BBNJ.</w:t>
      </w:r>
    </w:p>
    <w:p w14:paraId="120D29D6" w14:textId="77777777" w:rsidR="00886D14" w:rsidRPr="005B02A2" w:rsidRDefault="00886D14" w:rsidP="005B02A2">
      <w:pPr>
        <w:pStyle w:val="ListParagraph"/>
        <w:ind w:left="567" w:hanging="567"/>
        <w:rPr>
          <w:rFonts w:ascii="Arial" w:hAnsi="Arial" w:cs="Arial"/>
          <w:sz w:val="21"/>
          <w:szCs w:val="21"/>
        </w:rPr>
      </w:pPr>
    </w:p>
    <w:p w14:paraId="5D56FBF2" w14:textId="77777777" w:rsidR="00886D14" w:rsidRPr="005B02A2" w:rsidRDefault="00D53B4E" w:rsidP="0006320D">
      <w:pPr>
        <w:pStyle w:val="ListParagraph"/>
        <w:numPr>
          <w:ilvl w:val="0"/>
          <w:numId w:val="1"/>
        </w:numPr>
        <w:tabs>
          <w:tab w:val="left" w:pos="993"/>
        </w:tabs>
        <w:spacing w:after="0" w:line="280" w:lineRule="exact"/>
        <w:ind w:left="426" w:hanging="426"/>
        <w:jc w:val="both"/>
        <w:rPr>
          <w:rFonts w:ascii="Arial" w:hAnsi="Arial" w:cs="Arial"/>
          <w:sz w:val="21"/>
          <w:szCs w:val="21"/>
        </w:rPr>
      </w:pPr>
      <w:r w:rsidRPr="005B02A2">
        <w:rPr>
          <w:rFonts w:ascii="Arial" w:hAnsi="Arial" w:cs="Arial"/>
          <w:sz w:val="21"/>
          <w:szCs w:val="21"/>
        </w:rPr>
        <w:t>La Nouvelle-Zélande souligne la présence et la position occupée par le Pacifique lors de la CdP15 et salue le fait que les savoirs et points de vue traditionnels ont été mis en avant, ce qui permet de répondre aux lacunes existantes dans le droit de la mer. Il est précisé que la signature du traité sera ouverte à compter du 20 septembre 2023. Les Membres sont encouragés à le ratifier. La Nouvelle-Zélande salue le soutien apporté par l’Union européenne et souligne l’importance du partenariat et de la collaboration dans la mise en œuvre des initiatives nécessaires.</w:t>
      </w:r>
    </w:p>
    <w:p w14:paraId="6D0C5A50" w14:textId="77777777" w:rsidR="00886D14" w:rsidRPr="005B02A2" w:rsidRDefault="00886D14" w:rsidP="005B02A2">
      <w:pPr>
        <w:pStyle w:val="ListParagraph"/>
        <w:ind w:left="567" w:hanging="567"/>
        <w:rPr>
          <w:rFonts w:ascii="Arial" w:hAnsi="Arial" w:cs="Arial"/>
          <w:sz w:val="21"/>
          <w:szCs w:val="21"/>
        </w:rPr>
      </w:pPr>
    </w:p>
    <w:p w14:paraId="76D251AD" w14:textId="77777777" w:rsidR="00B16D89" w:rsidRDefault="00B16D89">
      <w:pPr>
        <w:rPr>
          <w:rFonts w:ascii="Arial" w:hAnsi="Arial" w:cs="Arial"/>
          <w:sz w:val="21"/>
          <w:szCs w:val="21"/>
        </w:rPr>
      </w:pPr>
      <w:r>
        <w:rPr>
          <w:rFonts w:ascii="Arial" w:hAnsi="Arial" w:cs="Arial"/>
          <w:sz w:val="21"/>
          <w:szCs w:val="21"/>
        </w:rPr>
        <w:br w:type="page"/>
      </w:r>
    </w:p>
    <w:p w14:paraId="03DE318D" w14:textId="58635C21" w:rsidR="00886D14" w:rsidRPr="005B02A2" w:rsidRDefault="00D53B4E" w:rsidP="0006320D">
      <w:pPr>
        <w:pStyle w:val="ListParagraph"/>
        <w:numPr>
          <w:ilvl w:val="0"/>
          <w:numId w:val="1"/>
        </w:numPr>
        <w:tabs>
          <w:tab w:val="left" w:pos="851"/>
        </w:tabs>
        <w:spacing w:after="0" w:line="280" w:lineRule="exact"/>
        <w:ind w:left="426" w:hanging="426"/>
        <w:jc w:val="both"/>
        <w:rPr>
          <w:rStyle w:val="eop"/>
          <w:rFonts w:ascii="Arial" w:hAnsi="Arial" w:cs="Arial"/>
          <w:sz w:val="21"/>
          <w:szCs w:val="21"/>
        </w:rPr>
      </w:pPr>
      <w:r w:rsidRPr="005B02A2">
        <w:rPr>
          <w:rFonts w:ascii="Arial" w:hAnsi="Arial" w:cs="Arial"/>
          <w:sz w:val="21"/>
          <w:szCs w:val="21"/>
        </w:rPr>
        <w:lastRenderedPageBreak/>
        <w:t>L’Australie se félicite de l’adoption du traité BBNJ et de sa collaboration étroite avec le Pacifique. Elle ajoute qu’elle a initié une procédure au niveau national pour signer et ratifier le traité. L’Australie exprime son intérêt pour d’éventuelles aires marines protégées en haute mer, ce qui pourrait faire l’objet d’une proposition après l’entrée en vigueur du traité, et appuie la nécessité de poursuivre le dialogue avec les Membres sur cette question.</w:t>
      </w:r>
      <w:r w:rsidRPr="005B02A2">
        <w:rPr>
          <w:rStyle w:val="normaltextrun"/>
          <w:rFonts w:ascii="Arial" w:hAnsi="Arial" w:cs="Arial"/>
          <w:sz w:val="21"/>
          <w:szCs w:val="21"/>
        </w:rPr>
        <w:t xml:space="preserve"> L’Australie soutient l’intervention de la France encourageant la signature et l’approbation du traité dès que possible.</w:t>
      </w:r>
      <w:r w:rsidRPr="005B02A2">
        <w:rPr>
          <w:rStyle w:val="eop"/>
          <w:rFonts w:ascii="Arial" w:hAnsi="Arial" w:cs="Arial"/>
          <w:sz w:val="21"/>
          <w:szCs w:val="21"/>
        </w:rPr>
        <w:t> </w:t>
      </w:r>
    </w:p>
    <w:p w14:paraId="7E1F933C" w14:textId="77777777" w:rsidR="00886D14" w:rsidRPr="005B02A2" w:rsidRDefault="00886D14" w:rsidP="0006320D">
      <w:pPr>
        <w:pStyle w:val="ListParagraph"/>
        <w:ind w:left="426" w:hanging="426"/>
        <w:rPr>
          <w:rFonts w:ascii="Arial" w:hAnsi="Arial" w:cs="Arial"/>
          <w:sz w:val="21"/>
          <w:szCs w:val="21"/>
        </w:rPr>
      </w:pPr>
    </w:p>
    <w:p w14:paraId="3A3F7E40" w14:textId="446222CF" w:rsidR="004F7881" w:rsidRPr="005B02A2" w:rsidRDefault="00F41BE2" w:rsidP="0006320D">
      <w:pPr>
        <w:pStyle w:val="ListParagraph"/>
        <w:numPr>
          <w:ilvl w:val="0"/>
          <w:numId w:val="1"/>
        </w:numPr>
        <w:spacing w:after="0" w:line="280" w:lineRule="exact"/>
        <w:ind w:left="426" w:hanging="426"/>
        <w:jc w:val="both"/>
        <w:rPr>
          <w:rFonts w:ascii="Arial" w:hAnsi="Arial" w:cs="Arial"/>
          <w:sz w:val="21"/>
          <w:szCs w:val="21"/>
        </w:rPr>
      </w:pPr>
      <w:r w:rsidRPr="005B02A2">
        <w:rPr>
          <w:rFonts w:ascii="Arial" w:hAnsi="Arial" w:cs="Arial"/>
          <w:sz w:val="21"/>
          <w:szCs w:val="21"/>
        </w:rPr>
        <w:t>Le Directeur général souligne l’importance de l’adoption du traité BBNJ</w:t>
      </w:r>
      <w:r w:rsidRPr="005B02A2">
        <w:rPr>
          <w:rStyle w:val="normaltextrun"/>
          <w:rFonts w:ascii="Arial" w:hAnsi="Arial" w:cs="Arial"/>
          <w:sz w:val="21"/>
          <w:szCs w:val="21"/>
        </w:rPr>
        <w:t>, tout en prenant note des difficultés concernant les zones économiques exclusives et la haute mer et exhortant les Membres à accélérer sa signature et sa ratification.</w:t>
      </w:r>
      <w:r w:rsidRPr="005B02A2">
        <w:rPr>
          <w:rStyle w:val="eop"/>
          <w:rFonts w:ascii="Arial" w:hAnsi="Arial" w:cs="Arial"/>
          <w:sz w:val="21"/>
          <w:szCs w:val="21"/>
        </w:rPr>
        <w:t> </w:t>
      </w:r>
    </w:p>
    <w:p w14:paraId="1A9DFEAA" w14:textId="77777777" w:rsidR="004F7881" w:rsidRPr="005B02A2" w:rsidRDefault="004F7881" w:rsidP="004F7881">
      <w:pPr>
        <w:pStyle w:val="ListParagraph"/>
        <w:tabs>
          <w:tab w:val="left" w:pos="1701"/>
        </w:tabs>
        <w:spacing w:after="0" w:line="240" w:lineRule="auto"/>
        <w:ind w:left="360"/>
        <w:jc w:val="both"/>
        <w:rPr>
          <w:rFonts w:ascii="Arial" w:hAnsi="Arial" w:cs="Arial"/>
          <w:sz w:val="21"/>
          <w:szCs w:val="21"/>
        </w:rPr>
      </w:pPr>
    </w:p>
    <w:p w14:paraId="36D651A9" w14:textId="2AD811BD" w:rsidR="00E76D4B" w:rsidRPr="005B02A2" w:rsidRDefault="00E76D4B" w:rsidP="00886D14">
      <w:pPr>
        <w:pStyle w:val="paragraph"/>
        <w:spacing w:before="0" w:beforeAutospacing="0" w:after="0" w:afterAutospacing="0"/>
        <w:ind w:left="360" w:right="-45"/>
        <w:jc w:val="both"/>
        <w:textAlignment w:val="baseline"/>
        <w:rPr>
          <w:rFonts w:ascii="Arial" w:hAnsi="Arial" w:cs="Arial"/>
          <w:sz w:val="21"/>
          <w:szCs w:val="21"/>
        </w:rPr>
      </w:pPr>
      <w:r w:rsidRPr="005B02A2">
        <w:rPr>
          <w:rStyle w:val="eop"/>
          <w:rFonts w:ascii="Arial" w:hAnsi="Arial" w:cs="Arial"/>
          <w:sz w:val="21"/>
          <w:szCs w:val="21"/>
        </w:rPr>
        <w:t> </w:t>
      </w:r>
      <w:bookmarkStart w:id="12" w:name="_Hlk144883786"/>
      <w:r w:rsidRPr="005B02A2">
        <w:rPr>
          <w:rStyle w:val="normaltextrun"/>
          <w:rFonts w:ascii="Arial" w:hAnsi="Arial" w:cs="Arial"/>
          <w:sz w:val="21"/>
          <w:szCs w:val="21"/>
        </w:rPr>
        <w:t>La Conférence : </w:t>
      </w:r>
      <w:r w:rsidRPr="005B02A2">
        <w:rPr>
          <w:rStyle w:val="eop"/>
          <w:rFonts w:ascii="Arial" w:hAnsi="Arial" w:cs="Arial"/>
          <w:sz w:val="21"/>
          <w:szCs w:val="21"/>
        </w:rPr>
        <w:t> </w:t>
      </w:r>
    </w:p>
    <w:p w14:paraId="5707980F" w14:textId="77777777" w:rsidR="00E76D4B" w:rsidRPr="005B02A2" w:rsidRDefault="00E76D4B" w:rsidP="00E76D4B">
      <w:pPr>
        <w:pStyle w:val="paragraph"/>
        <w:spacing w:before="0" w:beforeAutospacing="0" w:after="0" w:afterAutospacing="0"/>
        <w:ind w:right="-45"/>
        <w:jc w:val="both"/>
        <w:textAlignment w:val="baseline"/>
        <w:rPr>
          <w:rFonts w:ascii="Arial" w:hAnsi="Arial" w:cs="Arial"/>
          <w:sz w:val="21"/>
          <w:szCs w:val="21"/>
        </w:rPr>
      </w:pPr>
      <w:r w:rsidRPr="005B02A2">
        <w:rPr>
          <w:rStyle w:val="eop"/>
          <w:rFonts w:ascii="Arial" w:hAnsi="Arial" w:cs="Arial"/>
          <w:sz w:val="21"/>
          <w:szCs w:val="21"/>
        </w:rPr>
        <w:t> </w:t>
      </w:r>
    </w:p>
    <w:p w14:paraId="7FE66FB0" w14:textId="46CC26BA" w:rsidR="00563921" w:rsidRPr="005B02A2" w:rsidRDefault="00563921" w:rsidP="00B16D89">
      <w:pPr>
        <w:pStyle w:val="ListParagraph"/>
        <w:numPr>
          <w:ilvl w:val="0"/>
          <w:numId w:val="19"/>
        </w:numPr>
        <w:spacing w:after="0" w:line="240" w:lineRule="auto"/>
        <w:ind w:left="1276"/>
        <w:jc w:val="both"/>
        <w:rPr>
          <w:rStyle w:val="eop"/>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du bilan partiel sur l’instrument juridiquement contraignant sur la biodiversité au-delà des juridictions nationales en vertu du droit de la mer ;</w:t>
      </w:r>
      <w:r w:rsidRPr="005B02A2">
        <w:rPr>
          <w:rStyle w:val="eop"/>
          <w:rFonts w:ascii="Arial" w:hAnsi="Arial" w:cs="Arial"/>
          <w:sz w:val="21"/>
          <w:szCs w:val="21"/>
        </w:rPr>
        <w:t> </w:t>
      </w:r>
    </w:p>
    <w:p w14:paraId="4657B098" w14:textId="20F68BFB" w:rsidR="00563921" w:rsidRPr="005B02A2" w:rsidRDefault="00563921" w:rsidP="00B16D89">
      <w:pPr>
        <w:pStyle w:val="ListParagraph"/>
        <w:numPr>
          <w:ilvl w:val="0"/>
          <w:numId w:val="19"/>
        </w:numPr>
        <w:spacing w:after="0" w:line="240" w:lineRule="auto"/>
        <w:ind w:left="1276"/>
        <w:jc w:val="both"/>
        <w:rPr>
          <w:rFonts w:ascii="Arial" w:hAnsi="Arial" w:cs="Arial"/>
          <w:sz w:val="21"/>
          <w:szCs w:val="21"/>
        </w:rPr>
      </w:pPr>
      <w:proofErr w:type="gramStart"/>
      <w:r w:rsidRPr="005B02A2">
        <w:rPr>
          <w:rFonts w:ascii="Arial" w:hAnsi="Arial" w:cs="Arial"/>
          <w:b/>
          <w:bCs/>
          <w:sz w:val="21"/>
          <w:szCs w:val="21"/>
        </w:rPr>
        <w:t>encourage</w:t>
      </w:r>
      <w:proofErr w:type="gramEnd"/>
      <w:r w:rsidRPr="005B02A2">
        <w:rPr>
          <w:rFonts w:ascii="Arial" w:hAnsi="Arial" w:cs="Arial"/>
          <w:sz w:val="21"/>
          <w:szCs w:val="21"/>
        </w:rPr>
        <w:t xml:space="preserve"> les Membres à envisager de signer et de ratifier au plus tôt le Traité sur la biodiversité au-delà des juridictions nationales afin de permettre son entrée en vigueur dès que possible.</w:t>
      </w:r>
    </w:p>
    <w:p w14:paraId="067697BB" w14:textId="77777777" w:rsidR="00563921" w:rsidRPr="005B02A2" w:rsidRDefault="00563921" w:rsidP="00563921">
      <w:pPr>
        <w:pStyle w:val="ListParagraph"/>
        <w:tabs>
          <w:tab w:val="left" w:pos="1134"/>
        </w:tabs>
        <w:spacing w:after="0" w:line="240" w:lineRule="auto"/>
        <w:ind w:left="1440"/>
        <w:jc w:val="both"/>
        <w:rPr>
          <w:rFonts w:ascii="Arial" w:hAnsi="Arial" w:cs="Arial"/>
          <w:b/>
          <w:bCs/>
          <w:sz w:val="21"/>
          <w:szCs w:val="21"/>
        </w:rPr>
      </w:pPr>
    </w:p>
    <w:bookmarkEnd w:id="12"/>
    <w:p w14:paraId="7C3F2C96" w14:textId="37A0A27E" w:rsidR="00031BC2" w:rsidRPr="0006320D" w:rsidRDefault="00FA01C9" w:rsidP="00031BC2">
      <w:pPr>
        <w:pStyle w:val="paragraph"/>
        <w:spacing w:before="0" w:beforeAutospacing="0" w:after="0" w:afterAutospacing="0"/>
        <w:jc w:val="both"/>
        <w:textAlignment w:val="baseline"/>
        <w:rPr>
          <w:rFonts w:ascii="Arial" w:hAnsi="Arial" w:cs="Arial"/>
          <w:color w:val="2E74B5" w:themeColor="accent5" w:themeShade="BF"/>
          <w:sz w:val="21"/>
          <w:szCs w:val="21"/>
        </w:rPr>
      </w:pPr>
      <w:r w:rsidRPr="0006320D">
        <w:rPr>
          <w:rFonts w:ascii="Arial" w:hAnsi="Arial" w:cs="Arial"/>
          <w:b/>
          <w:bCs/>
          <w:color w:val="2E74B5" w:themeColor="accent5" w:themeShade="BF"/>
          <w:sz w:val="21"/>
          <w:szCs w:val="21"/>
        </w:rPr>
        <w:t xml:space="preserve">Point </w:t>
      </w:r>
      <w:r w:rsidR="0006320D" w:rsidRPr="0006320D">
        <w:rPr>
          <w:rFonts w:ascii="Arial" w:hAnsi="Arial" w:cs="Arial"/>
          <w:b/>
          <w:bCs/>
          <w:color w:val="2E74B5" w:themeColor="accent5" w:themeShade="BF"/>
          <w:sz w:val="21"/>
          <w:szCs w:val="21"/>
        </w:rPr>
        <w:t xml:space="preserve">8.5 </w:t>
      </w:r>
      <w:r w:rsidRPr="0006320D">
        <w:rPr>
          <w:rFonts w:ascii="Arial" w:hAnsi="Arial" w:cs="Arial"/>
          <w:b/>
          <w:bCs/>
          <w:color w:val="2E74B5" w:themeColor="accent5" w:themeShade="BF"/>
          <w:sz w:val="21"/>
          <w:szCs w:val="21"/>
        </w:rPr>
        <w:t>de l’ordre du jour</w:t>
      </w:r>
      <w:r w:rsidR="00D275AE">
        <w:rPr>
          <w:rFonts w:ascii="Arial" w:hAnsi="Arial" w:cs="Arial"/>
          <w:b/>
          <w:bCs/>
          <w:color w:val="2E74B5" w:themeColor="accent5" w:themeShade="BF"/>
          <w:sz w:val="21"/>
          <w:szCs w:val="21"/>
        </w:rPr>
        <w:t> :</w:t>
      </w:r>
      <w:r w:rsidRPr="0006320D">
        <w:rPr>
          <w:rFonts w:ascii="Arial" w:hAnsi="Arial" w:cs="Arial"/>
          <w:b/>
          <w:bCs/>
          <w:color w:val="2E74B5" w:themeColor="accent5" w:themeShade="BF"/>
          <w:sz w:val="21"/>
          <w:szCs w:val="21"/>
        </w:rPr>
        <w:t> </w:t>
      </w:r>
      <w:r w:rsidRPr="0006320D">
        <w:rPr>
          <w:rStyle w:val="normaltextrun"/>
          <w:rFonts w:ascii="Arial" w:hAnsi="Arial" w:cs="Arial"/>
          <w:b/>
          <w:bCs/>
          <w:color w:val="2E74B5" w:themeColor="accent5" w:themeShade="BF"/>
          <w:sz w:val="21"/>
          <w:szCs w:val="21"/>
        </w:rPr>
        <w:t>Comité de négociation intergouvernemental en vue de la négociation</w:t>
      </w:r>
      <w:r w:rsidRPr="0006320D">
        <w:rPr>
          <w:rStyle w:val="eop"/>
          <w:rFonts w:ascii="Arial" w:hAnsi="Arial" w:cs="Arial"/>
          <w:color w:val="2E74B5" w:themeColor="accent5" w:themeShade="BF"/>
          <w:sz w:val="21"/>
          <w:szCs w:val="21"/>
        </w:rPr>
        <w:t xml:space="preserve"> </w:t>
      </w:r>
      <w:r w:rsidRPr="0006320D">
        <w:rPr>
          <w:rStyle w:val="normaltextrun"/>
          <w:rFonts w:ascii="Arial" w:hAnsi="Arial" w:cs="Arial"/>
          <w:b/>
          <w:bCs/>
          <w:color w:val="2E74B5" w:themeColor="accent5" w:themeShade="BF"/>
          <w:sz w:val="21"/>
          <w:szCs w:val="21"/>
        </w:rPr>
        <w:t>d’un instrument international juridiquement contraignant pour lutter contre la pollution</w:t>
      </w:r>
      <w:r w:rsidRPr="0006320D">
        <w:rPr>
          <w:rStyle w:val="eop"/>
          <w:rFonts w:ascii="Arial" w:hAnsi="Arial" w:cs="Arial"/>
          <w:color w:val="2E74B5" w:themeColor="accent5" w:themeShade="BF"/>
          <w:sz w:val="21"/>
          <w:szCs w:val="21"/>
        </w:rPr>
        <w:t xml:space="preserve"> </w:t>
      </w:r>
      <w:r w:rsidRPr="0006320D">
        <w:rPr>
          <w:rStyle w:val="normaltextrun"/>
          <w:rFonts w:ascii="Arial" w:hAnsi="Arial" w:cs="Arial"/>
          <w:b/>
          <w:bCs/>
          <w:color w:val="2E74B5" w:themeColor="accent5" w:themeShade="BF"/>
          <w:sz w:val="21"/>
          <w:szCs w:val="21"/>
        </w:rPr>
        <w:t>plastique, notamment dans le milieu marin.</w:t>
      </w:r>
      <w:r w:rsidRPr="0006320D">
        <w:rPr>
          <w:rStyle w:val="eop"/>
          <w:rFonts w:ascii="Arial" w:hAnsi="Arial" w:cs="Arial"/>
          <w:color w:val="2E74B5" w:themeColor="accent5" w:themeShade="BF"/>
          <w:sz w:val="21"/>
          <w:szCs w:val="21"/>
        </w:rPr>
        <w:t> </w:t>
      </w:r>
    </w:p>
    <w:p w14:paraId="1E9E811D" w14:textId="77777777" w:rsidR="00031BC2" w:rsidRPr="005B02A2" w:rsidRDefault="00031BC2" w:rsidP="00031BC2">
      <w:pPr>
        <w:pStyle w:val="paragraph"/>
        <w:spacing w:before="0" w:beforeAutospacing="0" w:after="0" w:afterAutospacing="0"/>
        <w:textAlignment w:val="baseline"/>
        <w:rPr>
          <w:rFonts w:ascii="Arial" w:hAnsi="Arial" w:cs="Arial"/>
          <w:sz w:val="21"/>
          <w:szCs w:val="21"/>
        </w:rPr>
      </w:pPr>
      <w:r w:rsidRPr="005B02A2">
        <w:rPr>
          <w:rStyle w:val="eop"/>
          <w:rFonts w:ascii="Arial" w:hAnsi="Arial" w:cs="Arial"/>
          <w:color w:val="000000"/>
          <w:sz w:val="21"/>
          <w:szCs w:val="21"/>
        </w:rPr>
        <w:t> </w:t>
      </w:r>
    </w:p>
    <w:p w14:paraId="0B201CE1" w14:textId="235CD238" w:rsidR="008D6167" w:rsidRPr="005B02A2" w:rsidRDefault="00965A77" w:rsidP="0006320D">
      <w:pPr>
        <w:pStyle w:val="ListParagraph"/>
        <w:numPr>
          <w:ilvl w:val="0"/>
          <w:numId w:val="1"/>
        </w:numPr>
        <w:tabs>
          <w:tab w:val="left" w:pos="993"/>
        </w:tabs>
        <w:spacing w:after="0" w:line="280" w:lineRule="exact"/>
        <w:ind w:left="426" w:hanging="426"/>
        <w:jc w:val="both"/>
        <w:rPr>
          <w:rStyle w:val="eop"/>
          <w:rFonts w:ascii="Arial" w:hAnsi="Arial" w:cs="Arial"/>
          <w:sz w:val="21"/>
          <w:szCs w:val="21"/>
        </w:rPr>
      </w:pPr>
      <w:r w:rsidRPr="005B02A2">
        <w:rPr>
          <w:rStyle w:val="eop"/>
          <w:rFonts w:ascii="Arial" w:hAnsi="Arial" w:cs="Arial"/>
          <w:color w:val="000000"/>
          <w:sz w:val="21"/>
          <w:szCs w:val="21"/>
        </w:rPr>
        <w:t xml:space="preserve">Le Secrétariat présente les résultats de la première et </w:t>
      </w:r>
      <w:proofErr w:type="gramStart"/>
      <w:r w:rsidRPr="005B02A2">
        <w:rPr>
          <w:rStyle w:val="eop"/>
          <w:rFonts w:ascii="Arial" w:hAnsi="Arial" w:cs="Arial"/>
          <w:color w:val="000000"/>
          <w:sz w:val="21"/>
          <w:szCs w:val="21"/>
        </w:rPr>
        <w:t>de la deuxième sessions</w:t>
      </w:r>
      <w:proofErr w:type="gramEnd"/>
      <w:r w:rsidRPr="005B02A2">
        <w:rPr>
          <w:rStyle w:val="eop"/>
          <w:rFonts w:ascii="Arial" w:hAnsi="Arial" w:cs="Arial"/>
          <w:color w:val="000000"/>
          <w:sz w:val="21"/>
          <w:szCs w:val="21"/>
        </w:rPr>
        <w:t xml:space="preserve"> du Comité de négociation intergouvernemental (CNI-1 et CNI-2) visant à négocier un instrument international juridiquement contraignant pour lutter contre la pollution plastique, notamment dans le milieu marin. </w:t>
      </w:r>
    </w:p>
    <w:p w14:paraId="3179E464" w14:textId="77777777" w:rsidR="008D6167" w:rsidRPr="005B02A2" w:rsidRDefault="008D6167" w:rsidP="0006320D">
      <w:pPr>
        <w:pStyle w:val="ListParagraph"/>
        <w:tabs>
          <w:tab w:val="left" w:pos="1701"/>
        </w:tabs>
        <w:spacing w:after="0" w:line="240" w:lineRule="auto"/>
        <w:ind w:left="426" w:hanging="426"/>
        <w:jc w:val="both"/>
        <w:rPr>
          <w:rStyle w:val="eop"/>
          <w:rFonts w:ascii="Arial" w:hAnsi="Arial" w:cs="Arial"/>
          <w:sz w:val="21"/>
          <w:szCs w:val="21"/>
        </w:rPr>
      </w:pPr>
    </w:p>
    <w:p w14:paraId="5507B35F" w14:textId="43FA4721" w:rsidR="008D6167" w:rsidRPr="005B02A2" w:rsidRDefault="004C7F11" w:rsidP="0006320D">
      <w:pPr>
        <w:pStyle w:val="ListParagraph"/>
        <w:numPr>
          <w:ilvl w:val="0"/>
          <w:numId w:val="1"/>
        </w:numPr>
        <w:tabs>
          <w:tab w:val="left" w:pos="993"/>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 xml:space="preserve">Les îles Cook remercient l’Australie pour le soutien apporté à l’instrument juridiquement contraignant et le Secrétariat pour la coordination. Comme indiqué dans le document de travail, les îles Cook sont membres de la Coalition pour de hautes ambitions pour mettre fin à la pollution plastique. La problématique de la pollution plastique est essentielle aux îles Cook en leur qualité de président du Forum du Partenariat pour la prospérité du Pacifique, et sera défendue lors de la réunion des dirigeants du Forum du Pacifique en novembre. Le Partenariat pour la prospérité du Pacifique renforce les liens existants et les nouvelles collaborations contribuant à mobiliser davantage de soutien politique et de financement. Les îles Cook appuient les recommandations formulées dans le document et en suggèrent une nouvelle dans le but de prendre acte de la volonté des îles Cook de renforcer la visibilité du traité mondial sur la pollution plastique dans le cadre du Partenariat pour la prospérité du Pacifique.   </w:t>
      </w:r>
    </w:p>
    <w:p w14:paraId="23792140" w14:textId="77777777" w:rsidR="008D6167" w:rsidRPr="005B02A2" w:rsidRDefault="008D6167" w:rsidP="008D6167">
      <w:pPr>
        <w:pStyle w:val="ListParagraph"/>
        <w:rPr>
          <w:rStyle w:val="eop"/>
          <w:rFonts w:ascii="Arial" w:hAnsi="Arial" w:cs="Arial"/>
          <w:sz w:val="21"/>
          <w:szCs w:val="21"/>
        </w:rPr>
      </w:pPr>
    </w:p>
    <w:p w14:paraId="7CF3B8F9" w14:textId="21CE95B2" w:rsidR="008D6167" w:rsidRPr="005B02A2" w:rsidRDefault="004C7F11" w:rsidP="0006320D">
      <w:pPr>
        <w:pStyle w:val="ListParagraph"/>
        <w:numPr>
          <w:ilvl w:val="0"/>
          <w:numId w:val="1"/>
        </w:numPr>
        <w:tabs>
          <w:tab w:val="left" w:pos="1134"/>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 xml:space="preserve">La France appuie la recommandation dont l’objectif est de placer la barre aussi haute que possible pour que le CNI mette fin à la pollution plastique d’ici 2040. </w:t>
      </w:r>
    </w:p>
    <w:p w14:paraId="2D0C1BA0" w14:textId="77777777" w:rsidR="008D6167" w:rsidRPr="005B02A2" w:rsidRDefault="008D6167" w:rsidP="0006320D">
      <w:pPr>
        <w:pStyle w:val="ListParagraph"/>
        <w:tabs>
          <w:tab w:val="left" w:pos="1701"/>
        </w:tabs>
        <w:spacing w:after="0" w:line="280" w:lineRule="exact"/>
        <w:ind w:left="426" w:hanging="426"/>
        <w:jc w:val="both"/>
        <w:rPr>
          <w:rStyle w:val="eop"/>
          <w:rFonts w:ascii="Arial" w:hAnsi="Arial" w:cs="Arial"/>
          <w:sz w:val="21"/>
          <w:szCs w:val="21"/>
        </w:rPr>
      </w:pPr>
    </w:p>
    <w:p w14:paraId="234C5BE8" w14:textId="30DDB547" w:rsidR="008D6167" w:rsidRPr="005B02A2" w:rsidRDefault="00FD7EFE" w:rsidP="0006320D">
      <w:pPr>
        <w:pStyle w:val="ListParagraph"/>
        <w:numPr>
          <w:ilvl w:val="0"/>
          <w:numId w:val="1"/>
        </w:numPr>
        <w:tabs>
          <w:tab w:val="left" w:pos="1134"/>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 xml:space="preserve">Le Royaume-Uni exprime son accord avec les interventions communes des îles Cook et de la France et salue toute nouvelle occasion d’apporter son soutien au Pacifique dans le cadre des négociations. </w:t>
      </w:r>
    </w:p>
    <w:p w14:paraId="436E8D5A" w14:textId="77777777" w:rsidR="008D6167" w:rsidRPr="005B02A2" w:rsidRDefault="008D6167" w:rsidP="0006320D">
      <w:pPr>
        <w:pStyle w:val="ListParagraph"/>
        <w:tabs>
          <w:tab w:val="left" w:pos="1701"/>
        </w:tabs>
        <w:spacing w:after="0" w:line="280" w:lineRule="exact"/>
        <w:ind w:left="426" w:hanging="426"/>
        <w:jc w:val="both"/>
        <w:rPr>
          <w:rStyle w:val="eop"/>
          <w:rFonts w:ascii="Arial" w:hAnsi="Arial" w:cs="Arial"/>
          <w:sz w:val="21"/>
          <w:szCs w:val="21"/>
        </w:rPr>
      </w:pPr>
    </w:p>
    <w:p w14:paraId="1EF6C855" w14:textId="77777777" w:rsidR="00B16D89" w:rsidRDefault="00B16D89">
      <w:pPr>
        <w:rPr>
          <w:rStyle w:val="eop"/>
          <w:rFonts w:ascii="Arial" w:hAnsi="Arial" w:cs="Arial"/>
          <w:sz w:val="21"/>
          <w:szCs w:val="21"/>
        </w:rPr>
      </w:pPr>
      <w:r>
        <w:rPr>
          <w:rStyle w:val="eop"/>
          <w:rFonts w:ascii="Arial" w:hAnsi="Arial" w:cs="Arial"/>
          <w:sz w:val="21"/>
          <w:szCs w:val="21"/>
        </w:rPr>
        <w:br w:type="page"/>
      </w:r>
    </w:p>
    <w:p w14:paraId="04EA2B29" w14:textId="3130248B" w:rsidR="008D6167" w:rsidRPr="005B02A2" w:rsidRDefault="004C7F11" w:rsidP="0006320D">
      <w:pPr>
        <w:pStyle w:val="ListParagraph"/>
        <w:numPr>
          <w:ilvl w:val="0"/>
          <w:numId w:val="1"/>
        </w:numPr>
        <w:tabs>
          <w:tab w:val="left" w:pos="1134"/>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lastRenderedPageBreak/>
        <w:t xml:space="preserve">La Nouvelle-Zélande réitère son soutien aux négociations en faveur d’un instrument juridiquement contraignant sur la pollution plastique, et souligne l’importance pour le Pacifique </w:t>
      </w:r>
      <w:proofErr w:type="gramStart"/>
      <w:r w:rsidRPr="005B02A2">
        <w:rPr>
          <w:rStyle w:val="eop"/>
          <w:rFonts w:ascii="Arial" w:hAnsi="Arial" w:cs="Arial"/>
          <w:sz w:val="21"/>
          <w:szCs w:val="21"/>
        </w:rPr>
        <w:t>de</w:t>
      </w:r>
      <w:proofErr w:type="gramEnd"/>
      <w:r w:rsidRPr="005B02A2">
        <w:rPr>
          <w:rStyle w:val="eop"/>
          <w:rFonts w:ascii="Arial" w:hAnsi="Arial" w:cs="Arial"/>
          <w:sz w:val="21"/>
          <w:szCs w:val="21"/>
        </w:rPr>
        <w:t xml:space="preserve"> parler d’une seule voix. Il a été précisé que la Nouvelle-Zélande accueillera une réunion préparatoire en 2024. Il est souligné que la Nouvelle-Zélande a apporté son soutien au fonds pour les pays les moins avancés et les petits États insulaires en développement avec le Secrétariat du CNI dans le but de contribuer au processus de négociation du CNI.</w:t>
      </w:r>
    </w:p>
    <w:p w14:paraId="2686670A" w14:textId="77777777" w:rsidR="008D6167" w:rsidRPr="005B02A2" w:rsidRDefault="008D6167" w:rsidP="0006320D">
      <w:pPr>
        <w:pStyle w:val="ListParagraph"/>
        <w:tabs>
          <w:tab w:val="left" w:pos="1701"/>
        </w:tabs>
        <w:spacing w:after="0" w:line="280" w:lineRule="exact"/>
        <w:ind w:left="426" w:hanging="426"/>
        <w:jc w:val="both"/>
        <w:rPr>
          <w:rStyle w:val="eop"/>
          <w:rFonts w:ascii="Arial" w:hAnsi="Arial" w:cs="Arial"/>
          <w:sz w:val="21"/>
          <w:szCs w:val="21"/>
        </w:rPr>
      </w:pPr>
    </w:p>
    <w:p w14:paraId="076F4AF0" w14:textId="692B95FF" w:rsidR="00CE3C79" w:rsidRPr="005B02A2" w:rsidRDefault="004E2674" w:rsidP="0006320D">
      <w:pPr>
        <w:pStyle w:val="ListParagraph"/>
        <w:numPr>
          <w:ilvl w:val="0"/>
          <w:numId w:val="1"/>
        </w:numPr>
        <w:tabs>
          <w:tab w:val="left" w:pos="1134"/>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 xml:space="preserve">Les Îles Salomon reconnaissent l’excellente aide apportée par le Secrétariat aux travaux des négociations du CNI ainsi que le soutien de l’Australie et des Membres métropolitains. S’agissant des recommandations, les Îles Salomon soulignent qu’il est nécessaire que le Secrétariat aide les pays à formuler les questions spécifiques pertinentes pour le Pacifique. </w:t>
      </w:r>
      <w:bookmarkStart w:id="13" w:name="_Hlk145494309"/>
      <w:r w:rsidRPr="005B02A2">
        <w:rPr>
          <w:rStyle w:val="eop"/>
          <w:rFonts w:ascii="Arial" w:hAnsi="Arial" w:cs="Arial"/>
          <w:sz w:val="21"/>
          <w:szCs w:val="21"/>
        </w:rPr>
        <w:t>Tout comme pour le changement climatique, le Pacifique doit s’emparer des questions importantes pour la région dans le cadre des négociations du CNI. La région océanienne est en effet affectée de manière disproportionnée par la pollution plastique.</w:t>
      </w:r>
    </w:p>
    <w:bookmarkEnd w:id="13"/>
    <w:p w14:paraId="539A8E3C" w14:textId="77777777" w:rsidR="00CE3C79" w:rsidRPr="005B02A2" w:rsidRDefault="00CE3C79" w:rsidP="005B02A2">
      <w:pPr>
        <w:pStyle w:val="ListParagraph"/>
        <w:tabs>
          <w:tab w:val="left" w:pos="1701"/>
        </w:tabs>
        <w:spacing w:after="0" w:line="280" w:lineRule="exact"/>
        <w:ind w:left="567" w:hanging="567"/>
        <w:jc w:val="both"/>
        <w:rPr>
          <w:rStyle w:val="eop"/>
          <w:rFonts w:ascii="Arial" w:hAnsi="Arial" w:cs="Arial"/>
          <w:sz w:val="21"/>
          <w:szCs w:val="21"/>
        </w:rPr>
      </w:pPr>
    </w:p>
    <w:p w14:paraId="6BC54597" w14:textId="14E4F942" w:rsidR="00CE3C79" w:rsidRPr="005B02A2" w:rsidRDefault="004E2674" w:rsidP="0006320D">
      <w:pPr>
        <w:pStyle w:val="ListParagraph"/>
        <w:numPr>
          <w:ilvl w:val="0"/>
          <w:numId w:val="1"/>
        </w:numPr>
        <w:tabs>
          <w:tab w:val="left" w:pos="993"/>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Le Secrétariat apprécie le soutien apporté aux Membres dans le cadre du processus de négociation. Le Secrétariat indique qu’il examinera le premier jet récemment mis en ligne sur le site Internet du Secrétariat du CNI le 5 septembre 2023 et qu’il veillera à ce que les positions du processus de négociation soient pertinentes pour le Pacifique, notamment en confirmant sa volonté de s’exprimer d’une seule voix à Nairobi.</w:t>
      </w:r>
    </w:p>
    <w:p w14:paraId="0A0BA313" w14:textId="77777777" w:rsidR="00CE3C79" w:rsidRPr="005B02A2" w:rsidRDefault="00CE3C79" w:rsidP="005B02A2">
      <w:pPr>
        <w:pStyle w:val="ListParagraph"/>
        <w:tabs>
          <w:tab w:val="left" w:pos="1701"/>
        </w:tabs>
        <w:spacing w:after="0" w:line="280" w:lineRule="exact"/>
        <w:ind w:left="567" w:hanging="567"/>
        <w:jc w:val="both"/>
        <w:rPr>
          <w:rStyle w:val="eop"/>
          <w:rFonts w:ascii="Arial" w:hAnsi="Arial" w:cs="Arial"/>
          <w:sz w:val="21"/>
          <w:szCs w:val="21"/>
        </w:rPr>
      </w:pPr>
    </w:p>
    <w:p w14:paraId="426D069A" w14:textId="24C039E2" w:rsidR="004E2674" w:rsidRPr="005B02A2" w:rsidRDefault="004E2674" w:rsidP="0006320D">
      <w:pPr>
        <w:pStyle w:val="ListParagraph"/>
        <w:numPr>
          <w:ilvl w:val="0"/>
          <w:numId w:val="1"/>
        </w:numPr>
        <w:tabs>
          <w:tab w:val="left" w:pos="993"/>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Le Directeur général encourage les Membres à veiller à ce que les délégués soient préparés à négocier à leur arrivée et aient l’autorisation de participer aux négociations au nom de leur gouvernement. Le manque de continuité dans la représentation est également souligné. La Coalition pour de hautes ambitions pour mettre fin à la pollution plastique est alignée sur les intérêts du Pacifique et ses Membres sont fortement encouragés à rejoindre l’Australie, les îles Cook, les États fédérés de Micronésie, la France, la Nouvelle-Zélande et les Palaos au sein de la Coalition.</w:t>
      </w:r>
    </w:p>
    <w:p w14:paraId="750AEBE3" w14:textId="77777777" w:rsidR="00031BC2" w:rsidRPr="005B02A2" w:rsidRDefault="00031BC2" w:rsidP="00031BC2">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color w:val="000000"/>
          <w:sz w:val="21"/>
          <w:szCs w:val="21"/>
        </w:rPr>
        <w:t> </w:t>
      </w:r>
    </w:p>
    <w:p w14:paraId="3F086C96" w14:textId="77777777" w:rsidR="00031BC2" w:rsidRPr="005B02A2" w:rsidRDefault="00031BC2" w:rsidP="009B6C82">
      <w:pPr>
        <w:pStyle w:val="paragraph"/>
        <w:spacing w:before="0" w:beforeAutospacing="0" w:after="0" w:afterAutospacing="0"/>
        <w:ind w:left="360"/>
        <w:jc w:val="both"/>
        <w:textAlignment w:val="baseline"/>
        <w:rPr>
          <w:rFonts w:ascii="Arial" w:hAnsi="Arial" w:cs="Arial"/>
          <w:sz w:val="21"/>
          <w:szCs w:val="21"/>
        </w:rPr>
      </w:pP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413A798E" w14:textId="77777777" w:rsidR="00031BC2" w:rsidRPr="005B02A2" w:rsidRDefault="00031BC2" w:rsidP="00031BC2">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color w:val="000000"/>
          <w:sz w:val="21"/>
          <w:szCs w:val="21"/>
        </w:rPr>
        <w:t> </w:t>
      </w:r>
    </w:p>
    <w:p w14:paraId="201B979D" w14:textId="543C9390" w:rsidR="000C153A" w:rsidRPr="005B02A2" w:rsidRDefault="000C153A" w:rsidP="00B16D89">
      <w:pPr>
        <w:pStyle w:val="paragraph"/>
        <w:numPr>
          <w:ilvl w:val="0"/>
          <w:numId w:val="20"/>
        </w:numPr>
        <w:spacing w:before="0" w:beforeAutospacing="0" w:after="0" w:afterAutospacing="0"/>
        <w:ind w:left="1276"/>
        <w:jc w:val="both"/>
        <w:textAlignment w:val="baseline"/>
        <w:rPr>
          <w:rStyle w:val="normaltextrun"/>
          <w:rFonts w:ascii="Arial" w:eastAsiaTheme="minorHAnsi"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note</w:t>
      </w:r>
      <w:r w:rsidRPr="005B02A2">
        <w:rPr>
          <w:rStyle w:val="normaltextrun"/>
          <w:rFonts w:ascii="Arial" w:hAnsi="Arial" w:cs="Arial"/>
          <w:sz w:val="21"/>
          <w:szCs w:val="21"/>
        </w:rPr>
        <w:t xml:space="preserve"> des résultats de la première et de la deuxième sessions du Comité de négociation intergouvernemental (CNI-1 et CNI-2), ainsi que des réunions préparatoires ;</w:t>
      </w:r>
    </w:p>
    <w:p w14:paraId="19348449" w14:textId="1E521012" w:rsidR="000C153A" w:rsidRPr="005B02A2" w:rsidRDefault="000C153A" w:rsidP="00B16D89">
      <w:pPr>
        <w:pStyle w:val="paragraph"/>
        <w:numPr>
          <w:ilvl w:val="0"/>
          <w:numId w:val="20"/>
        </w:numPr>
        <w:spacing w:after="0"/>
        <w:ind w:left="1276"/>
        <w:jc w:val="both"/>
        <w:textAlignment w:val="baseline"/>
        <w:rPr>
          <w:rStyle w:val="normaltextrun"/>
          <w:rFonts w:ascii="Arial" w:eastAsiaTheme="minorHAnsi" w:hAnsi="Arial" w:cs="Arial"/>
          <w:sz w:val="21"/>
          <w:szCs w:val="21"/>
        </w:rPr>
      </w:pPr>
      <w:proofErr w:type="gramStart"/>
      <w:r w:rsidRPr="005B02A2">
        <w:rPr>
          <w:rStyle w:val="normaltextrun"/>
          <w:rFonts w:ascii="Arial" w:hAnsi="Arial" w:cs="Arial"/>
          <w:b/>
          <w:bCs/>
          <w:sz w:val="21"/>
          <w:szCs w:val="21"/>
        </w:rPr>
        <w:t>exprime</w:t>
      </w:r>
      <w:proofErr w:type="gramEnd"/>
      <w:r w:rsidRPr="005B02A2">
        <w:rPr>
          <w:rStyle w:val="normaltextrun"/>
          <w:rFonts w:ascii="Arial" w:hAnsi="Arial" w:cs="Arial"/>
          <w:sz w:val="21"/>
          <w:szCs w:val="21"/>
        </w:rPr>
        <w:t xml:space="preserve"> sa gratitude envers les Membres du Pacifique insulaire, dirigés par le Secrétariat, pour leur aide, l’Australie et les Nations Unies pour leur appui financier, ainsi que d’autres Membres et partenaires métropolitains ;</w:t>
      </w:r>
    </w:p>
    <w:p w14:paraId="01713A64" w14:textId="115AB756" w:rsidR="000C153A" w:rsidRPr="005B02A2" w:rsidRDefault="000C153A" w:rsidP="00B16D89">
      <w:pPr>
        <w:pStyle w:val="paragraph"/>
        <w:numPr>
          <w:ilvl w:val="0"/>
          <w:numId w:val="20"/>
        </w:numPr>
        <w:spacing w:after="0"/>
        <w:ind w:left="1276"/>
        <w:jc w:val="both"/>
        <w:textAlignment w:val="baseline"/>
        <w:rPr>
          <w:rStyle w:val="normaltextrun"/>
          <w:rFonts w:ascii="Arial" w:eastAsiaTheme="minorHAnsi" w:hAnsi="Arial" w:cs="Arial"/>
          <w:sz w:val="21"/>
          <w:szCs w:val="21"/>
        </w:rPr>
      </w:pPr>
      <w:proofErr w:type="gramStart"/>
      <w:r w:rsidRPr="005B02A2">
        <w:rPr>
          <w:rStyle w:val="normaltextrun"/>
          <w:rFonts w:ascii="Arial" w:hAnsi="Arial" w:cs="Arial"/>
          <w:b/>
          <w:bCs/>
          <w:sz w:val="21"/>
          <w:szCs w:val="21"/>
        </w:rPr>
        <w:t>demande</w:t>
      </w:r>
      <w:proofErr w:type="gramEnd"/>
      <w:r w:rsidRPr="005B02A2">
        <w:rPr>
          <w:rStyle w:val="normaltextrun"/>
          <w:rFonts w:ascii="Arial" w:hAnsi="Arial" w:cs="Arial"/>
          <w:sz w:val="21"/>
          <w:szCs w:val="21"/>
        </w:rPr>
        <w:t xml:space="preserve"> au Secrétariat de continuer à diriger la coordination et l’aide octroyée par tous les organes du Pacifique intéressés (dont le CORP), dans le but d’unifier l’aide apportée à nos Membres du Pacifique insulaire participant aux négociations dans le cadre du Comité de négociation intergouvernemental, et de rendre cette aide plus efficace ;</w:t>
      </w:r>
    </w:p>
    <w:p w14:paraId="0D7D0993" w14:textId="65AD07BE" w:rsidR="000C153A" w:rsidRPr="005B02A2" w:rsidRDefault="000C153A" w:rsidP="00B16D89">
      <w:pPr>
        <w:pStyle w:val="paragraph"/>
        <w:numPr>
          <w:ilvl w:val="0"/>
          <w:numId w:val="20"/>
        </w:numPr>
        <w:spacing w:after="0"/>
        <w:ind w:left="1276"/>
        <w:jc w:val="both"/>
        <w:textAlignment w:val="baseline"/>
        <w:rPr>
          <w:rStyle w:val="normaltextrun"/>
          <w:rFonts w:ascii="Arial" w:eastAsiaTheme="minorHAnsi" w:hAnsi="Arial" w:cs="Arial"/>
          <w:sz w:val="21"/>
          <w:szCs w:val="21"/>
        </w:rPr>
      </w:pPr>
      <w:proofErr w:type="gramStart"/>
      <w:r w:rsidRPr="005B02A2">
        <w:rPr>
          <w:rStyle w:val="normaltextrun"/>
          <w:rFonts w:ascii="Arial" w:hAnsi="Arial" w:cs="Arial"/>
          <w:b/>
          <w:bCs/>
          <w:sz w:val="21"/>
          <w:szCs w:val="21"/>
        </w:rPr>
        <w:t>encourage</w:t>
      </w:r>
      <w:proofErr w:type="gramEnd"/>
      <w:r w:rsidRPr="005B02A2">
        <w:rPr>
          <w:rStyle w:val="normaltextrun"/>
          <w:rFonts w:ascii="Arial" w:hAnsi="Arial" w:cs="Arial"/>
          <w:sz w:val="21"/>
          <w:szCs w:val="21"/>
        </w:rPr>
        <w:t xml:space="preserve"> l’appui financier d’autres partenaires donateurs pour contribuer aux négociations, tel que le font actuellement l’Australie et les Nations Unies ; </w:t>
      </w:r>
    </w:p>
    <w:p w14:paraId="3FAE8494" w14:textId="690E85AF" w:rsidR="000C153A" w:rsidRPr="005B02A2" w:rsidRDefault="000C153A" w:rsidP="00B16D89">
      <w:pPr>
        <w:pStyle w:val="paragraph"/>
        <w:numPr>
          <w:ilvl w:val="0"/>
          <w:numId w:val="20"/>
        </w:numPr>
        <w:spacing w:after="0"/>
        <w:ind w:left="1276"/>
        <w:jc w:val="both"/>
        <w:textAlignment w:val="baseline"/>
        <w:rPr>
          <w:rStyle w:val="normaltextrun"/>
          <w:rFonts w:ascii="Arial" w:eastAsiaTheme="minorHAnsi" w:hAnsi="Arial" w:cs="Arial"/>
          <w:sz w:val="21"/>
          <w:szCs w:val="21"/>
        </w:rPr>
      </w:pPr>
      <w:proofErr w:type="gramStart"/>
      <w:r w:rsidRPr="005B02A2">
        <w:rPr>
          <w:rStyle w:val="normaltextrun"/>
          <w:rFonts w:ascii="Arial" w:hAnsi="Arial" w:cs="Arial"/>
          <w:b/>
          <w:bCs/>
          <w:sz w:val="21"/>
          <w:szCs w:val="21"/>
        </w:rPr>
        <w:t>encourage</w:t>
      </w:r>
      <w:proofErr w:type="gramEnd"/>
      <w:r w:rsidRPr="005B02A2">
        <w:rPr>
          <w:rStyle w:val="normaltextrun"/>
          <w:rFonts w:ascii="Arial" w:hAnsi="Arial" w:cs="Arial"/>
          <w:sz w:val="21"/>
          <w:szCs w:val="21"/>
        </w:rPr>
        <w:t xml:space="preserve"> les États Membres à rejoindre la Coalition pour de hautes ambitions, formée de pays partageant les mêmes idées, pour mettre fin à la pollution plastique d’ici 2040 ;</w:t>
      </w:r>
    </w:p>
    <w:p w14:paraId="4D551B2D" w14:textId="134176E5" w:rsidR="000C153A" w:rsidRPr="005B02A2" w:rsidRDefault="000C153A" w:rsidP="00B16D89">
      <w:pPr>
        <w:pStyle w:val="paragraph"/>
        <w:numPr>
          <w:ilvl w:val="0"/>
          <w:numId w:val="20"/>
        </w:numPr>
        <w:spacing w:before="0" w:beforeAutospacing="0" w:after="0" w:afterAutospacing="0"/>
        <w:ind w:left="1276"/>
        <w:jc w:val="both"/>
        <w:textAlignment w:val="baseline"/>
        <w:rPr>
          <w:rStyle w:val="normaltextrun"/>
          <w:rFonts w:ascii="Arial" w:eastAsiaTheme="minorHAnsi"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du souhait des îles Cook de rehausser le profil du Traité mondial contre la pollution plastique pour le transformer en un Partenariat du Pacifique pour la prospérité lors de la prochaine réunion des dirigeants et dirigeantes du Forum des îles du Pacifique devant se tenir en novembre 2023, et l’</w:t>
      </w:r>
      <w:r w:rsidRPr="005B02A2">
        <w:rPr>
          <w:rStyle w:val="normaltextrun"/>
          <w:rFonts w:ascii="Arial" w:hAnsi="Arial" w:cs="Arial"/>
          <w:b/>
          <w:bCs/>
          <w:sz w:val="21"/>
          <w:szCs w:val="21"/>
        </w:rPr>
        <w:t>approuve</w:t>
      </w:r>
      <w:r w:rsidRPr="005B02A2">
        <w:rPr>
          <w:rStyle w:val="normaltextrun"/>
          <w:rFonts w:ascii="Arial" w:hAnsi="Arial" w:cs="Arial"/>
          <w:sz w:val="21"/>
          <w:szCs w:val="21"/>
        </w:rPr>
        <w:t>.</w:t>
      </w:r>
    </w:p>
    <w:p w14:paraId="32A151CC" w14:textId="77777777" w:rsidR="00031BC2" w:rsidRPr="005B02A2" w:rsidRDefault="00031BC2" w:rsidP="00031BC2">
      <w:pPr>
        <w:pStyle w:val="paragraph"/>
        <w:spacing w:before="0" w:beforeAutospacing="0" w:after="0" w:afterAutospacing="0"/>
        <w:ind w:left="2265" w:hanging="2265"/>
        <w:textAlignment w:val="baseline"/>
        <w:rPr>
          <w:rFonts w:ascii="Arial" w:hAnsi="Arial" w:cs="Arial"/>
          <w:sz w:val="21"/>
          <w:szCs w:val="21"/>
        </w:rPr>
      </w:pPr>
      <w:r w:rsidRPr="005B02A2">
        <w:rPr>
          <w:rStyle w:val="eop"/>
          <w:rFonts w:ascii="Arial" w:hAnsi="Arial" w:cs="Arial"/>
          <w:color w:val="4F81BD"/>
          <w:sz w:val="21"/>
          <w:szCs w:val="21"/>
        </w:rPr>
        <w:t> </w:t>
      </w:r>
    </w:p>
    <w:p w14:paraId="1FA72BD3" w14:textId="77777777" w:rsidR="00B16D89" w:rsidRDefault="00B16D89">
      <w:pPr>
        <w:rPr>
          <w:rFonts w:ascii="Arial" w:hAnsi="Arial" w:cs="Arial"/>
          <w:b/>
          <w:bCs/>
          <w:color w:val="2F5496" w:themeColor="accent1" w:themeShade="BF"/>
        </w:rPr>
      </w:pPr>
      <w:r>
        <w:rPr>
          <w:rFonts w:ascii="Arial" w:hAnsi="Arial" w:cs="Arial"/>
          <w:b/>
          <w:bCs/>
          <w:color w:val="2F5496" w:themeColor="accent1" w:themeShade="BF"/>
        </w:rPr>
        <w:br w:type="page"/>
      </w:r>
    </w:p>
    <w:p w14:paraId="5E95A983" w14:textId="306B4E4A" w:rsidR="007A3DCA" w:rsidRPr="00D275AE" w:rsidRDefault="00D275AE" w:rsidP="00031BC2">
      <w:pPr>
        <w:tabs>
          <w:tab w:val="left" w:pos="1134"/>
        </w:tabs>
        <w:spacing w:after="0" w:line="240" w:lineRule="auto"/>
        <w:ind w:left="1701" w:hanging="1701"/>
        <w:jc w:val="both"/>
        <w:rPr>
          <w:rFonts w:ascii="Arial" w:hAnsi="Arial" w:cs="Arial"/>
          <w:b/>
          <w:bCs/>
          <w:color w:val="2F5496" w:themeColor="accent1" w:themeShade="BF"/>
          <w:sz w:val="21"/>
          <w:szCs w:val="21"/>
        </w:rPr>
      </w:pPr>
      <w:r w:rsidRPr="00D275AE">
        <w:rPr>
          <w:rFonts w:ascii="Arial" w:hAnsi="Arial" w:cs="Arial"/>
          <w:b/>
          <w:bCs/>
          <w:color w:val="2F5496" w:themeColor="accent1" w:themeShade="BF"/>
        </w:rPr>
        <w:lastRenderedPageBreak/>
        <w:t>POINT</w:t>
      </w:r>
      <w:r w:rsidRPr="00D275AE">
        <w:rPr>
          <w:rFonts w:ascii="Arial" w:hAnsi="Arial" w:cs="Arial"/>
          <w:b/>
          <w:bCs/>
          <w:color w:val="2F5496" w:themeColor="accent1" w:themeShade="BF"/>
          <w:sz w:val="21"/>
          <w:szCs w:val="21"/>
        </w:rPr>
        <w:t> 9 DE L’ORDRE DU JOUR : QUESTIONS DE FOND ET DE STRATEGIE RELATIVES AUX PROGRAMMES</w:t>
      </w:r>
    </w:p>
    <w:p w14:paraId="314B9294" w14:textId="77777777" w:rsidR="00804A16" w:rsidRPr="005B02A2" w:rsidRDefault="00804A16" w:rsidP="00850C09">
      <w:pPr>
        <w:spacing w:after="0" w:line="240" w:lineRule="auto"/>
        <w:jc w:val="both"/>
        <w:rPr>
          <w:rFonts w:ascii="Arial" w:hAnsi="Arial" w:cs="Arial"/>
          <w:b/>
          <w:bCs/>
          <w:sz w:val="21"/>
          <w:szCs w:val="21"/>
        </w:rPr>
      </w:pPr>
    </w:p>
    <w:p w14:paraId="3EF46A1B" w14:textId="2C96BD2B" w:rsidR="00037A64" w:rsidRPr="00D275AE" w:rsidRDefault="00FA01C9" w:rsidP="00850C09">
      <w:pPr>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t>Point 9.1 de l’ordre du jour : Aperçu de l’Objectif régional nº 1 : Les peuples océaniens bénéficient d’une meilleure résilience face aux changements climatiques.</w:t>
      </w:r>
    </w:p>
    <w:p w14:paraId="334AA5A2" w14:textId="77777777" w:rsidR="009E1ABB" w:rsidRPr="005B02A2" w:rsidRDefault="009E1ABB" w:rsidP="00850C09">
      <w:pPr>
        <w:spacing w:after="0" w:line="240" w:lineRule="auto"/>
        <w:jc w:val="both"/>
        <w:rPr>
          <w:rFonts w:ascii="Arial" w:hAnsi="Arial" w:cs="Arial"/>
          <w:b/>
          <w:bCs/>
          <w:sz w:val="21"/>
          <w:szCs w:val="21"/>
        </w:rPr>
      </w:pPr>
    </w:p>
    <w:p w14:paraId="3730A41D" w14:textId="77777777" w:rsidR="00E7028C" w:rsidRPr="005B02A2" w:rsidRDefault="009E1ABB" w:rsidP="0006320D">
      <w:pPr>
        <w:pStyle w:val="ListParagraph"/>
        <w:numPr>
          <w:ilvl w:val="0"/>
          <w:numId w:val="1"/>
        </w:numPr>
        <w:tabs>
          <w:tab w:val="left" w:pos="993"/>
        </w:tabs>
        <w:spacing w:after="0" w:line="280" w:lineRule="exact"/>
        <w:ind w:left="426" w:hanging="426"/>
        <w:jc w:val="both"/>
        <w:rPr>
          <w:rStyle w:val="eop"/>
          <w:rFonts w:ascii="Arial" w:hAnsi="Arial" w:cs="Arial"/>
          <w:sz w:val="21"/>
          <w:szCs w:val="21"/>
        </w:rPr>
      </w:pPr>
      <w:r w:rsidRPr="005B02A2">
        <w:rPr>
          <w:rStyle w:val="eop"/>
          <w:rFonts w:ascii="Arial" w:hAnsi="Arial" w:cs="Arial"/>
          <w:sz w:val="21"/>
          <w:szCs w:val="21"/>
        </w:rPr>
        <w:t>Le</w:t>
      </w:r>
      <w:r w:rsidRPr="005B02A2">
        <w:rPr>
          <w:rStyle w:val="normaltextrun"/>
          <w:rFonts w:ascii="Arial" w:hAnsi="Arial" w:cs="Arial"/>
          <w:color w:val="000000"/>
          <w:sz w:val="21"/>
          <w:szCs w:val="21"/>
        </w:rPr>
        <w:t xml:space="preserve"> Secrétariat présente succinctement les principales priorités pour favoriser la mise en œuvre et l’atteinte de l’Objectif régional 1 pour la période biennale 2024-2025.</w:t>
      </w:r>
      <w:r w:rsidRPr="005B02A2">
        <w:rPr>
          <w:rStyle w:val="eop"/>
          <w:rFonts w:ascii="Arial" w:hAnsi="Arial" w:cs="Arial"/>
          <w:color w:val="000000"/>
          <w:sz w:val="21"/>
          <w:szCs w:val="21"/>
        </w:rPr>
        <w:t> </w:t>
      </w:r>
    </w:p>
    <w:p w14:paraId="1936151A" w14:textId="77777777" w:rsidR="00E7028C" w:rsidRPr="005B02A2" w:rsidRDefault="00E7028C" w:rsidP="00E7028C">
      <w:pPr>
        <w:pStyle w:val="ListParagraph"/>
        <w:tabs>
          <w:tab w:val="left" w:pos="1701"/>
        </w:tabs>
        <w:spacing w:after="0" w:line="240" w:lineRule="auto"/>
        <w:ind w:left="360"/>
        <w:jc w:val="both"/>
        <w:rPr>
          <w:rStyle w:val="eop"/>
          <w:rFonts w:ascii="Arial" w:hAnsi="Arial" w:cs="Arial"/>
          <w:sz w:val="21"/>
          <w:szCs w:val="21"/>
        </w:rPr>
      </w:pPr>
    </w:p>
    <w:p w14:paraId="1F196CC1" w14:textId="7517DCA8" w:rsidR="009E1ABB" w:rsidRPr="005B02A2" w:rsidRDefault="009E1ABB" w:rsidP="00386D23">
      <w:pPr>
        <w:pStyle w:val="paragraph"/>
        <w:spacing w:before="0" w:beforeAutospacing="0" w:after="0" w:afterAutospacing="0"/>
        <w:ind w:left="567"/>
        <w:textAlignment w:val="baseline"/>
        <w:rPr>
          <w:rFonts w:ascii="Arial" w:hAnsi="Arial" w:cs="Arial"/>
          <w:sz w:val="21"/>
          <w:szCs w:val="21"/>
        </w:rPr>
      </w:pP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2D6DDDEA" w14:textId="77777777" w:rsidR="009E1ABB" w:rsidRPr="005B02A2" w:rsidRDefault="009E1ABB" w:rsidP="009E1ABB">
      <w:pPr>
        <w:pStyle w:val="paragraph"/>
        <w:spacing w:before="0" w:beforeAutospacing="0" w:after="0" w:afterAutospacing="0"/>
        <w:textAlignment w:val="baseline"/>
        <w:rPr>
          <w:rFonts w:ascii="Arial" w:hAnsi="Arial" w:cs="Arial"/>
          <w:sz w:val="21"/>
          <w:szCs w:val="21"/>
        </w:rPr>
      </w:pPr>
      <w:r w:rsidRPr="005B02A2">
        <w:rPr>
          <w:rStyle w:val="eop"/>
          <w:rFonts w:ascii="Arial" w:hAnsi="Arial" w:cs="Arial"/>
          <w:color w:val="000000"/>
          <w:sz w:val="21"/>
          <w:szCs w:val="21"/>
        </w:rPr>
        <w:t> </w:t>
      </w:r>
    </w:p>
    <w:p w14:paraId="6AE71D84" w14:textId="2B693816" w:rsidR="009E1ABB" w:rsidRPr="005B02A2" w:rsidRDefault="009E1ABB" w:rsidP="00386D23">
      <w:pPr>
        <w:pStyle w:val="paragraph"/>
        <w:numPr>
          <w:ilvl w:val="0"/>
          <w:numId w:val="21"/>
        </w:numPr>
        <w:spacing w:before="0" w:beforeAutospacing="0" w:after="0" w:afterAutospacing="0"/>
        <w:ind w:left="1276"/>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des comptes rendus des activités à mettre en œuvre dans le cadre de l’Objectif régional 1 lors du prochain exercice biennal 2024-2025.</w:t>
      </w:r>
    </w:p>
    <w:p w14:paraId="2535D57E" w14:textId="77777777" w:rsidR="00D12A31" w:rsidRPr="005B02A2" w:rsidRDefault="00D12A31" w:rsidP="00D12A31">
      <w:pPr>
        <w:pStyle w:val="paragraph"/>
        <w:spacing w:before="0" w:beforeAutospacing="0" w:after="0" w:afterAutospacing="0"/>
        <w:ind w:left="1800"/>
        <w:jc w:val="both"/>
        <w:textAlignment w:val="baseline"/>
        <w:rPr>
          <w:rStyle w:val="normaltextrun"/>
          <w:rFonts w:ascii="Arial" w:hAnsi="Arial" w:cs="Arial"/>
          <w:b/>
          <w:bCs/>
          <w:sz w:val="21"/>
          <w:szCs w:val="21"/>
          <w:lang w:val="en-US"/>
        </w:rPr>
      </w:pPr>
    </w:p>
    <w:p w14:paraId="38FB2474" w14:textId="77777777" w:rsidR="00386D23" w:rsidRDefault="00386D23" w:rsidP="00850C09">
      <w:pPr>
        <w:spacing w:after="0" w:line="240" w:lineRule="auto"/>
        <w:jc w:val="both"/>
        <w:rPr>
          <w:rFonts w:ascii="Arial" w:hAnsi="Arial" w:cs="Arial"/>
          <w:b/>
          <w:bCs/>
          <w:i/>
          <w:iCs/>
          <w:color w:val="2E74B5" w:themeColor="accent5" w:themeShade="BF"/>
          <w:sz w:val="21"/>
          <w:szCs w:val="21"/>
        </w:rPr>
      </w:pPr>
      <w:bookmarkStart w:id="14" w:name="_Hlk144886682"/>
    </w:p>
    <w:p w14:paraId="19B89E6E" w14:textId="672CB3D0"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9.1.1 de l’ordre du jour : Climat et océans (ST/PIGOOS/</w:t>
      </w:r>
      <w:proofErr w:type="spellStart"/>
      <w:r w:rsidRPr="00D275AE">
        <w:rPr>
          <w:rFonts w:ascii="Arial" w:hAnsi="Arial" w:cs="Arial"/>
          <w:b/>
          <w:bCs/>
          <w:i/>
          <w:iCs/>
          <w:color w:val="2E74B5" w:themeColor="accent5" w:themeShade="BF"/>
          <w:sz w:val="21"/>
          <w:szCs w:val="21"/>
        </w:rPr>
        <w:t>COSPPac</w:t>
      </w:r>
      <w:proofErr w:type="spellEnd"/>
      <w:r w:rsidRPr="00D275AE">
        <w:rPr>
          <w:rFonts w:ascii="Arial" w:hAnsi="Arial" w:cs="Arial"/>
          <w:b/>
          <w:bCs/>
          <w:i/>
          <w:iCs/>
          <w:color w:val="2E74B5" w:themeColor="accent5" w:themeShade="BF"/>
          <w:sz w:val="21"/>
          <w:szCs w:val="21"/>
        </w:rPr>
        <w:t>)</w:t>
      </w:r>
    </w:p>
    <w:p w14:paraId="2A16ADC7" w14:textId="77777777" w:rsidR="009D2C41" w:rsidRPr="005B02A2" w:rsidRDefault="009D2C41" w:rsidP="00F41563">
      <w:pPr>
        <w:pStyle w:val="paragraph"/>
        <w:spacing w:before="0" w:beforeAutospacing="0" w:after="0" w:afterAutospacing="0"/>
        <w:ind w:left="567" w:hanging="567"/>
        <w:textAlignment w:val="baseline"/>
        <w:rPr>
          <w:rFonts w:ascii="Arial" w:hAnsi="Arial" w:cs="Arial"/>
          <w:sz w:val="21"/>
          <w:szCs w:val="21"/>
        </w:rPr>
      </w:pPr>
      <w:r w:rsidRPr="005B02A2">
        <w:rPr>
          <w:rStyle w:val="eop"/>
          <w:rFonts w:ascii="Arial" w:hAnsi="Arial" w:cs="Arial"/>
          <w:color w:val="000000"/>
          <w:sz w:val="21"/>
          <w:szCs w:val="21"/>
        </w:rPr>
        <w:t> </w:t>
      </w:r>
    </w:p>
    <w:p w14:paraId="431572DA" w14:textId="68D05E17" w:rsidR="009D2C41" w:rsidRPr="005B02A2" w:rsidRDefault="000D1BC7" w:rsidP="0006320D">
      <w:pPr>
        <w:pStyle w:val="ListParagraph"/>
        <w:numPr>
          <w:ilvl w:val="0"/>
          <w:numId w:val="1"/>
        </w:numPr>
        <w:tabs>
          <w:tab w:val="left" w:pos="851"/>
        </w:tabs>
        <w:spacing w:after="0" w:line="280" w:lineRule="exact"/>
        <w:ind w:left="426" w:hanging="426"/>
        <w:jc w:val="both"/>
        <w:rPr>
          <w:rFonts w:ascii="Arial" w:hAnsi="Arial" w:cs="Arial"/>
          <w:sz w:val="21"/>
          <w:szCs w:val="21"/>
        </w:rPr>
      </w:pPr>
      <w:r w:rsidRPr="005B02A2">
        <w:rPr>
          <w:rStyle w:val="normaltextrun"/>
          <w:rFonts w:ascii="Arial" w:hAnsi="Arial" w:cs="Arial"/>
          <w:sz w:val="21"/>
          <w:szCs w:val="21"/>
        </w:rPr>
        <w:t>Le Secrétariat a présenté l’avancée des travaux sur les savoirs traditionnels autour de la résilience et l’adaptation aux changements climatiques. </w:t>
      </w:r>
      <w:r w:rsidRPr="005B02A2">
        <w:rPr>
          <w:rStyle w:val="eop"/>
          <w:rFonts w:ascii="Arial" w:hAnsi="Arial" w:cs="Arial"/>
          <w:sz w:val="21"/>
          <w:szCs w:val="21"/>
        </w:rPr>
        <w:t> </w:t>
      </w:r>
    </w:p>
    <w:p w14:paraId="27FB82E1" w14:textId="6207B27F" w:rsidR="009D2C41" w:rsidRPr="005B02A2" w:rsidRDefault="009D2C41" w:rsidP="009D2C41">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sz w:val="21"/>
          <w:szCs w:val="21"/>
        </w:rPr>
        <w:t> </w:t>
      </w:r>
      <w:r w:rsidRPr="005B02A2">
        <w:rPr>
          <w:rStyle w:val="eop"/>
          <w:rFonts w:ascii="Arial" w:hAnsi="Arial" w:cs="Arial"/>
          <w:color w:val="000000"/>
          <w:sz w:val="21"/>
          <w:szCs w:val="21"/>
        </w:rPr>
        <w:t> </w:t>
      </w:r>
    </w:p>
    <w:p w14:paraId="76D8C5F4" w14:textId="77777777" w:rsidR="009D2C41" w:rsidRPr="005B02A2" w:rsidRDefault="009D2C41" w:rsidP="00386D23">
      <w:pPr>
        <w:pStyle w:val="paragraph"/>
        <w:spacing w:before="0" w:beforeAutospacing="0" w:after="0" w:afterAutospacing="0"/>
        <w:ind w:left="426"/>
        <w:jc w:val="both"/>
        <w:textAlignment w:val="baseline"/>
        <w:rPr>
          <w:rFonts w:ascii="Arial" w:hAnsi="Arial" w:cs="Arial"/>
          <w:sz w:val="21"/>
          <w:szCs w:val="21"/>
        </w:rPr>
      </w:pPr>
      <w:r w:rsidRPr="005B02A2">
        <w:rPr>
          <w:rStyle w:val="normaltextrun"/>
          <w:rFonts w:ascii="Arial" w:hAnsi="Arial" w:cs="Arial"/>
          <w:color w:val="000000"/>
          <w:sz w:val="21"/>
          <w:szCs w:val="21"/>
        </w:rPr>
        <w:t>La Conférence : </w:t>
      </w:r>
      <w:r w:rsidRPr="005B02A2">
        <w:rPr>
          <w:rStyle w:val="eop"/>
          <w:rFonts w:ascii="Arial" w:hAnsi="Arial" w:cs="Arial"/>
          <w:color w:val="000000"/>
          <w:sz w:val="21"/>
          <w:szCs w:val="21"/>
        </w:rPr>
        <w:t> </w:t>
      </w:r>
    </w:p>
    <w:p w14:paraId="752F2822" w14:textId="77777777" w:rsidR="009D2C41" w:rsidRPr="005B02A2" w:rsidRDefault="009D2C41" w:rsidP="009D2C41">
      <w:pPr>
        <w:pStyle w:val="paragraph"/>
        <w:spacing w:before="0" w:beforeAutospacing="0" w:after="0" w:afterAutospacing="0"/>
        <w:ind w:left="630"/>
        <w:jc w:val="both"/>
        <w:textAlignment w:val="baseline"/>
        <w:rPr>
          <w:rFonts w:ascii="Arial" w:hAnsi="Arial" w:cs="Arial"/>
          <w:sz w:val="21"/>
          <w:szCs w:val="21"/>
        </w:rPr>
      </w:pPr>
      <w:r w:rsidRPr="005B02A2">
        <w:rPr>
          <w:rStyle w:val="eop"/>
          <w:rFonts w:ascii="Arial" w:hAnsi="Arial" w:cs="Arial"/>
          <w:color w:val="000000"/>
          <w:sz w:val="21"/>
          <w:szCs w:val="21"/>
        </w:rPr>
        <w:t> </w:t>
      </w:r>
    </w:p>
    <w:p w14:paraId="2D23A25B" w14:textId="7D795BDA" w:rsidR="009D2C41" w:rsidRPr="005B02A2" w:rsidRDefault="009D2C41" w:rsidP="00386D23">
      <w:pPr>
        <w:pStyle w:val="paragraph"/>
        <w:numPr>
          <w:ilvl w:val="0"/>
          <w:numId w:val="22"/>
        </w:numPr>
        <w:spacing w:before="0" w:beforeAutospacing="0" w:after="0" w:afterAutospacing="0"/>
        <w:ind w:left="1276"/>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 </w:t>
      </w:r>
      <w:r w:rsidRPr="005B02A2">
        <w:rPr>
          <w:rStyle w:val="normaltextrun"/>
          <w:rFonts w:ascii="Arial" w:hAnsi="Arial" w:cs="Arial"/>
          <w:sz w:val="21"/>
          <w:szCs w:val="21"/>
        </w:rPr>
        <w:t>de l’avancée des travaux du PROE et des partenaires sur les savoirs traditionnels ;</w:t>
      </w:r>
    </w:p>
    <w:p w14:paraId="4B18363B" w14:textId="3826DF22" w:rsidR="009D2C41" w:rsidRPr="005B02A2" w:rsidRDefault="009D2C41" w:rsidP="00386D23">
      <w:pPr>
        <w:pStyle w:val="paragraph"/>
        <w:numPr>
          <w:ilvl w:val="0"/>
          <w:numId w:val="22"/>
        </w:numPr>
        <w:spacing w:before="0" w:beforeAutospacing="0" w:after="0" w:afterAutospacing="0"/>
        <w:ind w:left="1276"/>
        <w:jc w:val="both"/>
        <w:textAlignment w:val="baseline"/>
        <w:rPr>
          <w:rStyle w:val="normaltextrun"/>
          <w:rFonts w:ascii="Arial" w:hAnsi="Arial" w:cs="Arial"/>
          <w:sz w:val="21"/>
          <w:szCs w:val="21"/>
        </w:rPr>
      </w:pPr>
      <w:proofErr w:type="gramStart"/>
      <w:r w:rsidRPr="005B02A2">
        <w:rPr>
          <w:rStyle w:val="normaltextrun"/>
          <w:rFonts w:ascii="Arial" w:hAnsi="Arial" w:cs="Arial"/>
          <w:b/>
          <w:bCs/>
          <w:sz w:val="21"/>
          <w:szCs w:val="21"/>
        </w:rPr>
        <w:t>approuve</w:t>
      </w:r>
      <w:proofErr w:type="gramEnd"/>
      <w:r w:rsidRPr="005B02A2">
        <w:rPr>
          <w:rStyle w:val="normaltextrun"/>
          <w:rFonts w:ascii="Arial" w:hAnsi="Arial" w:cs="Arial"/>
          <w:sz w:val="21"/>
          <w:szCs w:val="21"/>
        </w:rPr>
        <w:t xml:space="preserve"> la proposition du Secrétariat de créer un groupe de travail sur les savoirs traditionnels sous l’égide de la Table ronde sur les changements climatiques dans le Pacifique, et l’</w:t>
      </w:r>
      <w:r w:rsidRPr="005B02A2">
        <w:rPr>
          <w:rStyle w:val="normaltextrun"/>
          <w:rFonts w:ascii="Arial" w:hAnsi="Arial" w:cs="Arial"/>
          <w:b/>
          <w:bCs/>
          <w:sz w:val="21"/>
          <w:szCs w:val="21"/>
        </w:rPr>
        <w:t>enjoint</w:t>
      </w:r>
      <w:r w:rsidRPr="005B02A2">
        <w:rPr>
          <w:rStyle w:val="normaltextrun"/>
          <w:rFonts w:ascii="Arial" w:hAnsi="Arial" w:cs="Arial"/>
          <w:sz w:val="21"/>
          <w:szCs w:val="21"/>
        </w:rPr>
        <w:t xml:space="preserve"> de ce faire. </w:t>
      </w:r>
    </w:p>
    <w:bookmarkEnd w:id="14"/>
    <w:p w14:paraId="2F2793DF" w14:textId="77777777" w:rsidR="009D2C41" w:rsidRPr="005B02A2" w:rsidRDefault="009D2C41" w:rsidP="00850C09">
      <w:pPr>
        <w:spacing w:after="0" w:line="240" w:lineRule="auto"/>
        <w:jc w:val="both"/>
        <w:rPr>
          <w:rFonts w:ascii="Arial" w:hAnsi="Arial" w:cs="Arial"/>
          <w:sz w:val="21"/>
          <w:szCs w:val="21"/>
        </w:rPr>
      </w:pPr>
    </w:p>
    <w:p w14:paraId="3B2475E0" w14:textId="77777777" w:rsidR="00B26CCB" w:rsidRPr="005B02A2" w:rsidRDefault="00B26CCB" w:rsidP="00850C09">
      <w:pPr>
        <w:spacing w:after="0" w:line="240" w:lineRule="auto"/>
        <w:jc w:val="both"/>
        <w:rPr>
          <w:rFonts w:ascii="Arial" w:hAnsi="Arial" w:cs="Arial"/>
          <w:b/>
          <w:bCs/>
          <w:sz w:val="21"/>
          <w:szCs w:val="21"/>
        </w:rPr>
      </w:pPr>
    </w:p>
    <w:p w14:paraId="47CAC08B" w14:textId="68A940F6"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9.1.2 de l’ordre du jour : Conseil météorologique du Pacifique et résultats de réunions connexes, dont le Programme pour la préparation climatique du Pacifique</w:t>
      </w:r>
    </w:p>
    <w:p w14:paraId="41310586" w14:textId="77777777" w:rsidR="005300D5" w:rsidRPr="005B02A2" w:rsidRDefault="005300D5" w:rsidP="00850C09">
      <w:pPr>
        <w:spacing w:after="0" w:line="240" w:lineRule="auto"/>
        <w:jc w:val="both"/>
        <w:rPr>
          <w:rFonts w:ascii="Arial" w:hAnsi="Arial" w:cs="Arial"/>
          <w:b/>
          <w:bCs/>
          <w:sz w:val="21"/>
          <w:szCs w:val="21"/>
        </w:rPr>
      </w:pPr>
    </w:p>
    <w:p w14:paraId="01601DC9" w14:textId="77777777" w:rsidR="00720B26" w:rsidRPr="005B02A2" w:rsidRDefault="006E386E" w:rsidP="0006320D">
      <w:pPr>
        <w:pStyle w:val="ListParagraph"/>
        <w:numPr>
          <w:ilvl w:val="0"/>
          <w:numId w:val="1"/>
        </w:numPr>
        <w:tabs>
          <w:tab w:val="left" w:pos="993"/>
        </w:tabs>
        <w:spacing w:after="0" w:line="280" w:lineRule="exact"/>
        <w:ind w:left="426" w:hanging="426"/>
        <w:jc w:val="both"/>
        <w:rPr>
          <w:rStyle w:val="eop"/>
          <w:rFonts w:ascii="Arial" w:hAnsi="Arial" w:cs="Arial"/>
          <w:color w:val="000000"/>
          <w:sz w:val="21"/>
          <w:szCs w:val="21"/>
        </w:rPr>
      </w:pPr>
      <w:r w:rsidRPr="005B02A2">
        <w:rPr>
          <w:rStyle w:val="normaltextrun"/>
          <w:rFonts w:ascii="Arial" w:hAnsi="Arial" w:cs="Arial"/>
          <w:color w:val="000000"/>
          <w:sz w:val="21"/>
          <w:szCs w:val="21"/>
        </w:rPr>
        <w:t>Le Secrétariat a fait le point sur les résultats : de la réunion conjointe des Bureaux nationaux de gestion des catastrophes (NDMO) et des Services météorologiques et hydrologiques nationaux (SMHN), de la sixième réunion du Conseil météorologique du Pacifique (CMP-6), de la réunion de mobilisation des bailleurs et des partenaires de développement et de la troisième Conférence ministérielle du Pacifique sur la météorologie (PMMM-3), qui se sont tenues à Nadi, aux Fidji, du 10 au 18 aout 2023.</w:t>
      </w:r>
      <w:r w:rsidRPr="005B02A2">
        <w:rPr>
          <w:rStyle w:val="eop"/>
          <w:rFonts w:ascii="Arial" w:hAnsi="Arial" w:cs="Arial"/>
          <w:color w:val="000000"/>
          <w:sz w:val="21"/>
          <w:szCs w:val="21"/>
        </w:rPr>
        <w:t> </w:t>
      </w:r>
    </w:p>
    <w:p w14:paraId="01862B24" w14:textId="77777777" w:rsidR="00720B26" w:rsidRPr="005B02A2" w:rsidRDefault="00720B26" w:rsidP="0006320D">
      <w:pPr>
        <w:pStyle w:val="ListParagraph"/>
        <w:tabs>
          <w:tab w:val="left" w:pos="1701"/>
        </w:tabs>
        <w:spacing w:after="0" w:line="280" w:lineRule="exact"/>
        <w:ind w:left="426" w:hanging="426"/>
        <w:jc w:val="both"/>
        <w:rPr>
          <w:rStyle w:val="eop"/>
          <w:rFonts w:ascii="Arial" w:hAnsi="Arial" w:cs="Arial"/>
          <w:color w:val="000000"/>
          <w:sz w:val="21"/>
          <w:szCs w:val="21"/>
        </w:rPr>
      </w:pPr>
    </w:p>
    <w:p w14:paraId="79136463" w14:textId="77777777" w:rsidR="00720B26" w:rsidRPr="005B02A2" w:rsidRDefault="006E386E" w:rsidP="0006320D">
      <w:pPr>
        <w:pStyle w:val="ListParagraph"/>
        <w:numPr>
          <w:ilvl w:val="0"/>
          <w:numId w:val="1"/>
        </w:numPr>
        <w:tabs>
          <w:tab w:val="left" w:pos="993"/>
        </w:tabs>
        <w:spacing w:after="0" w:line="280" w:lineRule="exact"/>
        <w:ind w:left="426" w:hanging="426"/>
        <w:jc w:val="both"/>
        <w:rPr>
          <w:rStyle w:val="eop"/>
          <w:rFonts w:ascii="Arial" w:hAnsi="Arial" w:cs="Arial"/>
          <w:color w:val="000000"/>
          <w:sz w:val="21"/>
          <w:szCs w:val="21"/>
        </w:rPr>
      </w:pPr>
      <w:r w:rsidRPr="005B02A2">
        <w:rPr>
          <w:rStyle w:val="normaltextrun"/>
          <w:rFonts w:ascii="Arial" w:hAnsi="Arial" w:cs="Arial"/>
          <w:color w:val="000000"/>
          <w:sz w:val="21"/>
          <w:szCs w:val="21"/>
        </w:rPr>
        <w:t>Le Secrétariat fait le point sur l’initiative de Préparation climatique du Pacifique, approuvée par les dirigeants du Pacifique en 2021 et qui bénéficie d’un financement initial de 30 millions AUD de l’Australie et du soutien de la Nouvelle-Zélande.</w:t>
      </w:r>
      <w:r w:rsidRPr="005B02A2">
        <w:rPr>
          <w:rStyle w:val="eop"/>
          <w:rFonts w:ascii="Arial" w:hAnsi="Arial" w:cs="Arial"/>
          <w:color w:val="000000"/>
          <w:sz w:val="21"/>
          <w:szCs w:val="21"/>
        </w:rPr>
        <w:t> </w:t>
      </w:r>
    </w:p>
    <w:p w14:paraId="77FF2F42" w14:textId="77777777" w:rsidR="00720B26" w:rsidRPr="005B02A2" w:rsidRDefault="00720B26" w:rsidP="0006320D">
      <w:pPr>
        <w:pStyle w:val="ListParagraph"/>
        <w:ind w:left="426" w:hanging="426"/>
        <w:rPr>
          <w:rStyle w:val="eop"/>
          <w:rFonts w:ascii="Arial" w:hAnsi="Arial" w:cs="Arial"/>
          <w:sz w:val="21"/>
          <w:szCs w:val="21"/>
        </w:rPr>
      </w:pPr>
    </w:p>
    <w:p w14:paraId="1C2027EC" w14:textId="77777777" w:rsidR="00720B26" w:rsidRPr="005B02A2" w:rsidRDefault="00D00449" w:rsidP="0006320D">
      <w:pPr>
        <w:pStyle w:val="ListParagraph"/>
        <w:numPr>
          <w:ilvl w:val="0"/>
          <w:numId w:val="1"/>
        </w:numPr>
        <w:tabs>
          <w:tab w:val="left" w:pos="993"/>
        </w:tabs>
        <w:spacing w:after="0" w:line="280" w:lineRule="exact"/>
        <w:ind w:left="426" w:hanging="426"/>
        <w:jc w:val="both"/>
        <w:rPr>
          <w:rStyle w:val="eop"/>
          <w:rFonts w:ascii="Arial" w:hAnsi="Arial" w:cs="Arial"/>
          <w:color w:val="000000"/>
          <w:sz w:val="21"/>
          <w:szCs w:val="21"/>
        </w:rPr>
      </w:pPr>
      <w:r w:rsidRPr="005B02A2">
        <w:rPr>
          <w:rStyle w:val="eop"/>
          <w:rFonts w:ascii="Arial" w:hAnsi="Arial" w:cs="Arial"/>
          <w:sz w:val="21"/>
          <w:szCs w:val="21"/>
        </w:rPr>
        <w:t xml:space="preserve">Les îles Cook soulignent que le projet de Préparation climatique du Pacifique est une initiative clé pour elles en leur qualité de président du Forum du Partenariat pour la prospérité du Pacifique. L’initiative sera présentée lors de la réunion des dirigeants du Forum du Pacifique au mois de novembre, sous la direction du Premier ministre des Tonga. Le Partenariat pour la prospérité du Pacifique renforce la visibilité de l’initiative de Préparation climatique du Pacifique, ce qui contribue à mobiliser davantage de soutien politique et financier. </w:t>
      </w:r>
    </w:p>
    <w:p w14:paraId="18A83FBC" w14:textId="77777777" w:rsidR="00720B26" w:rsidRPr="005B02A2" w:rsidRDefault="00720B26" w:rsidP="005B02A2">
      <w:pPr>
        <w:pStyle w:val="ListParagraph"/>
        <w:ind w:left="567" w:hanging="567"/>
        <w:rPr>
          <w:rStyle w:val="eop"/>
          <w:rFonts w:ascii="Arial" w:hAnsi="Arial" w:cs="Arial"/>
          <w:sz w:val="21"/>
          <w:szCs w:val="21"/>
        </w:rPr>
      </w:pPr>
    </w:p>
    <w:p w14:paraId="55868820" w14:textId="77777777" w:rsidR="00386D23" w:rsidRDefault="00386D23">
      <w:pPr>
        <w:rPr>
          <w:rStyle w:val="eop"/>
          <w:rFonts w:ascii="Arial" w:hAnsi="Arial" w:cs="Arial"/>
          <w:sz w:val="21"/>
          <w:szCs w:val="21"/>
        </w:rPr>
      </w:pPr>
      <w:r>
        <w:rPr>
          <w:rStyle w:val="eop"/>
          <w:rFonts w:ascii="Arial" w:hAnsi="Arial" w:cs="Arial"/>
          <w:sz w:val="21"/>
          <w:szCs w:val="21"/>
        </w:rPr>
        <w:br w:type="page"/>
      </w:r>
    </w:p>
    <w:p w14:paraId="39C3B309" w14:textId="3D6B396B" w:rsidR="00720B26" w:rsidRPr="005B02A2" w:rsidRDefault="00D00449" w:rsidP="0006320D">
      <w:pPr>
        <w:pStyle w:val="ListParagraph"/>
        <w:numPr>
          <w:ilvl w:val="0"/>
          <w:numId w:val="1"/>
        </w:numPr>
        <w:spacing w:after="0" w:line="280" w:lineRule="exact"/>
        <w:ind w:left="426" w:hanging="426"/>
        <w:jc w:val="both"/>
        <w:rPr>
          <w:rStyle w:val="eop"/>
          <w:rFonts w:ascii="Arial" w:hAnsi="Arial" w:cs="Arial"/>
          <w:color w:val="000000"/>
          <w:sz w:val="21"/>
          <w:szCs w:val="21"/>
        </w:rPr>
      </w:pPr>
      <w:r w:rsidRPr="005B02A2">
        <w:rPr>
          <w:rStyle w:val="eop"/>
          <w:rFonts w:ascii="Arial" w:hAnsi="Arial" w:cs="Arial"/>
          <w:sz w:val="21"/>
          <w:szCs w:val="21"/>
        </w:rPr>
        <w:lastRenderedPageBreak/>
        <w:t>Le Secrétariat suggère que, conformément au « Point 8.5 de l’ordre du jour :</w:t>
      </w:r>
      <w:r w:rsidRPr="005B02A2">
        <w:rPr>
          <w:rFonts w:ascii="Arial" w:hAnsi="Arial" w:cs="Arial"/>
          <w:sz w:val="21"/>
          <w:szCs w:val="21"/>
        </w:rPr>
        <w:t xml:space="preserve"> </w:t>
      </w:r>
      <w:r w:rsidRPr="005B02A2">
        <w:rPr>
          <w:rStyle w:val="eop"/>
          <w:rFonts w:ascii="Arial" w:hAnsi="Arial" w:cs="Arial"/>
          <w:sz w:val="21"/>
          <w:szCs w:val="21"/>
        </w:rPr>
        <w:t xml:space="preserve">Comité de négociation intergouvernemental en vue de la négociation d’un instrument international juridiquement contraignant pour lutter contre la pollution plastique, notamment dans le milieu </w:t>
      </w:r>
      <w:proofErr w:type="gramStart"/>
      <w:r w:rsidRPr="005B02A2">
        <w:rPr>
          <w:rStyle w:val="eop"/>
          <w:rFonts w:ascii="Arial" w:hAnsi="Arial" w:cs="Arial"/>
          <w:sz w:val="21"/>
          <w:szCs w:val="21"/>
        </w:rPr>
        <w:t>marin</w:t>
      </w:r>
      <w:proofErr w:type="gramEnd"/>
      <w:r w:rsidRPr="005B02A2">
        <w:rPr>
          <w:rStyle w:val="eop"/>
          <w:rFonts w:ascii="Arial" w:hAnsi="Arial" w:cs="Arial"/>
          <w:sz w:val="21"/>
          <w:szCs w:val="21"/>
        </w:rPr>
        <w:t xml:space="preserve"> », qui prend acte de la recommandation sur le Partenariat pour la prospérité du Pacifique, selon laquelle une nouvelle recommandation devrait être formulée pour prendre note de l’intention des îles Cook de renforcer la visibilité de l’initiative Préparation climatique du Pacifique dans le cadre du Partenariat pour la prospérité du Pacifique lors de la réunion des dirigeants du Forum du Pacifique en novembre.   </w:t>
      </w:r>
    </w:p>
    <w:p w14:paraId="23B82847" w14:textId="77777777" w:rsidR="00720B26" w:rsidRPr="005B02A2" w:rsidRDefault="00720B26" w:rsidP="0006320D">
      <w:pPr>
        <w:pStyle w:val="ListParagraph"/>
        <w:ind w:left="426" w:hanging="426"/>
        <w:rPr>
          <w:rFonts w:ascii="Arial" w:hAnsi="Arial" w:cs="Arial"/>
          <w:color w:val="000000"/>
          <w:sz w:val="21"/>
          <w:szCs w:val="21"/>
        </w:rPr>
      </w:pPr>
    </w:p>
    <w:p w14:paraId="271FA81D" w14:textId="214D9E6E" w:rsidR="00D00449" w:rsidRPr="005B02A2" w:rsidRDefault="00D00449" w:rsidP="0006320D">
      <w:pPr>
        <w:pStyle w:val="ListParagraph"/>
        <w:numPr>
          <w:ilvl w:val="0"/>
          <w:numId w:val="1"/>
        </w:numPr>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 xml:space="preserve">La Nouvelle-Zélande et les Îles Salomon reconnaissent que l’initiative Préparation climatique du Pacifique est une approche programmatique dont l’objectif est de regrouper les bailleurs et encouragent les Membres et les partenaires à collaborer pour mettre en œuvre l’initiative. Elles encouragent le Secrétariat à rechercher d’autres bailleurs partenaires qui n’ont pas encore entamé de travaux dans le cadre du projet Préparation climatique du Pacifique. </w:t>
      </w:r>
    </w:p>
    <w:p w14:paraId="4870C9C1" w14:textId="77777777" w:rsidR="00F41563" w:rsidRPr="005B02A2" w:rsidRDefault="00F41563" w:rsidP="006E386E">
      <w:pPr>
        <w:pStyle w:val="paragraph"/>
        <w:spacing w:before="0" w:beforeAutospacing="0" w:after="0" w:afterAutospacing="0"/>
        <w:ind w:left="1080"/>
        <w:textAlignment w:val="baseline"/>
        <w:rPr>
          <w:rStyle w:val="normaltextrun"/>
          <w:rFonts w:ascii="Arial" w:hAnsi="Arial" w:cs="Arial"/>
          <w:sz w:val="21"/>
          <w:szCs w:val="21"/>
          <w:lang w:val="en-GB"/>
        </w:rPr>
      </w:pPr>
    </w:p>
    <w:p w14:paraId="7B1BA674" w14:textId="7DFC05A0" w:rsidR="006E386E" w:rsidRPr="005B02A2" w:rsidRDefault="006E386E" w:rsidP="00386D23">
      <w:pPr>
        <w:pStyle w:val="paragraph"/>
        <w:spacing w:before="0" w:beforeAutospacing="0" w:after="0" w:afterAutospacing="0"/>
        <w:ind w:left="426"/>
        <w:textAlignment w:val="baseline"/>
        <w:rPr>
          <w:rFonts w:ascii="Arial" w:hAnsi="Arial" w:cs="Arial"/>
          <w:sz w:val="21"/>
          <w:szCs w:val="21"/>
        </w:rPr>
      </w:pPr>
      <w:r w:rsidRPr="005B02A2">
        <w:rPr>
          <w:rStyle w:val="normaltextrun"/>
          <w:rFonts w:ascii="Arial" w:hAnsi="Arial" w:cs="Arial"/>
          <w:sz w:val="21"/>
          <w:szCs w:val="21"/>
        </w:rPr>
        <w:t>La Conférence :</w:t>
      </w:r>
      <w:r w:rsidRPr="005B02A2">
        <w:rPr>
          <w:rStyle w:val="eop"/>
          <w:rFonts w:ascii="Arial" w:hAnsi="Arial" w:cs="Arial"/>
          <w:sz w:val="21"/>
          <w:szCs w:val="21"/>
        </w:rPr>
        <w:t> </w:t>
      </w:r>
    </w:p>
    <w:p w14:paraId="6ECD99C9" w14:textId="77777777" w:rsidR="006E386E" w:rsidRPr="005B02A2" w:rsidRDefault="006E386E" w:rsidP="006E386E">
      <w:pPr>
        <w:pStyle w:val="paragraph"/>
        <w:spacing w:before="0" w:beforeAutospacing="0" w:after="0" w:afterAutospacing="0"/>
        <w:textAlignment w:val="baseline"/>
        <w:rPr>
          <w:rFonts w:ascii="Arial" w:hAnsi="Arial" w:cs="Arial"/>
          <w:sz w:val="21"/>
          <w:szCs w:val="21"/>
        </w:rPr>
      </w:pPr>
      <w:r w:rsidRPr="005B02A2">
        <w:rPr>
          <w:rStyle w:val="eop"/>
          <w:rFonts w:ascii="Arial" w:hAnsi="Arial" w:cs="Arial"/>
          <w:sz w:val="21"/>
          <w:szCs w:val="21"/>
        </w:rPr>
        <w:t> </w:t>
      </w:r>
    </w:p>
    <w:p w14:paraId="6091B8B7" w14:textId="3D6882B5" w:rsidR="006E386E" w:rsidRPr="005B02A2" w:rsidRDefault="006E386E" w:rsidP="00386D23">
      <w:pPr>
        <w:pStyle w:val="paragraph"/>
        <w:numPr>
          <w:ilvl w:val="0"/>
          <w:numId w:val="23"/>
        </w:numPr>
        <w:spacing w:before="0" w:beforeAutospacing="0" w:after="0" w:afterAutospacing="0"/>
        <w:ind w:left="1276"/>
        <w:jc w:val="both"/>
        <w:textAlignment w:val="baseline"/>
        <w:rPr>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des résultats de la réunion conjointe entre les Services météorologiques et hydrologiques nationaux (SMHN) et les Bureaux nationaux de gestion des catastrophes (NDMO) ;</w:t>
      </w:r>
      <w:r w:rsidRPr="005B02A2">
        <w:rPr>
          <w:rStyle w:val="eop"/>
          <w:rFonts w:ascii="Arial" w:hAnsi="Arial" w:cs="Arial"/>
          <w:sz w:val="21"/>
          <w:szCs w:val="21"/>
        </w:rPr>
        <w:t> </w:t>
      </w:r>
    </w:p>
    <w:p w14:paraId="516838B2" w14:textId="2BF78E1C" w:rsidR="006E386E" w:rsidRPr="005B02A2" w:rsidRDefault="006E386E" w:rsidP="00386D23">
      <w:pPr>
        <w:pStyle w:val="paragraph"/>
        <w:numPr>
          <w:ilvl w:val="0"/>
          <w:numId w:val="23"/>
        </w:numPr>
        <w:spacing w:before="0" w:beforeAutospacing="0" w:after="0" w:afterAutospacing="0"/>
        <w:ind w:left="1276"/>
        <w:jc w:val="both"/>
        <w:textAlignment w:val="baseline"/>
        <w:rPr>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 la mise en place du Mécanisme de coordination du partenariat pour le Pacifique et du Tableau de bord destiné à faciliter la coordination avec les partenaires de développement en ce qui concerne les systèmes d’alerte précoce dans le Pacifique ;</w:t>
      </w:r>
      <w:r w:rsidRPr="005B02A2">
        <w:rPr>
          <w:rStyle w:val="eop"/>
          <w:rFonts w:ascii="Arial" w:hAnsi="Arial" w:cs="Arial"/>
          <w:sz w:val="21"/>
          <w:szCs w:val="21"/>
        </w:rPr>
        <w:t> </w:t>
      </w:r>
    </w:p>
    <w:p w14:paraId="2653D3F1" w14:textId="2DA4D35F" w:rsidR="006E386E" w:rsidRPr="005B02A2" w:rsidRDefault="006E386E" w:rsidP="00386D23">
      <w:pPr>
        <w:pStyle w:val="paragraph"/>
        <w:numPr>
          <w:ilvl w:val="0"/>
          <w:numId w:val="23"/>
        </w:numPr>
        <w:spacing w:before="0" w:beforeAutospacing="0" w:after="0" w:afterAutospacing="0"/>
        <w:ind w:left="1276"/>
        <w:jc w:val="both"/>
        <w:textAlignment w:val="baseline"/>
        <w:rPr>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des résultats de la sixième réunion du Conseil météorologique du Pacifique ;</w:t>
      </w:r>
      <w:r w:rsidRPr="005B02A2">
        <w:rPr>
          <w:rStyle w:val="eop"/>
          <w:rFonts w:ascii="Arial" w:hAnsi="Arial" w:cs="Arial"/>
          <w:sz w:val="21"/>
          <w:szCs w:val="21"/>
        </w:rPr>
        <w:t> </w:t>
      </w:r>
    </w:p>
    <w:p w14:paraId="78F67EC4" w14:textId="12BADF1B" w:rsidR="006E386E" w:rsidRPr="005B02A2" w:rsidRDefault="006E386E" w:rsidP="00386D23">
      <w:pPr>
        <w:pStyle w:val="paragraph"/>
        <w:numPr>
          <w:ilvl w:val="0"/>
          <w:numId w:val="23"/>
        </w:numPr>
        <w:spacing w:before="0" w:beforeAutospacing="0" w:after="0" w:afterAutospacing="0"/>
        <w:ind w:left="1276"/>
        <w:jc w:val="both"/>
        <w:textAlignment w:val="baseline"/>
        <w:rPr>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des progrès réalisés dans le cadre du Programme pour la préparation climatique du Pacifique, tout en </w:t>
      </w:r>
      <w:r w:rsidRPr="005B02A2">
        <w:rPr>
          <w:rStyle w:val="normaltextrun"/>
          <w:rFonts w:ascii="Arial" w:hAnsi="Arial" w:cs="Arial"/>
          <w:b/>
          <w:bCs/>
          <w:sz w:val="21"/>
          <w:szCs w:val="21"/>
        </w:rPr>
        <w:t>saluant</w:t>
      </w:r>
      <w:r w:rsidRPr="005B02A2">
        <w:rPr>
          <w:rStyle w:val="normaltextrun"/>
          <w:rFonts w:ascii="Arial" w:hAnsi="Arial" w:cs="Arial"/>
          <w:sz w:val="21"/>
          <w:szCs w:val="21"/>
        </w:rPr>
        <w:t xml:space="preserve"> la contribution financière de l’Australie, d’un montant de 30 millions AUD, ainsi que l’appui de la Nouvelle-Zélande ;</w:t>
      </w:r>
      <w:r w:rsidRPr="005B02A2">
        <w:rPr>
          <w:rStyle w:val="eop"/>
          <w:rFonts w:ascii="Arial" w:hAnsi="Arial" w:cs="Arial"/>
          <w:sz w:val="21"/>
          <w:szCs w:val="21"/>
        </w:rPr>
        <w:t> </w:t>
      </w:r>
    </w:p>
    <w:p w14:paraId="236A2A94" w14:textId="786B0C70" w:rsidR="006E386E" w:rsidRPr="005B02A2" w:rsidRDefault="006E386E" w:rsidP="00386D23">
      <w:pPr>
        <w:pStyle w:val="paragraph"/>
        <w:numPr>
          <w:ilvl w:val="0"/>
          <w:numId w:val="23"/>
        </w:numPr>
        <w:spacing w:before="0" w:beforeAutospacing="0" w:after="0" w:afterAutospacing="0"/>
        <w:ind w:left="1276"/>
        <w:jc w:val="both"/>
        <w:textAlignment w:val="baseline"/>
        <w:rPr>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 </w:t>
      </w:r>
      <w:r w:rsidRPr="005B02A2">
        <w:rPr>
          <w:rStyle w:val="normaltextrun"/>
          <w:rFonts w:ascii="Arial" w:hAnsi="Arial" w:cs="Arial"/>
          <w:sz w:val="21"/>
          <w:szCs w:val="21"/>
        </w:rPr>
        <w:t>de la structure de gouvernance et du mécanisme de financement du Programme pour la préparation climatique recommandés par le CMP ;</w:t>
      </w:r>
      <w:r w:rsidRPr="005B02A2">
        <w:rPr>
          <w:rStyle w:val="eop"/>
          <w:rFonts w:ascii="Arial" w:hAnsi="Arial" w:cs="Arial"/>
          <w:sz w:val="21"/>
          <w:szCs w:val="21"/>
        </w:rPr>
        <w:t> </w:t>
      </w:r>
    </w:p>
    <w:p w14:paraId="3AF02F88" w14:textId="195A5FE0" w:rsidR="006E386E" w:rsidRPr="005B02A2" w:rsidRDefault="006E386E" w:rsidP="00386D23">
      <w:pPr>
        <w:pStyle w:val="paragraph"/>
        <w:numPr>
          <w:ilvl w:val="0"/>
          <w:numId w:val="23"/>
        </w:numPr>
        <w:spacing w:before="0" w:beforeAutospacing="0" w:after="0" w:afterAutospacing="0"/>
        <w:ind w:left="1276"/>
        <w:jc w:val="both"/>
        <w:textAlignment w:val="baseline"/>
        <w:rPr>
          <w:rFonts w:ascii="Arial"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 la déclaration ministérielle de </w:t>
      </w:r>
      <w:proofErr w:type="spellStart"/>
      <w:r w:rsidRPr="005B02A2">
        <w:rPr>
          <w:rStyle w:val="normaltextrun"/>
          <w:rFonts w:ascii="Arial" w:hAnsi="Arial" w:cs="Arial"/>
          <w:sz w:val="21"/>
          <w:szCs w:val="21"/>
        </w:rPr>
        <w:t>Namaka</w:t>
      </w:r>
      <w:proofErr w:type="spellEnd"/>
      <w:r w:rsidRPr="005B02A2">
        <w:rPr>
          <w:rStyle w:val="normaltextrun"/>
          <w:rFonts w:ascii="Arial" w:hAnsi="Arial" w:cs="Arial"/>
          <w:sz w:val="21"/>
          <w:szCs w:val="21"/>
        </w:rPr>
        <w:t xml:space="preserve"> en faveur de services météorologiques, climatologiques, hydrologiques et océanographiques durables pour un Pacifique bleu résilient, et l’</w:t>
      </w:r>
      <w:r w:rsidRPr="005B02A2">
        <w:rPr>
          <w:rStyle w:val="normaltextrun"/>
          <w:rFonts w:ascii="Arial" w:hAnsi="Arial" w:cs="Arial"/>
          <w:b/>
          <w:bCs/>
          <w:sz w:val="21"/>
          <w:szCs w:val="21"/>
        </w:rPr>
        <w:t>approuve</w:t>
      </w:r>
      <w:r w:rsidRPr="005B02A2">
        <w:rPr>
          <w:rStyle w:val="normaltextrun"/>
          <w:rFonts w:ascii="Arial" w:hAnsi="Arial" w:cs="Arial"/>
          <w:sz w:val="21"/>
          <w:szCs w:val="21"/>
        </w:rPr>
        <w:t> ;</w:t>
      </w:r>
      <w:r w:rsidRPr="005B02A2">
        <w:rPr>
          <w:rStyle w:val="eop"/>
          <w:rFonts w:ascii="Arial" w:hAnsi="Arial" w:cs="Arial"/>
          <w:sz w:val="21"/>
          <w:szCs w:val="21"/>
        </w:rPr>
        <w:t> </w:t>
      </w:r>
    </w:p>
    <w:p w14:paraId="2B5C3DFD" w14:textId="564A6FAF" w:rsidR="006E386E" w:rsidRPr="005B02A2" w:rsidRDefault="006E386E" w:rsidP="00386D23">
      <w:pPr>
        <w:pStyle w:val="paragraph"/>
        <w:numPr>
          <w:ilvl w:val="0"/>
          <w:numId w:val="23"/>
        </w:numPr>
        <w:spacing w:before="0" w:beforeAutospacing="0" w:after="0" w:afterAutospacing="0"/>
        <w:ind w:left="1276"/>
        <w:jc w:val="both"/>
        <w:textAlignment w:val="baseline"/>
        <w:rPr>
          <w:rStyle w:val="eop"/>
          <w:rFonts w:ascii="Arial" w:hAnsi="Arial" w:cs="Arial"/>
          <w:sz w:val="21"/>
          <w:szCs w:val="21"/>
        </w:rPr>
      </w:pPr>
      <w:proofErr w:type="gramStart"/>
      <w:r w:rsidRPr="005B02A2">
        <w:rPr>
          <w:rStyle w:val="normaltextrun"/>
          <w:rFonts w:ascii="Arial" w:hAnsi="Arial" w:cs="Arial"/>
          <w:b/>
          <w:bCs/>
          <w:sz w:val="21"/>
          <w:szCs w:val="21"/>
        </w:rPr>
        <w:t>demande</w:t>
      </w:r>
      <w:proofErr w:type="gramEnd"/>
      <w:r w:rsidRPr="005B02A2">
        <w:rPr>
          <w:rStyle w:val="normaltextrun"/>
          <w:rFonts w:ascii="Arial" w:hAnsi="Arial" w:cs="Arial"/>
          <w:sz w:val="21"/>
          <w:szCs w:val="21"/>
        </w:rPr>
        <w:t xml:space="preserve"> aux partenaires de développement d’investir dans le Programme pour la préparation climatique afin de coordonner la mise en œuvre à plus grande échelle de systèmes d’alerte précoce multirisques de bout en bout centrés sur les populations pour tous les pays et territoires insulaires du Pacifique et de coordonner leurs efforts en la matière par le biais du Mécanisme de coordination du partenariat du Pacifique et du Tableau de bord ;</w:t>
      </w:r>
      <w:r w:rsidRPr="005B02A2">
        <w:rPr>
          <w:rStyle w:val="eop"/>
          <w:rFonts w:ascii="Arial" w:hAnsi="Arial" w:cs="Arial"/>
          <w:sz w:val="21"/>
          <w:szCs w:val="21"/>
        </w:rPr>
        <w:t> </w:t>
      </w:r>
    </w:p>
    <w:p w14:paraId="78A5FAED" w14:textId="1A633B9B" w:rsidR="00F92A76" w:rsidRPr="005B02A2" w:rsidRDefault="00F92A76" w:rsidP="00386D23">
      <w:pPr>
        <w:pStyle w:val="paragraph"/>
        <w:numPr>
          <w:ilvl w:val="0"/>
          <w:numId w:val="23"/>
        </w:numPr>
        <w:spacing w:before="0" w:beforeAutospacing="0" w:after="0" w:afterAutospacing="0"/>
        <w:ind w:left="1276"/>
        <w:jc w:val="both"/>
        <w:textAlignment w:val="baseline"/>
        <w:rPr>
          <w:rStyle w:val="normaltextrun"/>
          <w:rFonts w:ascii="Arial" w:eastAsiaTheme="minorHAnsi" w:hAnsi="Arial" w:cs="Arial"/>
          <w:sz w:val="21"/>
          <w:szCs w:val="21"/>
        </w:rPr>
      </w:pPr>
      <w:proofErr w:type="gramStart"/>
      <w:r w:rsidRPr="005B02A2">
        <w:rPr>
          <w:rStyle w:val="normaltextrun"/>
          <w:rFonts w:ascii="Arial" w:hAnsi="Arial" w:cs="Arial"/>
          <w:b/>
          <w:bCs/>
          <w:sz w:val="21"/>
          <w:szCs w:val="21"/>
        </w:rPr>
        <w:t>prend</w:t>
      </w:r>
      <w:proofErr w:type="gramEnd"/>
      <w:r w:rsidRPr="005B02A2">
        <w:rPr>
          <w:rStyle w:val="normaltextrun"/>
          <w:rFonts w:ascii="Arial" w:hAnsi="Arial" w:cs="Arial"/>
          <w:b/>
          <w:bCs/>
          <w:sz w:val="21"/>
          <w:szCs w:val="21"/>
        </w:rPr>
        <w:t xml:space="preserve"> acte</w:t>
      </w:r>
      <w:r w:rsidRPr="005B02A2">
        <w:rPr>
          <w:rStyle w:val="normaltextrun"/>
          <w:rFonts w:ascii="Arial" w:hAnsi="Arial" w:cs="Arial"/>
          <w:sz w:val="21"/>
          <w:szCs w:val="21"/>
        </w:rPr>
        <w:t xml:space="preserve"> de l’intention des îles Cook de donner une plus grande visibilité au programme de Préparation climatique du Pacifique en tant que Partenariat pour la prospérité du Pacifique lors de la prochaine réunion des dirigeants et dirigeantes du Forum des îles du Pacifique, qui se tiendra en novembre 2023, et l’</w:t>
      </w:r>
      <w:r w:rsidRPr="005B02A2">
        <w:rPr>
          <w:rStyle w:val="normaltextrun"/>
          <w:rFonts w:ascii="Arial" w:hAnsi="Arial" w:cs="Arial"/>
          <w:b/>
          <w:bCs/>
          <w:sz w:val="21"/>
          <w:szCs w:val="21"/>
        </w:rPr>
        <w:t>approuve</w:t>
      </w:r>
      <w:r w:rsidRPr="005B02A2">
        <w:rPr>
          <w:rStyle w:val="normaltextrun"/>
          <w:rFonts w:ascii="Arial" w:hAnsi="Arial" w:cs="Arial"/>
          <w:sz w:val="21"/>
          <w:szCs w:val="21"/>
        </w:rPr>
        <w:t>.</w:t>
      </w:r>
    </w:p>
    <w:p w14:paraId="2649CF64" w14:textId="77777777" w:rsidR="00F92A76" w:rsidRPr="005B02A2" w:rsidRDefault="00F92A76" w:rsidP="00F92A76">
      <w:pPr>
        <w:pStyle w:val="paragraph"/>
        <w:spacing w:before="0" w:beforeAutospacing="0" w:after="0" w:afterAutospacing="0"/>
        <w:ind w:left="1440"/>
        <w:jc w:val="both"/>
        <w:textAlignment w:val="baseline"/>
        <w:rPr>
          <w:rFonts w:ascii="Arial" w:hAnsi="Arial" w:cs="Arial"/>
          <w:sz w:val="21"/>
          <w:szCs w:val="21"/>
        </w:rPr>
      </w:pPr>
    </w:p>
    <w:p w14:paraId="485FD0DD" w14:textId="77777777" w:rsidR="00386D23" w:rsidRDefault="00386D23" w:rsidP="00850C09">
      <w:pPr>
        <w:spacing w:after="0" w:line="240" w:lineRule="auto"/>
        <w:jc w:val="both"/>
        <w:rPr>
          <w:rFonts w:ascii="Arial" w:hAnsi="Arial" w:cs="Arial"/>
          <w:b/>
          <w:bCs/>
          <w:i/>
          <w:iCs/>
          <w:color w:val="2E74B5" w:themeColor="accent5" w:themeShade="BF"/>
          <w:sz w:val="21"/>
          <w:szCs w:val="21"/>
        </w:rPr>
      </w:pPr>
    </w:p>
    <w:p w14:paraId="07952ACA" w14:textId="312DE2BA"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9.1.3 de l’ordre du jour : Nouvelle convocation de la Table ronde sur les changements climatiques dans le Pacifique</w:t>
      </w:r>
    </w:p>
    <w:p w14:paraId="71A3FB10" w14:textId="77777777" w:rsidR="002143E1" w:rsidRPr="005B02A2" w:rsidRDefault="002143E1" w:rsidP="00850C09">
      <w:pPr>
        <w:spacing w:after="0" w:line="240" w:lineRule="auto"/>
        <w:jc w:val="both"/>
        <w:rPr>
          <w:rFonts w:ascii="Arial" w:hAnsi="Arial" w:cs="Arial"/>
          <w:b/>
          <w:bCs/>
          <w:sz w:val="21"/>
          <w:szCs w:val="21"/>
        </w:rPr>
      </w:pPr>
    </w:p>
    <w:p w14:paraId="7C574236" w14:textId="77777777" w:rsidR="002143E1" w:rsidRPr="005B02A2" w:rsidRDefault="002143E1" w:rsidP="0006320D">
      <w:pPr>
        <w:pStyle w:val="ListParagraph"/>
        <w:numPr>
          <w:ilvl w:val="0"/>
          <w:numId w:val="1"/>
        </w:numPr>
        <w:tabs>
          <w:tab w:val="left" w:pos="993"/>
        </w:tabs>
        <w:spacing w:after="0" w:line="280" w:lineRule="exact"/>
        <w:ind w:left="426" w:hanging="426"/>
        <w:jc w:val="both"/>
        <w:rPr>
          <w:rStyle w:val="eop"/>
          <w:rFonts w:ascii="Arial" w:hAnsi="Arial" w:cs="Arial"/>
          <w:sz w:val="21"/>
          <w:szCs w:val="21"/>
        </w:rPr>
      </w:pPr>
      <w:r w:rsidRPr="005B02A2">
        <w:rPr>
          <w:rStyle w:val="normaltextrun"/>
          <w:rFonts w:ascii="Arial" w:hAnsi="Arial" w:cs="Arial"/>
          <w:sz w:val="21"/>
          <w:szCs w:val="21"/>
        </w:rPr>
        <w:t>Le Secrétariat a proposé la convocation d’une nouvelle Table ronde sur les changements climatiques dans le Pacifique afin de favoriser les rencontres et le dialogue sur les changements climatiques dans la région, et de rassembler différents acteurs mondiaux et régionaux autour de l’action menée aux niveaux national et local.</w:t>
      </w:r>
      <w:r w:rsidRPr="005B02A2">
        <w:rPr>
          <w:rStyle w:val="normaltextrun"/>
          <w:rFonts w:ascii="Arial" w:hAnsi="Arial" w:cs="Arial"/>
          <w:color w:val="000000"/>
          <w:sz w:val="21"/>
          <w:szCs w:val="21"/>
        </w:rPr>
        <w:t> </w:t>
      </w:r>
      <w:r w:rsidRPr="005B02A2">
        <w:rPr>
          <w:rStyle w:val="eop"/>
          <w:rFonts w:ascii="Arial" w:hAnsi="Arial" w:cs="Arial"/>
          <w:color w:val="000000"/>
          <w:sz w:val="21"/>
          <w:szCs w:val="21"/>
        </w:rPr>
        <w:t> </w:t>
      </w:r>
    </w:p>
    <w:p w14:paraId="5D59F896" w14:textId="77777777" w:rsidR="002143E1" w:rsidRPr="005B02A2" w:rsidRDefault="002143E1" w:rsidP="0006320D">
      <w:pPr>
        <w:pStyle w:val="ListParagraph"/>
        <w:tabs>
          <w:tab w:val="left" w:pos="1701"/>
        </w:tabs>
        <w:spacing w:after="0" w:line="240" w:lineRule="auto"/>
        <w:ind w:left="426" w:hanging="426"/>
        <w:jc w:val="both"/>
        <w:rPr>
          <w:rStyle w:val="eop"/>
          <w:rFonts w:ascii="Arial" w:hAnsi="Arial" w:cs="Arial"/>
          <w:sz w:val="21"/>
          <w:szCs w:val="21"/>
        </w:rPr>
      </w:pPr>
    </w:p>
    <w:p w14:paraId="0B22FF09" w14:textId="77777777" w:rsidR="00386D23" w:rsidRDefault="00386D23">
      <w:pPr>
        <w:rPr>
          <w:rStyle w:val="normaltextrun"/>
          <w:rFonts w:ascii="Arial" w:hAnsi="Arial" w:cs="Arial"/>
          <w:color w:val="000000"/>
          <w:sz w:val="21"/>
          <w:szCs w:val="21"/>
        </w:rPr>
      </w:pPr>
      <w:r>
        <w:rPr>
          <w:rStyle w:val="normaltextrun"/>
          <w:rFonts w:ascii="Arial" w:hAnsi="Arial" w:cs="Arial"/>
          <w:color w:val="000000"/>
          <w:sz w:val="21"/>
          <w:szCs w:val="21"/>
        </w:rPr>
        <w:br w:type="page"/>
      </w:r>
    </w:p>
    <w:p w14:paraId="666450DB" w14:textId="1EDC7937" w:rsidR="002143E1" w:rsidRPr="005B02A2" w:rsidRDefault="002143E1" w:rsidP="0006320D">
      <w:pPr>
        <w:pStyle w:val="ListParagraph"/>
        <w:numPr>
          <w:ilvl w:val="0"/>
          <w:numId w:val="1"/>
        </w:numPr>
        <w:tabs>
          <w:tab w:val="left" w:pos="993"/>
        </w:tabs>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lastRenderedPageBreak/>
        <w:t xml:space="preserve">Il est précisé que la dernière Table ronde sur les changements climatiques dans le Pacifique a eu lieu en 2017, alors que la région était en transition vers les réunions sur la résilience </w:t>
      </w:r>
      <w:proofErr w:type="gramStart"/>
      <w:r w:rsidRPr="005B02A2">
        <w:rPr>
          <w:rStyle w:val="normaltextrun"/>
          <w:rFonts w:ascii="Arial" w:hAnsi="Arial" w:cs="Arial"/>
          <w:color w:val="000000"/>
          <w:sz w:val="21"/>
          <w:szCs w:val="21"/>
        </w:rPr>
        <w:t>océanienne</w:t>
      </w:r>
      <w:proofErr w:type="gramEnd"/>
      <w:r w:rsidRPr="005B02A2">
        <w:rPr>
          <w:rStyle w:val="normaltextrun"/>
          <w:rFonts w:ascii="Arial" w:hAnsi="Arial" w:cs="Arial"/>
          <w:color w:val="000000"/>
          <w:sz w:val="21"/>
          <w:szCs w:val="21"/>
        </w:rPr>
        <w:t xml:space="preserve"> prévues par le Cadre océanien pour un développement résilient, approuvé par les dirigeants du Pacifique en 2016.</w:t>
      </w:r>
      <w:r w:rsidRPr="005B02A2">
        <w:rPr>
          <w:rStyle w:val="normaltextrun"/>
          <w:rFonts w:ascii="Arial" w:hAnsi="Arial" w:cs="Arial"/>
          <w:sz w:val="21"/>
          <w:szCs w:val="21"/>
        </w:rPr>
        <w:t> </w:t>
      </w:r>
    </w:p>
    <w:p w14:paraId="272C3183" w14:textId="77777777" w:rsidR="00D9235E" w:rsidRPr="005B02A2" w:rsidRDefault="00D9235E" w:rsidP="0006320D">
      <w:pPr>
        <w:pStyle w:val="ListParagraph"/>
        <w:tabs>
          <w:tab w:val="left" w:pos="1701"/>
        </w:tabs>
        <w:spacing w:after="0" w:line="280" w:lineRule="exact"/>
        <w:ind w:left="426" w:hanging="426"/>
        <w:jc w:val="both"/>
        <w:rPr>
          <w:rStyle w:val="normaltextrun"/>
          <w:rFonts w:ascii="Arial" w:hAnsi="Arial" w:cs="Arial"/>
          <w:color w:val="000000"/>
          <w:sz w:val="21"/>
          <w:szCs w:val="21"/>
        </w:rPr>
      </w:pPr>
    </w:p>
    <w:p w14:paraId="65802FC8" w14:textId="0ED84BAB" w:rsidR="00D9235E" w:rsidRPr="005B02A2" w:rsidRDefault="00D9235E" w:rsidP="0006320D">
      <w:pPr>
        <w:pStyle w:val="ListParagraph"/>
        <w:numPr>
          <w:ilvl w:val="0"/>
          <w:numId w:val="1"/>
        </w:numPr>
        <w:tabs>
          <w:tab w:val="left" w:pos="993"/>
        </w:tabs>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 xml:space="preserve">L’Australie, la France, la Nouvelle-Calédonie, la Papouasie-Nouvelle-Guinée, les Îles Salomon, Tuvalu, Vanuatu et Wallis-et-Futuna appuient la recommandation selon laquelle une nouvelle Table ronde sur les changements climatiques dans le Pacifique devrait être convoquée, et soulignent la nécessité de faciliter le partage et la coordination entre les acteurs, ainsi que l’alignement des efforts autour des changements climatiques, tout en soulignant la position unique du Secrétariat dans l’organisation de cette Table ronde. </w:t>
      </w:r>
    </w:p>
    <w:p w14:paraId="2930EFFB" w14:textId="77777777" w:rsidR="00BD75F1" w:rsidRPr="005B02A2" w:rsidRDefault="00BD75F1" w:rsidP="005B02A2">
      <w:pPr>
        <w:pStyle w:val="ListParagraph"/>
        <w:tabs>
          <w:tab w:val="left" w:pos="1701"/>
        </w:tabs>
        <w:spacing w:after="0" w:line="280" w:lineRule="exact"/>
        <w:ind w:left="567" w:hanging="567"/>
        <w:jc w:val="both"/>
        <w:rPr>
          <w:rStyle w:val="normaltextrun"/>
          <w:rFonts w:ascii="Arial" w:hAnsi="Arial" w:cs="Arial"/>
          <w:color w:val="000000"/>
          <w:sz w:val="21"/>
          <w:szCs w:val="21"/>
        </w:rPr>
      </w:pPr>
    </w:p>
    <w:p w14:paraId="563DA1A9" w14:textId="7E6E36CB" w:rsidR="00D9235E" w:rsidRPr="005B02A2" w:rsidRDefault="00BD75F1" w:rsidP="0006320D">
      <w:pPr>
        <w:pStyle w:val="ListParagraph"/>
        <w:numPr>
          <w:ilvl w:val="0"/>
          <w:numId w:val="1"/>
        </w:numPr>
        <w:tabs>
          <w:tab w:val="left" w:pos="851"/>
        </w:tabs>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 xml:space="preserve">Le Secrétariat indique qu’une confirmation a été reçue de la part de la France s’agissant de l’octroi du financement nécessaire pour organiser la Table ronde sur les changements climatiques dans le Pacifique proposée en mai 2024.  La France confirme son engagement de 100 000 euros dans le but d’organiser la Table ronde sur les changements climatiques dans le Pacifique. </w:t>
      </w:r>
    </w:p>
    <w:p w14:paraId="6792E4E7" w14:textId="0D6EC089" w:rsidR="00D9235E" w:rsidRPr="005B02A2" w:rsidRDefault="00D9235E" w:rsidP="0006320D">
      <w:pPr>
        <w:pStyle w:val="ListParagraph"/>
        <w:tabs>
          <w:tab w:val="left" w:pos="1701"/>
        </w:tabs>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 xml:space="preserve"> </w:t>
      </w:r>
    </w:p>
    <w:p w14:paraId="096455A7" w14:textId="6538F8DD" w:rsidR="00D9235E" w:rsidRPr="005B02A2" w:rsidRDefault="00D9235E" w:rsidP="0006320D">
      <w:pPr>
        <w:pStyle w:val="ListParagraph"/>
        <w:numPr>
          <w:ilvl w:val="0"/>
          <w:numId w:val="1"/>
        </w:numPr>
        <w:tabs>
          <w:tab w:val="left" w:pos="851"/>
        </w:tabs>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 xml:space="preserve">Wallis-et-Futuna demande au Secrétariat de veiller à l’harmonisation du programme de la Table ronde, à l’optimisation des opportunités et de faire en sorte qu’il n’y ait pas de doublon dans les efforts mis en œuvre. </w:t>
      </w:r>
    </w:p>
    <w:p w14:paraId="6D8EDBC2" w14:textId="77777777" w:rsidR="00D9235E" w:rsidRPr="005B02A2" w:rsidRDefault="00D9235E" w:rsidP="0006320D">
      <w:pPr>
        <w:pStyle w:val="ListParagraph"/>
        <w:tabs>
          <w:tab w:val="left" w:pos="1701"/>
        </w:tabs>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 xml:space="preserve"> </w:t>
      </w:r>
    </w:p>
    <w:p w14:paraId="19E042CA" w14:textId="72F8AA59" w:rsidR="00D9235E" w:rsidRPr="005B02A2" w:rsidRDefault="00D9235E" w:rsidP="0006320D">
      <w:pPr>
        <w:pStyle w:val="ListParagraph"/>
        <w:numPr>
          <w:ilvl w:val="0"/>
          <w:numId w:val="1"/>
        </w:numPr>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 xml:space="preserve">Les Îles Salomon demandent au Secrétariat des éclaircissements sur la raison pour laquelle les Tables rondes sur les changements climatiques dans le Pacifique ont été interrompues.  </w:t>
      </w:r>
    </w:p>
    <w:p w14:paraId="7EA92293" w14:textId="77777777" w:rsidR="00D9235E" w:rsidRPr="005B02A2" w:rsidRDefault="00D9235E" w:rsidP="005B02A2">
      <w:pPr>
        <w:pStyle w:val="ListParagraph"/>
        <w:tabs>
          <w:tab w:val="left" w:pos="1701"/>
        </w:tabs>
        <w:spacing w:after="0" w:line="280" w:lineRule="exact"/>
        <w:ind w:left="567" w:hanging="567"/>
        <w:jc w:val="both"/>
        <w:rPr>
          <w:rStyle w:val="normaltextrun"/>
          <w:rFonts w:ascii="Arial" w:hAnsi="Arial" w:cs="Arial"/>
          <w:color w:val="000000"/>
          <w:sz w:val="21"/>
          <w:szCs w:val="21"/>
        </w:rPr>
      </w:pPr>
      <w:r w:rsidRPr="005B02A2">
        <w:rPr>
          <w:rStyle w:val="normaltextrun"/>
          <w:rFonts w:ascii="Arial" w:hAnsi="Arial" w:cs="Arial"/>
          <w:color w:val="000000"/>
          <w:sz w:val="21"/>
          <w:szCs w:val="21"/>
        </w:rPr>
        <w:t xml:space="preserve"> </w:t>
      </w:r>
    </w:p>
    <w:p w14:paraId="5A6296BF" w14:textId="608F5477" w:rsidR="00D9235E" w:rsidRPr="005B02A2" w:rsidRDefault="00D9235E" w:rsidP="0006320D">
      <w:pPr>
        <w:pStyle w:val="ListParagraph"/>
        <w:numPr>
          <w:ilvl w:val="0"/>
          <w:numId w:val="1"/>
        </w:numPr>
        <w:tabs>
          <w:tab w:val="left" w:pos="851"/>
        </w:tabs>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 xml:space="preserve">Le Secrétariat répond que la Table ronde n’a pas été convoquée, car la priorité a été donnée au Cadre océanien pour un développement résilient, plateforme intégrée pour la résilience face aux catastrophes et aux changements climatiques. Au fil du temps, il est devenu évident que les changements climatiques ne recevaient pas l’attention nécessaire, notamment ses praticiens, et qu’il était nécessaire de relancer la Table ronde.  </w:t>
      </w:r>
    </w:p>
    <w:p w14:paraId="133DF129" w14:textId="77777777" w:rsidR="00D9235E" w:rsidRPr="005B02A2" w:rsidRDefault="00D9235E" w:rsidP="005B02A2">
      <w:pPr>
        <w:pStyle w:val="ListParagraph"/>
        <w:tabs>
          <w:tab w:val="left" w:pos="1701"/>
        </w:tabs>
        <w:spacing w:after="0" w:line="280" w:lineRule="exact"/>
        <w:ind w:left="567" w:hanging="567"/>
        <w:jc w:val="both"/>
        <w:rPr>
          <w:rStyle w:val="normaltextrun"/>
          <w:rFonts w:ascii="Arial" w:hAnsi="Arial" w:cs="Arial"/>
          <w:color w:val="000000"/>
          <w:sz w:val="21"/>
          <w:szCs w:val="21"/>
        </w:rPr>
      </w:pPr>
    </w:p>
    <w:p w14:paraId="4CCD7AA0" w14:textId="77777777" w:rsidR="00236DFD" w:rsidRPr="005B02A2" w:rsidRDefault="00236DFD" w:rsidP="0006320D">
      <w:pPr>
        <w:pStyle w:val="ListParagraph"/>
        <w:numPr>
          <w:ilvl w:val="0"/>
          <w:numId w:val="1"/>
        </w:numPr>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Le Secrétariat explique en outre que la différence entre le Partenariat pour la résilience du Pacifique (PRP) et la Table ronde sur les changements climatiques dans le Pacifique réside dans le fait que le champ d’application du PRP est plus large et que les groupes de travail se penchent sur des questions spécifiques et limitées dans le temps.  La Table ronde sur les changements climatiques dans le Pacifique est un mécanisme qui implique tous les Membres du PROE, y compris les territoires, et qui s’articule autour de groupes de travail dédiés qui constituent des « communautés de pratique » sur les priorités clés des changements climatiques.  </w:t>
      </w:r>
    </w:p>
    <w:p w14:paraId="1130FF50" w14:textId="164F302F" w:rsidR="00D9235E" w:rsidRPr="005B02A2" w:rsidRDefault="00D9235E" w:rsidP="0006320D">
      <w:pPr>
        <w:pStyle w:val="ListParagraph"/>
        <w:tabs>
          <w:tab w:val="left" w:pos="1701"/>
        </w:tabs>
        <w:spacing w:after="0" w:line="280" w:lineRule="exact"/>
        <w:ind w:left="426" w:hanging="426"/>
        <w:jc w:val="both"/>
        <w:rPr>
          <w:rStyle w:val="normaltextrun"/>
          <w:rFonts w:ascii="Arial" w:hAnsi="Arial" w:cs="Arial"/>
          <w:color w:val="000000"/>
          <w:sz w:val="21"/>
          <w:szCs w:val="21"/>
        </w:rPr>
      </w:pPr>
    </w:p>
    <w:p w14:paraId="522D1930" w14:textId="0B1799DC" w:rsidR="00D9235E" w:rsidRPr="005B02A2" w:rsidRDefault="00D9235E" w:rsidP="0006320D">
      <w:pPr>
        <w:pStyle w:val="ListParagraph"/>
        <w:numPr>
          <w:ilvl w:val="0"/>
          <w:numId w:val="1"/>
        </w:numPr>
        <w:tabs>
          <w:tab w:val="left" w:pos="851"/>
        </w:tabs>
        <w:spacing w:after="0" w:line="280" w:lineRule="exact"/>
        <w:ind w:left="426" w:hanging="426"/>
        <w:jc w:val="both"/>
        <w:rPr>
          <w:rStyle w:val="normaltextrun"/>
          <w:rFonts w:ascii="Arial" w:hAnsi="Arial" w:cs="Arial"/>
          <w:color w:val="000000"/>
          <w:sz w:val="21"/>
          <w:szCs w:val="21"/>
        </w:rPr>
      </w:pPr>
      <w:r w:rsidRPr="005B02A2">
        <w:rPr>
          <w:rStyle w:val="normaltextrun"/>
          <w:rFonts w:ascii="Arial" w:hAnsi="Arial" w:cs="Arial"/>
          <w:color w:val="000000"/>
          <w:sz w:val="21"/>
          <w:szCs w:val="21"/>
        </w:rPr>
        <w:t>Le Directeur général souligne que l’interruption de la Table ronde sur les changements climatiques dans le Pacifique était une décision relevant de la gestion du Secrétariat visant à soutenir l’évolution du Cadre océanien pour un développement résilient, qui devait couvrir la question des changements climatiques, mais qui n’a pas fonctionné comme prévu. Le Secrétariat s’efforce d’aborder cet enseignement clé en recommandant de convoquer à nouveau la Table ronde sur les changements climatiques dans le Pacifique en 2024.</w:t>
      </w:r>
    </w:p>
    <w:p w14:paraId="6A041A64" w14:textId="65C73E5E" w:rsidR="002143E1" w:rsidRPr="005B02A2" w:rsidRDefault="002143E1" w:rsidP="00BD75F1">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color w:val="000000"/>
          <w:sz w:val="21"/>
          <w:szCs w:val="21"/>
        </w:rPr>
        <w:t>  </w:t>
      </w:r>
    </w:p>
    <w:p w14:paraId="2FE54006" w14:textId="5C6FFA66" w:rsidR="002143E1" w:rsidRPr="005B02A2" w:rsidRDefault="002143E1" w:rsidP="00F23470">
      <w:pPr>
        <w:pStyle w:val="paragraph"/>
        <w:spacing w:before="0" w:beforeAutospacing="0" w:after="0" w:afterAutospacing="0"/>
        <w:ind w:left="360"/>
        <w:textAlignment w:val="baseline"/>
        <w:rPr>
          <w:rFonts w:ascii="Arial" w:hAnsi="Arial" w:cs="Arial"/>
          <w:sz w:val="21"/>
          <w:szCs w:val="21"/>
        </w:rPr>
      </w:pPr>
      <w:r w:rsidRPr="005B02A2">
        <w:rPr>
          <w:rStyle w:val="normaltextrun"/>
          <w:rFonts w:ascii="Arial" w:hAnsi="Arial" w:cs="Arial"/>
          <w:color w:val="000000"/>
          <w:sz w:val="21"/>
          <w:szCs w:val="21"/>
        </w:rPr>
        <w:t>La Conférence :</w:t>
      </w:r>
      <w:r w:rsidRPr="005B02A2">
        <w:rPr>
          <w:rStyle w:val="eop"/>
          <w:rFonts w:ascii="Arial" w:hAnsi="Arial" w:cs="Arial"/>
          <w:color w:val="000000"/>
          <w:sz w:val="21"/>
          <w:szCs w:val="21"/>
        </w:rPr>
        <w:t> </w:t>
      </w:r>
    </w:p>
    <w:p w14:paraId="08D60232" w14:textId="77777777" w:rsidR="002143E1" w:rsidRPr="005B02A2" w:rsidRDefault="002143E1" w:rsidP="002143E1">
      <w:pPr>
        <w:pStyle w:val="paragraph"/>
        <w:spacing w:before="0" w:beforeAutospacing="0" w:after="0" w:afterAutospacing="0"/>
        <w:textAlignment w:val="baseline"/>
        <w:rPr>
          <w:rFonts w:ascii="Arial" w:hAnsi="Arial" w:cs="Arial"/>
          <w:sz w:val="21"/>
          <w:szCs w:val="21"/>
        </w:rPr>
      </w:pPr>
      <w:r w:rsidRPr="005B02A2">
        <w:rPr>
          <w:rStyle w:val="eop"/>
          <w:rFonts w:ascii="Arial" w:hAnsi="Arial" w:cs="Arial"/>
          <w:color w:val="000000"/>
          <w:sz w:val="21"/>
          <w:szCs w:val="21"/>
        </w:rPr>
        <w:t> </w:t>
      </w:r>
    </w:p>
    <w:p w14:paraId="151EEDBE" w14:textId="4EE606E0" w:rsidR="002143E1" w:rsidRPr="005B02A2" w:rsidRDefault="002143E1" w:rsidP="00F73DB7">
      <w:pPr>
        <w:pStyle w:val="paragraph"/>
        <w:numPr>
          <w:ilvl w:val="0"/>
          <w:numId w:val="24"/>
        </w:numPr>
        <w:spacing w:before="0" w:beforeAutospacing="0" w:after="0" w:afterAutospacing="0"/>
        <w:jc w:val="both"/>
        <w:textAlignment w:val="baseline"/>
        <w:rPr>
          <w:rFonts w:ascii="Arial" w:hAnsi="Arial" w:cs="Arial"/>
          <w:sz w:val="21"/>
          <w:szCs w:val="21"/>
        </w:rPr>
      </w:pPr>
      <w:proofErr w:type="gramStart"/>
      <w:r w:rsidRPr="005B02A2">
        <w:rPr>
          <w:rStyle w:val="normaltextrun"/>
          <w:rFonts w:ascii="Arial" w:hAnsi="Arial" w:cs="Arial"/>
          <w:b/>
          <w:bCs/>
          <w:sz w:val="21"/>
          <w:szCs w:val="21"/>
        </w:rPr>
        <w:t>approuve</w:t>
      </w:r>
      <w:proofErr w:type="gramEnd"/>
      <w:r w:rsidRPr="005B02A2">
        <w:rPr>
          <w:rStyle w:val="normaltextrun"/>
          <w:rFonts w:ascii="Arial" w:hAnsi="Arial" w:cs="Arial"/>
          <w:sz w:val="21"/>
          <w:szCs w:val="21"/>
        </w:rPr>
        <w:t xml:space="preserve"> la convocation d’une nouvelle Table ronde sur les changements climatiques dans le Pacifique en 2024.</w:t>
      </w:r>
      <w:r w:rsidRPr="005B02A2">
        <w:rPr>
          <w:rStyle w:val="eop"/>
          <w:rFonts w:ascii="Arial" w:hAnsi="Arial" w:cs="Arial"/>
          <w:sz w:val="21"/>
          <w:szCs w:val="21"/>
        </w:rPr>
        <w:t> </w:t>
      </w:r>
    </w:p>
    <w:p w14:paraId="4468F3C6" w14:textId="77777777" w:rsidR="002143E1" w:rsidRPr="005B02A2" w:rsidRDefault="002143E1" w:rsidP="00850C09">
      <w:pPr>
        <w:spacing w:after="0" w:line="240" w:lineRule="auto"/>
        <w:jc w:val="both"/>
        <w:rPr>
          <w:rFonts w:ascii="Arial" w:hAnsi="Arial" w:cs="Arial"/>
          <w:sz w:val="21"/>
          <w:szCs w:val="21"/>
        </w:rPr>
      </w:pPr>
    </w:p>
    <w:p w14:paraId="0A1C15B8" w14:textId="00F171F5" w:rsidR="006D664C" w:rsidRPr="00D275AE" w:rsidRDefault="00FA01C9" w:rsidP="00850C09">
      <w:pPr>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lastRenderedPageBreak/>
        <w:t>Point 9.2 de l’ordre du jour : Aperçu de l’Objectif régional nº 2 : Les peuples océaniens bénéficient d’écosystèmes insulaires et océaniques sains et résilients.</w:t>
      </w:r>
    </w:p>
    <w:p w14:paraId="41DA855F" w14:textId="77777777" w:rsidR="00A65006" w:rsidRPr="00386D23" w:rsidRDefault="00A65006" w:rsidP="00850C09">
      <w:pPr>
        <w:spacing w:after="0" w:line="240" w:lineRule="auto"/>
        <w:jc w:val="both"/>
        <w:rPr>
          <w:rFonts w:ascii="Arial" w:hAnsi="Arial" w:cs="Arial"/>
          <w:b/>
          <w:bCs/>
          <w:sz w:val="18"/>
          <w:szCs w:val="18"/>
        </w:rPr>
      </w:pPr>
    </w:p>
    <w:p w14:paraId="228A9AFE" w14:textId="1D586D7A" w:rsidR="00A65006" w:rsidRPr="005B02A2" w:rsidRDefault="00A65006" w:rsidP="0006320D">
      <w:pPr>
        <w:pStyle w:val="ListParagraph"/>
        <w:numPr>
          <w:ilvl w:val="0"/>
          <w:numId w:val="1"/>
        </w:numPr>
        <w:spacing w:after="0" w:line="280" w:lineRule="exact"/>
        <w:ind w:left="426" w:hanging="426"/>
        <w:jc w:val="both"/>
        <w:rPr>
          <w:rStyle w:val="eop"/>
          <w:rFonts w:ascii="Arial" w:hAnsi="Arial" w:cs="Arial"/>
          <w:sz w:val="21"/>
          <w:szCs w:val="21"/>
        </w:rPr>
      </w:pPr>
      <w:r w:rsidRPr="005B02A2">
        <w:rPr>
          <w:rStyle w:val="normaltextrun"/>
          <w:rFonts w:ascii="Arial" w:hAnsi="Arial" w:cs="Arial"/>
          <w:color w:val="000000"/>
          <w:sz w:val="21"/>
          <w:szCs w:val="21"/>
        </w:rPr>
        <w:t>Le Secrétariat fait le point sur la mise en œuvre de l’Objectif régional 2 pour la période biennale 2024-2025.</w:t>
      </w:r>
      <w:r w:rsidRPr="005B02A2">
        <w:rPr>
          <w:rStyle w:val="eop"/>
          <w:rFonts w:ascii="Arial" w:hAnsi="Arial" w:cs="Arial"/>
          <w:color w:val="000000"/>
          <w:sz w:val="21"/>
          <w:szCs w:val="21"/>
        </w:rPr>
        <w:t> </w:t>
      </w:r>
    </w:p>
    <w:p w14:paraId="66F26130" w14:textId="77777777" w:rsidR="00CE6662" w:rsidRPr="00386D23" w:rsidRDefault="00CE6662" w:rsidP="0006320D">
      <w:pPr>
        <w:pStyle w:val="ListParagraph"/>
        <w:tabs>
          <w:tab w:val="left" w:pos="1701"/>
        </w:tabs>
        <w:spacing w:after="0" w:line="240" w:lineRule="auto"/>
        <w:ind w:left="426" w:hanging="426"/>
        <w:jc w:val="both"/>
        <w:rPr>
          <w:rStyle w:val="eop"/>
          <w:rFonts w:ascii="Arial" w:hAnsi="Arial" w:cs="Arial"/>
          <w:color w:val="000000"/>
          <w:sz w:val="18"/>
          <w:szCs w:val="18"/>
        </w:rPr>
      </w:pPr>
    </w:p>
    <w:p w14:paraId="52FED7AF" w14:textId="4DA855B3" w:rsidR="00CE6662" w:rsidRPr="005B02A2" w:rsidRDefault="00CE6662" w:rsidP="0006320D">
      <w:pPr>
        <w:pStyle w:val="ListParagraph"/>
        <w:numPr>
          <w:ilvl w:val="0"/>
          <w:numId w:val="1"/>
        </w:numPr>
        <w:spacing w:after="0" w:line="280" w:lineRule="exact"/>
        <w:ind w:left="426" w:hanging="426"/>
        <w:jc w:val="both"/>
        <w:rPr>
          <w:rFonts w:ascii="Arial" w:hAnsi="Arial" w:cs="Arial"/>
          <w:sz w:val="21"/>
          <w:szCs w:val="21"/>
        </w:rPr>
      </w:pPr>
      <w:r w:rsidRPr="005B02A2">
        <w:rPr>
          <w:rStyle w:val="normaltextrun"/>
          <w:rFonts w:ascii="Arial" w:hAnsi="Arial" w:cs="Arial"/>
          <w:color w:val="000000"/>
          <w:sz w:val="21"/>
          <w:szCs w:val="21"/>
        </w:rPr>
        <w:t>La France fait référence aux activités initiées en matière de conservation marine et indique qu’elle approuve pleinement les initiatives de planification de l’espace marin déployées. Elle salue en outre la collaboration entre les pays et félicite le Secrétariat pour le travail remarquable accompli en matière de conservation des récifs coralliens. La France réitère son engagement en faveur des récifs coralliens et précise qu’elle accorde une grande importance à la durabilité des travaux de conservation des récifs coralliens dans la région. La France salue également le travail du Secrétariat sur les espèces envahissantes, en particulier à Wallis-et-Futuna dans le cadre du projet Protégé.</w:t>
      </w:r>
      <w:r w:rsidRPr="005B02A2">
        <w:rPr>
          <w:rStyle w:val="eop"/>
          <w:rFonts w:ascii="Arial" w:hAnsi="Arial" w:cs="Arial"/>
          <w:color w:val="000000"/>
          <w:sz w:val="21"/>
          <w:szCs w:val="21"/>
        </w:rPr>
        <w:t> </w:t>
      </w:r>
    </w:p>
    <w:p w14:paraId="15A5237A" w14:textId="77777777" w:rsidR="00CE6662" w:rsidRPr="00386D23" w:rsidRDefault="00CE6662" w:rsidP="0006320D">
      <w:pPr>
        <w:pStyle w:val="paragraph"/>
        <w:spacing w:before="0" w:beforeAutospacing="0" w:after="0" w:afterAutospacing="0"/>
        <w:ind w:left="426" w:hanging="426"/>
        <w:jc w:val="both"/>
        <w:textAlignment w:val="baseline"/>
        <w:rPr>
          <w:rFonts w:ascii="Arial" w:hAnsi="Arial" w:cs="Arial"/>
          <w:sz w:val="18"/>
          <w:szCs w:val="18"/>
        </w:rPr>
      </w:pPr>
      <w:r w:rsidRPr="00386D23">
        <w:rPr>
          <w:rStyle w:val="eop"/>
          <w:rFonts w:ascii="Arial" w:hAnsi="Arial" w:cs="Arial"/>
          <w:color w:val="000000"/>
          <w:sz w:val="18"/>
          <w:szCs w:val="18"/>
        </w:rPr>
        <w:t> </w:t>
      </w:r>
    </w:p>
    <w:p w14:paraId="7B4EC886" w14:textId="4DEC95F5" w:rsidR="00CE6662" w:rsidRPr="005B02A2" w:rsidRDefault="00CE6662" w:rsidP="0006320D">
      <w:pPr>
        <w:pStyle w:val="ListParagraph"/>
        <w:numPr>
          <w:ilvl w:val="0"/>
          <w:numId w:val="1"/>
        </w:numPr>
        <w:tabs>
          <w:tab w:val="left" w:pos="993"/>
        </w:tabs>
        <w:spacing w:after="0" w:line="280" w:lineRule="exact"/>
        <w:ind w:left="426" w:hanging="426"/>
        <w:jc w:val="both"/>
        <w:rPr>
          <w:rFonts w:ascii="Arial" w:hAnsi="Arial" w:cs="Arial"/>
          <w:sz w:val="21"/>
          <w:szCs w:val="21"/>
        </w:rPr>
      </w:pPr>
      <w:r w:rsidRPr="005B02A2">
        <w:rPr>
          <w:rStyle w:val="normaltextrun"/>
          <w:rFonts w:ascii="Arial" w:hAnsi="Arial" w:cs="Arial"/>
          <w:color w:val="000000"/>
          <w:sz w:val="21"/>
          <w:szCs w:val="21"/>
        </w:rPr>
        <w:t>La Nouvelle-Calédonie encourage le Secrétariat à faciliter l’amélioration de la coordination entre les responsables des aires protégées et à poursuivre les travaux visant à défendre les espèces menacées. Il est conseillé d’inclure des listes des points de contact et des coordonnées sur le Portail des aires protégées des îles du Pacifique afin de faciliter les contacts directs entre les responsables des aires protégées. La Nouvelle-Calédonie propose une nouvelle recommandation visant à favoriser les rencontres autour de la conservation marine dans la région.</w:t>
      </w:r>
      <w:r w:rsidRPr="005B02A2">
        <w:rPr>
          <w:rStyle w:val="eop"/>
          <w:rFonts w:ascii="Arial" w:hAnsi="Arial" w:cs="Arial"/>
          <w:color w:val="000000"/>
          <w:sz w:val="21"/>
          <w:szCs w:val="21"/>
        </w:rPr>
        <w:t> </w:t>
      </w:r>
    </w:p>
    <w:p w14:paraId="186FA848" w14:textId="77777777" w:rsidR="00CE6662" w:rsidRPr="00386D23" w:rsidRDefault="00CE6662" w:rsidP="00CE6662">
      <w:pPr>
        <w:pStyle w:val="paragraph"/>
        <w:spacing w:before="0" w:beforeAutospacing="0" w:after="0" w:afterAutospacing="0"/>
        <w:jc w:val="both"/>
        <w:textAlignment w:val="baseline"/>
        <w:rPr>
          <w:rFonts w:ascii="Arial" w:hAnsi="Arial" w:cs="Arial"/>
          <w:sz w:val="18"/>
          <w:szCs w:val="18"/>
        </w:rPr>
      </w:pPr>
      <w:r w:rsidRPr="00386D23">
        <w:rPr>
          <w:rStyle w:val="eop"/>
          <w:rFonts w:ascii="Arial" w:hAnsi="Arial" w:cs="Arial"/>
          <w:color w:val="000000"/>
          <w:sz w:val="18"/>
          <w:szCs w:val="18"/>
        </w:rPr>
        <w:t> </w:t>
      </w:r>
    </w:p>
    <w:p w14:paraId="0E977F57" w14:textId="0841C15B" w:rsidR="00CE6662" w:rsidRPr="005B02A2" w:rsidRDefault="00CE6662" w:rsidP="0006320D">
      <w:pPr>
        <w:pStyle w:val="ListParagraph"/>
        <w:numPr>
          <w:ilvl w:val="0"/>
          <w:numId w:val="1"/>
        </w:numPr>
        <w:tabs>
          <w:tab w:val="left" w:pos="993"/>
        </w:tabs>
        <w:spacing w:after="0" w:line="280" w:lineRule="exact"/>
        <w:ind w:left="426" w:hanging="426"/>
        <w:jc w:val="both"/>
        <w:rPr>
          <w:rFonts w:ascii="Arial" w:hAnsi="Arial" w:cs="Arial"/>
          <w:sz w:val="21"/>
          <w:szCs w:val="21"/>
        </w:rPr>
      </w:pPr>
      <w:r w:rsidRPr="005B02A2">
        <w:rPr>
          <w:rStyle w:val="normaltextrun"/>
          <w:rFonts w:ascii="Arial" w:hAnsi="Arial" w:cs="Arial"/>
          <w:color w:val="000000"/>
          <w:sz w:val="21"/>
          <w:szCs w:val="21"/>
        </w:rPr>
        <w:t>Les Îles Salomon remercient le Secrétariat pour le point effectué sur ses travaux dans le cadre de cet Objectif régional et soulèvent qu’il est nécessaire de reconnaître les aires protégées transfrontalières. Elles demandent au Secrétariat de renforcer son attention et le soutien apporté à ce type d’initiatives.</w:t>
      </w:r>
      <w:r w:rsidRPr="005B02A2">
        <w:rPr>
          <w:rStyle w:val="eop"/>
          <w:rFonts w:ascii="Arial" w:hAnsi="Arial" w:cs="Arial"/>
          <w:color w:val="000000"/>
          <w:sz w:val="21"/>
          <w:szCs w:val="21"/>
        </w:rPr>
        <w:t> </w:t>
      </w:r>
    </w:p>
    <w:p w14:paraId="12C99C7D" w14:textId="77777777" w:rsidR="00CE6662" w:rsidRPr="00386D23" w:rsidRDefault="00CE6662" w:rsidP="00CE6662">
      <w:pPr>
        <w:pStyle w:val="ListParagraph"/>
        <w:tabs>
          <w:tab w:val="left" w:pos="1701"/>
        </w:tabs>
        <w:spacing w:after="0" w:line="240" w:lineRule="auto"/>
        <w:ind w:left="360"/>
        <w:jc w:val="both"/>
        <w:rPr>
          <w:rFonts w:ascii="Arial" w:hAnsi="Arial" w:cs="Arial"/>
          <w:sz w:val="18"/>
          <w:szCs w:val="18"/>
        </w:rPr>
      </w:pPr>
    </w:p>
    <w:p w14:paraId="10683C4A" w14:textId="73E0E9BD" w:rsidR="00A65006" w:rsidRPr="005B02A2" w:rsidRDefault="00A65006" w:rsidP="00386D23">
      <w:pPr>
        <w:pStyle w:val="paragraph"/>
        <w:spacing w:before="0" w:beforeAutospacing="0" w:after="0" w:afterAutospacing="0"/>
        <w:ind w:left="426" w:right="-195"/>
        <w:textAlignment w:val="baseline"/>
        <w:rPr>
          <w:rFonts w:ascii="Arial" w:hAnsi="Arial" w:cs="Arial"/>
          <w:sz w:val="21"/>
          <w:szCs w:val="21"/>
        </w:rPr>
      </w:pPr>
      <w:r w:rsidRPr="005B02A2">
        <w:rPr>
          <w:rStyle w:val="normaltextrun"/>
          <w:rFonts w:ascii="Arial" w:hAnsi="Arial" w:cs="Arial"/>
          <w:color w:val="000000"/>
          <w:sz w:val="21"/>
          <w:szCs w:val="21"/>
        </w:rPr>
        <w:t>La Conférence :</w:t>
      </w:r>
      <w:r w:rsidRPr="005B02A2">
        <w:rPr>
          <w:rStyle w:val="eop"/>
          <w:rFonts w:ascii="Arial" w:hAnsi="Arial" w:cs="Arial"/>
          <w:color w:val="000000"/>
          <w:sz w:val="21"/>
          <w:szCs w:val="21"/>
        </w:rPr>
        <w:t> </w:t>
      </w:r>
    </w:p>
    <w:p w14:paraId="09DD9311" w14:textId="77777777" w:rsidR="00A65006" w:rsidRPr="00386D23" w:rsidRDefault="00A65006" w:rsidP="00A65006">
      <w:pPr>
        <w:pStyle w:val="paragraph"/>
        <w:spacing w:before="0" w:beforeAutospacing="0" w:after="0" w:afterAutospacing="0"/>
        <w:textAlignment w:val="baseline"/>
        <w:rPr>
          <w:rFonts w:ascii="Arial" w:hAnsi="Arial" w:cs="Arial"/>
          <w:sz w:val="20"/>
          <w:szCs w:val="20"/>
        </w:rPr>
      </w:pPr>
      <w:r w:rsidRPr="00386D23">
        <w:rPr>
          <w:rStyle w:val="eop"/>
          <w:rFonts w:ascii="Arial" w:hAnsi="Arial" w:cs="Arial"/>
          <w:color w:val="000000"/>
          <w:sz w:val="20"/>
          <w:szCs w:val="20"/>
        </w:rPr>
        <w:t> </w:t>
      </w:r>
    </w:p>
    <w:p w14:paraId="3241EDD4" w14:textId="77777777" w:rsidR="00FC46E4" w:rsidRPr="005B02A2" w:rsidRDefault="00A65006" w:rsidP="00386D23">
      <w:pPr>
        <w:pStyle w:val="paragraph"/>
        <w:numPr>
          <w:ilvl w:val="0"/>
          <w:numId w:val="40"/>
        </w:numPr>
        <w:spacing w:before="0" w:beforeAutospacing="0" w:after="0" w:afterAutospacing="0" w:line="260" w:lineRule="exact"/>
        <w:ind w:left="1276" w:hanging="431"/>
        <w:jc w:val="both"/>
        <w:textAlignment w:val="baseline"/>
        <w:rPr>
          <w:rStyle w:val="eop"/>
          <w:rFonts w:ascii="Arial" w:hAnsi="Arial" w:cs="Arial"/>
          <w:color w:val="000000"/>
          <w:sz w:val="21"/>
          <w:szCs w:val="21"/>
        </w:rPr>
      </w:pPr>
      <w:proofErr w:type="gramStart"/>
      <w:r w:rsidRPr="005B02A2">
        <w:rPr>
          <w:rStyle w:val="normaltextrun"/>
          <w:rFonts w:ascii="Arial" w:hAnsi="Arial" w:cs="Arial"/>
          <w:b/>
          <w:bCs/>
          <w:color w:val="000000"/>
          <w:sz w:val="21"/>
          <w:szCs w:val="21"/>
        </w:rPr>
        <w:t>prend</w:t>
      </w:r>
      <w:proofErr w:type="gramEnd"/>
      <w:r w:rsidRPr="005B02A2">
        <w:rPr>
          <w:rStyle w:val="normaltextrun"/>
          <w:rFonts w:ascii="Arial" w:hAnsi="Arial" w:cs="Arial"/>
          <w:b/>
          <w:bCs/>
          <w:color w:val="000000"/>
          <w:sz w:val="21"/>
          <w:szCs w:val="21"/>
        </w:rPr>
        <w:t xml:space="preserve"> acte</w:t>
      </w:r>
      <w:r w:rsidRPr="005B02A2">
        <w:rPr>
          <w:rStyle w:val="normaltextrun"/>
          <w:rFonts w:ascii="Arial" w:hAnsi="Arial" w:cs="Arial"/>
          <w:color w:val="000000"/>
          <w:sz w:val="21"/>
          <w:szCs w:val="21"/>
        </w:rPr>
        <w:t xml:space="preserve"> du présent compte rendu sur la mise en œuvre des activités contribuant à l’Objectif régional 2 pour la période biennale 2024-2025 ;</w:t>
      </w:r>
      <w:r w:rsidRPr="005B02A2">
        <w:rPr>
          <w:rStyle w:val="eop"/>
          <w:rFonts w:ascii="Arial" w:hAnsi="Arial" w:cs="Arial"/>
          <w:color w:val="000000"/>
          <w:sz w:val="21"/>
          <w:szCs w:val="21"/>
        </w:rPr>
        <w:t> </w:t>
      </w:r>
    </w:p>
    <w:p w14:paraId="3DC1F051" w14:textId="64CD46D5" w:rsidR="00A65006" w:rsidRPr="005B02A2" w:rsidRDefault="00FC46E4" w:rsidP="00386D23">
      <w:pPr>
        <w:pStyle w:val="paragraph"/>
        <w:numPr>
          <w:ilvl w:val="0"/>
          <w:numId w:val="40"/>
        </w:numPr>
        <w:spacing w:before="0" w:beforeAutospacing="0" w:after="0" w:afterAutospacing="0" w:line="260" w:lineRule="exact"/>
        <w:ind w:left="1276" w:hanging="431"/>
        <w:jc w:val="both"/>
        <w:textAlignment w:val="baseline"/>
        <w:rPr>
          <w:rFonts w:ascii="Arial" w:hAnsi="Arial" w:cs="Arial"/>
          <w:color w:val="000000"/>
          <w:sz w:val="21"/>
          <w:szCs w:val="21"/>
        </w:rPr>
      </w:pPr>
      <w:proofErr w:type="gramStart"/>
      <w:r w:rsidRPr="005B02A2">
        <w:rPr>
          <w:rFonts w:ascii="Arial" w:hAnsi="Arial" w:cs="Arial"/>
          <w:b/>
          <w:bCs/>
          <w:sz w:val="21"/>
          <w:szCs w:val="21"/>
        </w:rPr>
        <w:t>encourage</w:t>
      </w:r>
      <w:proofErr w:type="gramEnd"/>
      <w:r w:rsidRPr="005B02A2">
        <w:rPr>
          <w:rFonts w:ascii="Arial" w:hAnsi="Arial" w:cs="Arial"/>
          <w:sz w:val="21"/>
          <w:szCs w:val="21"/>
        </w:rPr>
        <w:t xml:space="preserve"> le Secrétariat à renforcer le soutien apporté aux Membres dans le cadre du développement d’une coopération régionale et transfrontalière en matière de protection des océans, y compris d’aires marines protégées et autres mesures de conservation, et à faciliter les interactions entre les responsables de la conservation et des aires protégées des îles océaniennes, notamment en poursuivant l’amélioration du Portail des aires protégées des îles du Pacifique (PIPAP).</w:t>
      </w:r>
    </w:p>
    <w:p w14:paraId="5E004B0A" w14:textId="77777777" w:rsidR="0017201B" w:rsidRPr="005B02A2" w:rsidRDefault="0017201B" w:rsidP="00850C09">
      <w:pPr>
        <w:spacing w:after="0" w:line="240" w:lineRule="auto"/>
        <w:jc w:val="both"/>
        <w:rPr>
          <w:rFonts w:ascii="Arial" w:hAnsi="Arial" w:cs="Arial"/>
          <w:b/>
          <w:bCs/>
          <w:sz w:val="21"/>
          <w:szCs w:val="21"/>
        </w:rPr>
      </w:pPr>
    </w:p>
    <w:p w14:paraId="4C964965" w14:textId="32CC2DA8"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9.2.1 de l’ordre du jour : Progrès réalisés concernant les activités phares du PROE pour le milieu marin à l’horizon 2030</w:t>
      </w:r>
    </w:p>
    <w:p w14:paraId="28B4F5C0" w14:textId="77777777" w:rsidR="00A65006" w:rsidRPr="005B02A2" w:rsidRDefault="00A65006" w:rsidP="00850C09">
      <w:pPr>
        <w:spacing w:after="0" w:line="240" w:lineRule="auto"/>
        <w:jc w:val="both"/>
        <w:rPr>
          <w:rFonts w:ascii="Arial" w:hAnsi="Arial" w:cs="Arial"/>
          <w:b/>
          <w:bCs/>
          <w:sz w:val="21"/>
          <w:szCs w:val="21"/>
        </w:rPr>
      </w:pPr>
    </w:p>
    <w:p w14:paraId="607DD6E8" w14:textId="29AA16B7" w:rsidR="003C4C21" w:rsidRPr="005B02A2" w:rsidRDefault="003C4C21" w:rsidP="0006320D">
      <w:pPr>
        <w:pStyle w:val="ListParagraph"/>
        <w:numPr>
          <w:ilvl w:val="0"/>
          <w:numId w:val="1"/>
        </w:numPr>
        <w:tabs>
          <w:tab w:val="left" w:pos="1134"/>
        </w:tabs>
        <w:spacing w:after="0" w:line="280" w:lineRule="exact"/>
        <w:ind w:left="426" w:hanging="426"/>
        <w:jc w:val="both"/>
        <w:rPr>
          <w:rFonts w:ascii="Arial" w:hAnsi="Arial" w:cs="Arial"/>
          <w:sz w:val="21"/>
          <w:szCs w:val="21"/>
        </w:rPr>
      </w:pPr>
      <w:r w:rsidRPr="005B02A2">
        <w:rPr>
          <w:rFonts w:ascii="Arial" w:hAnsi="Arial" w:cs="Arial"/>
          <w:sz w:val="21"/>
          <w:szCs w:val="21"/>
        </w:rPr>
        <w:t>Le</w:t>
      </w:r>
      <w:r w:rsidRPr="005B02A2">
        <w:rPr>
          <w:rStyle w:val="normaltextrun"/>
          <w:rFonts w:ascii="Arial" w:hAnsi="Arial" w:cs="Arial"/>
          <w:color w:val="000000"/>
          <w:sz w:val="21"/>
          <w:szCs w:val="21"/>
        </w:rPr>
        <w:t xml:space="preserve"> Secrétariat a fait le point sur le Programme régional océanien sur les espèces marines (PIRMSP) 2022-2026 et sur la mise en œuvre du Plan d’action pour les récifs coralliens du Pacifique 2021-2030.</w:t>
      </w:r>
      <w:r w:rsidRPr="005B02A2">
        <w:rPr>
          <w:rStyle w:val="eop"/>
          <w:rFonts w:ascii="Arial" w:hAnsi="Arial" w:cs="Arial"/>
          <w:color w:val="000000"/>
          <w:sz w:val="21"/>
          <w:szCs w:val="21"/>
        </w:rPr>
        <w:t> </w:t>
      </w:r>
    </w:p>
    <w:p w14:paraId="56AA5C58" w14:textId="77777777" w:rsidR="003C4C21" w:rsidRPr="005B02A2" w:rsidRDefault="003C4C21" w:rsidP="0006320D">
      <w:pPr>
        <w:pStyle w:val="paragraph"/>
        <w:spacing w:before="0" w:beforeAutospacing="0" w:after="0" w:afterAutospacing="0"/>
        <w:ind w:left="426" w:right="-195" w:hanging="426"/>
        <w:jc w:val="both"/>
        <w:textAlignment w:val="baseline"/>
        <w:rPr>
          <w:rFonts w:ascii="Arial" w:hAnsi="Arial" w:cs="Arial"/>
          <w:sz w:val="21"/>
          <w:szCs w:val="21"/>
        </w:rPr>
      </w:pPr>
      <w:r w:rsidRPr="005B02A2">
        <w:rPr>
          <w:rStyle w:val="eop"/>
          <w:rFonts w:ascii="Arial" w:hAnsi="Arial" w:cs="Arial"/>
          <w:color w:val="000000"/>
          <w:sz w:val="21"/>
          <w:szCs w:val="21"/>
        </w:rPr>
        <w:t> </w:t>
      </w:r>
    </w:p>
    <w:p w14:paraId="0AEB30D1" w14:textId="65BC464F" w:rsidR="003C4C21" w:rsidRPr="005B02A2" w:rsidRDefault="003C4C21" w:rsidP="0006320D">
      <w:pPr>
        <w:pStyle w:val="ListParagraph"/>
        <w:numPr>
          <w:ilvl w:val="0"/>
          <w:numId w:val="1"/>
        </w:numPr>
        <w:tabs>
          <w:tab w:val="left" w:pos="993"/>
        </w:tabs>
        <w:spacing w:after="0" w:line="280" w:lineRule="exact"/>
        <w:ind w:left="426" w:hanging="426"/>
        <w:jc w:val="both"/>
        <w:rPr>
          <w:rFonts w:ascii="Arial" w:hAnsi="Arial" w:cs="Arial"/>
          <w:sz w:val="21"/>
          <w:szCs w:val="21"/>
        </w:rPr>
      </w:pPr>
      <w:r w:rsidRPr="005B02A2">
        <w:rPr>
          <w:rFonts w:ascii="Arial" w:hAnsi="Arial" w:cs="Arial"/>
          <w:sz w:val="21"/>
          <w:szCs w:val="21"/>
        </w:rPr>
        <w:t>La Nouvelle</w:t>
      </w:r>
      <w:r w:rsidRPr="005B02A2">
        <w:rPr>
          <w:rStyle w:val="normaltextrun"/>
          <w:rFonts w:ascii="Arial" w:hAnsi="Arial" w:cs="Arial"/>
          <w:color w:val="000000"/>
          <w:sz w:val="21"/>
          <w:szCs w:val="21"/>
        </w:rPr>
        <w:t>-Zélande soutient les recommandations et salue le volume de travail consacré au Programme régional océanien sur les espèces marines et au Plan d’action pour les récifs coralliens du Pacifique.  Il est précisé que les espèces marines migratrices constituent l’un des points d’attache des Membres pour aider à orienter des efforts collectifs et coordonnés.  Dans le cadre du premier Plan d’action pour les oiseaux marins, le rôle de Bird Life a été reconnu, tout comme sa contribution au développement du plan.  La Nouvelle-Zélande encourage le Secrétariat à continuer de soutenir les Membres dans le cadre de la mise en œuvre des travaux.</w:t>
      </w:r>
      <w:r w:rsidRPr="005B02A2">
        <w:rPr>
          <w:rStyle w:val="eop"/>
          <w:rFonts w:ascii="Arial" w:hAnsi="Arial" w:cs="Arial"/>
          <w:color w:val="000000"/>
          <w:sz w:val="21"/>
          <w:szCs w:val="21"/>
        </w:rPr>
        <w:t xml:space="preserve">  </w:t>
      </w:r>
    </w:p>
    <w:p w14:paraId="7BBC831C" w14:textId="77777777" w:rsidR="003C4C21" w:rsidRPr="005B02A2" w:rsidRDefault="003C4C21" w:rsidP="0006320D">
      <w:pPr>
        <w:pStyle w:val="paragraph"/>
        <w:spacing w:before="0" w:beforeAutospacing="0" w:after="0" w:afterAutospacing="0"/>
        <w:ind w:left="426" w:right="-195" w:hanging="426"/>
        <w:jc w:val="both"/>
        <w:textAlignment w:val="baseline"/>
        <w:rPr>
          <w:rFonts w:ascii="Arial" w:hAnsi="Arial" w:cs="Arial"/>
          <w:sz w:val="21"/>
          <w:szCs w:val="21"/>
        </w:rPr>
      </w:pPr>
      <w:r w:rsidRPr="005B02A2">
        <w:rPr>
          <w:rStyle w:val="eop"/>
          <w:rFonts w:ascii="Arial" w:hAnsi="Arial" w:cs="Arial"/>
          <w:color w:val="000000"/>
          <w:sz w:val="21"/>
          <w:szCs w:val="21"/>
        </w:rPr>
        <w:lastRenderedPageBreak/>
        <w:t> </w:t>
      </w:r>
    </w:p>
    <w:p w14:paraId="09FECA6D" w14:textId="3C9FAD6B" w:rsidR="003C4C21" w:rsidRPr="005B02A2" w:rsidRDefault="003C4C21" w:rsidP="0006320D">
      <w:pPr>
        <w:pStyle w:val="ListParagraph"/>
        <w:numPr>
          <w:ilvl w:val="0"/>
          <w:numId w:val="1"/>
        </w:numPr>
        <w:tabs>
          <w:tab w:val="left" w:pos="993"/>
        </w:tabs>
        <w:spacing w:after="0" w:line="280" w:lineRule="exact"/>
        <w:ind w:left="426" w:hanging="426"/>
        <w:jc w:val="both"/>
        <w:rPr>
          <w:rFonts w:ascii="Arial" w:hAnsi="Arial" w:cs="Arial"/>
          <w:sz w:val="21"/>
          <w:szCs w:val="21"/>
        </w:rPr>
      </w:pPr>
      <w:r w:rsidRPr="005B02A2">
        <w:rPr>
          <w:rStyle w:val="normaltextrun"/>
          <w:rFonts w:ascii="Arial" w:hAnsi="Arial" w:cs="Arial"/>
          <w:color w:val="000000"/>
          <w:sz w:val="21"/>
          <w:szCs w:val="21"/>
        </w:rPr>
        <w:t>Le Royaume-Uni soutient les recommandations et reconnaît l’ampleur des travaux entrepris. Le Royaume-Uni prend note du fait que la plus grande réserve marine du monde se trouve autour des îles Pitcairn et qu’un centre sur les sciences marines ouvrira ses portes dans les îles Pitcairn.   Le Royaume-Uni souhaite que ces initiatives soient coordonnées avec le programme du Programme régional océanien sur les espèces marines et du Plan d’action pour les récifs coralliens du Pacifique.</w:t>
      </w:r>
      <w:r w:rsidRPr="005B02A2">
        <w:rPr>
          <w:rStyle w:val="eop"/>
          <w:rFonts w:ascii="Arial" w:hAnsi="Arial" w:cs="Arial"/>
          <w:color w:val="000000"/>
          <w:sz w:val="21"/>
          <w:szCs w:val="21"/>
        </w:rPr>
        <w:t> </w:t>
      </w:r>
    </w:p>
    <w:p w14:paraId="0EA877D1" w14:textId="77777777" w:rsidR="003C4C21" w:rsidRPr="005B02A2" w:rsidRDefault="003C4C21" w:rsidP="003C4C21">
      <w:pPr>
        <w:pStyle w:val="paragraph"/>
        <w:spacing w:before="0" w:beforeAutospacing="0" w:after="0" w:afterAutospacing="0"/>
        <w:ind w:right="-195"/>
        <w:jc w:val="both"/>
        <w:textAlignment w:val="baseline"/>
        <w:rPr>
          <w:rFonts w:ascii="Arial" w:hAnsi="Arial" w:cs="Arial"/>
          <w:sz w:val="21"/>
          <w:szCs w:val="21"/>
        </w:rPr>
      </w:pPr>
      <w:r w:rsidRPr="005B02A2">
        <w:rPr>
          <w:rStyle w:val="eop"/>
          <w:rFonts w:ascii="Arial" w:hAnsi="Arial" w:cs="Arial"/>
          <w:color w:val="000000"/>
          <w:sz w:val="21"/>
          <w:szCs w:val="21"/>
        </w:rPr>
        <w:t> </w:t>
      </w:r>
    </w:p>
    <w:p w14:paraId="70093396" w14:textId="29CB363A" w:rsidR="003C4C21" w:rsidRPr="005B02A2" w:rsidRDefault="003C4C21" w:rsidP="0006320D">
      <w:pPr>
        <w:pStyle w:val="ListParagraph"/>
        <w:numPr>
          <w:ilvl w:val="0"/>
          <w:numId w:val="1"/>
        </w:numPr>
        <w:spacing w:after="0" w:line="280" w:lineRule="exact"/>
        <w:ind w:left="426" w:hanging="426"/>
        <w:jc w:val="both"/>
        <w:rPr>
          <w:rFonts w:ascii="Arial" w:hAnsi="Arial" w:cs="Arial"/>
          <w:sz w:val="21"/>
          <w:szCs w:val="21"/>
        </w:rPr>
      </w:pPr>
      <w:r w:rsidRPr="005B02A2">
        <w:rPr>
          <w:rStyle w:val="normaltextrun"/>
          <w:rFonts w:ascii="Arial" w:hAnsi="Arial" w:cs="Arial"/>
          <w:color w:val="000000"/>
          <w:sz w:val="21"/>
          <w:szCs w:val="21"/>
        </w:rPr>
        <w:t>Le Directeur général rappelle les travaux collectifs consacrés au Programme régional océanien sur les espèces marines et au Plan d’action pour les récifs coralliens du Pacifique.  Le Directeur général sollicite le soutien des partenaires et des Membres du Pacifique pour travailler ensemble à la mise en œuvre efficace de ces plans.  </w:t>
      </w:r>
      <w:r w:rsidRPr="005B02A2">
        <w:rPr>
          <w:rStyle w:val="eop"/>
          <w:rFonts w:ascii="Arial" w:hAnsi="Arial" w:cs="Arial"/>
          <w:color w:val="000000"/>
          <w:sz w:val="21"/>
          <w:szCs w:val="21"/>
        </w:rPr>
        <w:t> </w:t>
      </w:r>
    </w:p>
    <w:p w14:paraId="2C0CF735" w14:textId="77777777" w:rsidR="003C4C21" w:rsidRPr="005B02A2" w:rsidRDefault="003C4C21" w:rsidP="003C4C21">
      <w:pPr>
        <w:pStyle w:val="paragraph"/>
        <w:spacing w:before="0" w:beforeAutospacing="0" w:after="0" w:afterAutospacing="0"/>
        <w:ind w:right="-195"/>
        <w:jc w:val="both"/>
        <w:textAlignment w:val="baseline"/>
        <w:rPr>
          <w:rFonts w:ascii="Arial" w:hAnsi="Arial" w:cs="Arial"/>
          <w:sz w:val="21"/>
          <w:szCs w:val="21"/>
        </w:rPr>
      </w:pPr>
      <w:r w:rsidRPr="005B02A2">
        <w:rPr>
          <w:rStyle w:val="eop"/>
          <w:rFonts w:ascii="Arial" w:hAnsi="Arial" w:cs="Arial"/>
          <w:color w:val="000000"/>
          <w:sz w:val="21"/>
          <w:szCs w:val="21"/>
        </w:rPr>
        <w:t> </w:t>
      </w:r>
    </w:p>
    <w:p w14:paraId="0E716306" w14:textId="66056CFC" w:rsidR="00A65006" w:rsidRPr="005B02A2" w:rsidRDefault="00A65006" w:rsidP="002E2F4C">
      <w:pPr>
        <w:pStyle w:val="ListParagraph"/>
        <w:autoSpaceDE w:val="0"/>
        <w:autoSpaceDN w:val="0"/>
        <w:adjustRightInd w:val="0"/>
        <w:spacing w:after="0" w:line="240" w:lineRule="auto"/>
        <w:ind w:left="360"/>
        <w:jc w:val="both"/>
        <w:rPr>
          <w:rFonts w:ascii="Arial" w:hAnsi="Arial" w:cs="Arial"/>
          <w:color w:val="000000"/>
          <w:sz w:val="21"/>
          <w:szCs w:val="21"/>
        </w:rPr>
      </w:pPr>
      <w:r w:rsidRPr="005B02A2">
        <w:rPr>
          <w:rFonts w:ascii="Arial" w:hAnsi="Arial" w:cs="Arial"/>
          <w:color w:val="000000"/>
          <w:sz w:val="21"/>
          <w:szCs w:val="21"/>
        </w:rPr>
        <w:t xml:space="preserve">La Conférence : </w:t>
      </w:r>
    </w:p>
    <w:p w14:paraId="2C2915AF" w14:textId="77777777" w:rsidR="0017201B" w:rsidRPr="00386D23" w:rsidRDefault="0017201B" w:rsidP="007C0B19">
      <w:pPr>
        <w:pStyle w:val="ListParagraph"/>
        <w:autoSpaceDE w:val="0"/>
        <w:autoSpaceDN w:val="0"/>
        <w:adjustRightInd w:val="0"/>
        <w:spacing w:after="0" w:line="240" w:lineRule="auto"/>
        <w:jc w:val="both"/>
        <w:rPr>
          <w:rFonts w:ascii="Arial" w:hAnsi="Arial" w:cs="Arial"/>
          <w:color w:val="000000"/>
          <w:sz w:val="18"/>
          <w:szCs w:val="18"/>
        </w:rPr>
      </w:pPr>
    </w:p>
    <w:p w14:paraId="5DE76ED5" w14:textId="6DD17494" w:rsidR="00A65006" w:rsidRPr="005B02A2" w:rsidRDefault="00A65006" w:rsidP="00F73DB7">
      <w:pPr>
        <w:pStyle w:val="ListParagraph"/>
        <w:numPr>
          <w:ilvl w:val="0"/>
          <w:numId w:val="28"/>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le Programme régional océanien sur les espèces marines 2022-2026 ;</w:t>
      </w:r>
    </w:p>
    <w:p w14:paraId="1293BEE4" w14:textId="7594F03E" w:rsidR="00A65006" w:rsidRPr="005B02A2" w:rsidRDefault="00A65006" w:rsidP="00F73DB7">
      <w:pPr>
        <w:pStyle w:val="ListParagraph"/>
        <w:numPr>
          <w:ilvl w:val="0"/>
          <w:numId w:val="28"/>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s’engage</w:t>
      </w:r>
      <w:proofErr w:type="gramEnd"/>
      <w:r w:rsidRPr="005B02A2">
        <w:rPr>
          <w:rFonts w:ascii="Arial" w:hAnsi="Arial" w:cs="Arial"/>
          <w:sz w:val="21"/>
          <w:szCs w:val="21"/>
        </w:rPr>
        <w:t xml:space="preserve"> à mettre en œuvre le PIRMSP 2022-2026 et le Plan d’action pour les récifs coralliens 2021-2030 ;</w:t>
      </w:r>
    </w:p>
    <w:p w14:paraId="490EFEAE" w14:textId="5AD899DF" w:rsidR="00A65006" w:rsidRPr="005B02A2" w:rsidRDefault="00A65006" w:rsidP="00F73DB7">
      <w:pPr>
        <w:pStyle w:val="ListParagraph"/>
        <w:numPr>
          <w:ilvl w:val="0"/>
          <w:numId w:val="28"/>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salue</w:t>
      </w:r>
      <w:proofErr w:type="gramEnd"/>
      <w:r w:rsidRPr="005B02A2">
        <w:rPr>
          <w:rFonts w:ascii="Arial" w:hAnsi="Arial" w:cs="Arial"/>
          <w:sz w:val="21"/>
          <w:szCs w:val="21"/>
        </w:rPr>
        <w:t xml:space="preserve"> les actions de la Décennie des Nations Unies pour les océans relatives à la science des espèces marines menacées et migratrices et des coraux, et </w:t>
      </w:r>
      <w:r w:rsidRPr="005B02A2">
        <w:rPr>
          <w:rFonts w:ascii="Arial" w:hAnsi="Arial" w:cs="Arial"/>
          <w:b/>
          <w:bCs/>
          <w:sz w:val="21"/>
          <w:szCs w:val="21"/>
        </w:rPr>
        <w:t>s’engage</w:t>
      </w:r>
      <w:r w:rsidRPr="005B02A2">
        <w:rPr>
          <w:rFonts w:ascii="Arial" w:hAnsi="Arial" w:cs="Arial"/>
          <w:sz w:val="21"/>
          <w:szCs w:val="21"/>
        </w:rPr>
        <w:t xml:space="preserve"> à y contribuer. </w:t>
      </w:r>
    </w:p>
    <w:p w14:paraId="7CF4BF03" w14:textId="77777777" w:rsidR="00A65006" w:rsidRPr="005B02A2" w:rsidRDefault="00A65006" w:rsidP="00850C09">
      <w:pPr>
        <w:spacing w:after="0" w:line="240" w:lineRule="auto"/>
        <w:jc w:val="both"/>
        <w:rPr>
          <w:rFonts w:ascii="Arial" w:hAnsi="Arial" w:cs="Arial"/>
          <w:sz w:val="21"/>
          <w:szCs w:val="21"/>
        </w:rPr>
      </w:pPr>
    </w:p>
    <w:p w14:paraId="5B1AE280" w14:textId="7F90429C"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9.2.2 de l’ordre du jour : Rétablissement de la résilience des îles : améliorer la lutte contre les espèces envahissantes dans le Pacifique.</w:t>
      </w:r>
    </w:p>
    <w:p w14:paraId="63502732" w14:textId="77777777" w:rsidR="007C0B19" w:rsidRPr="005B02A2" w:rsidRDefault="007C0B19" w:rsidP="00850C09">
      <w:pPr>
        <w:spacing w:after="0" w:line="240" w:lineRule="auto"/>
        <w:jc w:val="both"/>
        <w:rPr>
          <w:rFonts w:ascii="Arial" w:hAnsi="Arial" w:cs="Arial"/>
          <w:b/>
          <w:bCs/>
          <w:sz w:val="21"/>
          <w:szCs w:val="21"/>
        </w:rPr>
      </w:pPr>
    </w:p>
    <w:p w14:paraId="05CDDFDE" w14:textId="77777777" w:rsidR="007D29D7" w:rsidRPr="005B02A2" w:rsidRDefault="007D29D7" w:rsidP="0006320D">
      <w:pPr>
        <w:pStyle w:val="ListParagraph"/>
        <w:numPr>
          <w:ilvl w:val="0"/>
          <w:numId w:val="1"/>
        </w:numPr>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 xml:space="preserve">Le Secrétariat a présenté le </w:t>
      </w:r>
      <w:bookmarkStart w:id="15" w:name="_Hlk134785828"/>
      <w:r w:rsidRPr="005B02A2">
        <w:rPr>
          <w:rFonts w:ascii="Arial" w:hAnsi="Arial" w:cs="Arial"/>
          <w:color w:val="000000"/>
          <w:sz w:val="21"/>
          <w:szCs w:val="21"/>
        </w:rPr>
        <w:t>Cadre directeur pour la lutte contre les espèces envahissantes dans le Pacifique (deuxième édition)</w:t>
      </w:r>
      <w:bookmarkEnd w:id="15"/>
      <w:r w:rsidRPr="005B02A2">
        <w:rPr>
          <w:rFonts w:ascii="Arial" w:hAnsi="Arial" w:cs="Arial"/>
          <w:color w:val="000000"/>
          <w:sz w:val="21"/>
          <w:szCs w:val="21"/>
        </w:rPr>
        <w:t xml:space="preserve"> afin de solliciter l’approbation des Membres, et les a invités à s’engager à utiliser le Service régional d’aide à la lutte contre les espèces envahissantes dans le Pacifique (PRISMSS) pour faciliter le contrôle des espèces envahissantes et veiller à ce que les priorités nationales soient saisies dans le système. Le Secrétariat a également informé la Conférence du fait que la lutte contre les espèces envahissantes représente un levier essentiel pour le rétablissement de la résilience des îles et pour l’adaptation aux changements climatiques.</w:t>
      </w:r>
    </w:p>
    <w:p w14:paraId="60A6F6D5" w14:textId="77777777" w:rsidR="00AF5B2D" w:rsidRPr="00386D23" w:rsidRDefault="00AF5B2D" w:rsidP="0006320D">
      <w:pPr>
        <w:pStyle w:val="ListParagraph"/>
        <w:tabs>
          <w:tab w:val="left" w:pos="1701"/>
        </w:tabs>
        <w:spacing w:after="0" w:line="240" w:lineRule="auto"/>
        <w:ind w:left="426" w:hanging="426"/>
        <w:jc w:val="both"/>
        <w:rPr>
          <w:rFonts w:ascii="Arial" w:hAnsi="Arial" w:cs="Arial"/>
          <w:color w:val="000000"/>
          <w:sz w:val="18"/>
          <w:szCs w:val="18"/>
        </w:rPr>
      </w:pPr>
      <w:r w:rsidRPr="00386D23">
        <w:rPr>
          <w:rFonts w:ascii="Arial" w:hAnsi="Arial" w:cs="Arial"/>
          <w:color w:val="000000"/>
          <w:sz w:val="18"/>
          <w:szCs w:val="18"/>
        </w:rPr>
        <w:t xml:space="preserve"> </w:t>
      </w:r>
    </w:p>
    <w:p w14:paraId="548A7C21" w14:textId="54CCC18E" w:rsidR="00AF5B2D" w:rsidRPr="005B02A2" w:rsidRDefault="00AF5B2D" w:rsidP="0006320D">
      <w:pPr>
        <w:pStyle w:val="ListParagraph"/>
        <w:numPr>
          <w:ilvl w:val="0"/>
          <w:numId w:val="1"/>
        </w:numPr>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 xml:space="preserve">La Nouvelle-Zélande déclare qu’elle se réjouit de soutenir le travail du PROE sur les espèces envahissantes en collaboration avec le Département de la conservation, </w:t>
      </w:r>
      <w:proofErr w:type="spellStart"/>
      <w:r w:rsidRPr="005B02A2">
        <w:rPr>
          <w:rFonts w:ascii="Arial" w:hAnsi="Arial" w:cs="Arial"/>
          <w:color w:val="000000"/>
          <w:sz w:val="21"/>
          <w:szCs w:val="21"/>
        </w:rPr>
        <w:t>Manaaki</w:t>
      </w:r>
      <w:proofErr w:type="spellEnd"/>
      <w:r w:rsidRPr="005B02A2">
        <w:rPr>
          <w:rFonts w:ascii="Arial" w:hAnsi="Arial" w:cs="Arial"/>
          <w:color w:val="000000"/>
          <w:sz w:val="21"/>
          <w:szCs w:val="21"/>
        </w:rPr>
        <w:t xml:space="preserve"> </w:t>
      </w:r>
      <w:proofErr w:type="spellStart"/>
      <w:r w:rsidRPr="005B02A2">
        <w:rPr>
          <w:rFonts w:ascii="Arial" w:hAnsi="Arial" w:cs="Arial"/>
          <w:color w:val="000000"/>
          <w:sz w:val="21"/>
          <w:szCs w:val="21"/>
        </w:rPr>
        <w:t>Whenua</w:t>
      </w:r>
      <w:proofErr w:type="spellEnd"/>
      <w:r w:rsidRPr="005B02A2">
        <w:rPr>
          <w:rFonts w:ascii="Arial" w:hAnsi="Arial" w:cs="Arial"/>
          <w:color w:val="000000"/>
          <w:sz w:val="21"/>
          <w:szCs w:val="21"/>
        </w:rPr>
        <w:t xml:space="preserve"> et d’autres organismes techniques. Il est précisé que 90 % des espèces envahissantes se trouvent sur les îles et affectent la résilience de la biodiversité. La Nouvelle-Zélande salue le document de travail, félicite le Secrétariat pour le développement de systèmes et encourage d’autres pays à se joindre à cet effort dans le but de restaurer la biodiversité ainsi que la santé et le bien-être des populations océaniennes. </w:t>
      </w:r>
    </w:p>
    <w:p w14:paraId="5FC8E683" w14:textId="77777777" w:rsidR="00AF5B2D" w:rsidRPr="00386D23" w:rsidRDefault="00AF5B2D" w:rsidP="0006320D">
      <w:pPr>
        <w:pStyle w:val="ListParagraph"/>
        <w:tabs>
          <w:tab w:val="left" w:pos="1701"/>
        </w:tabs>
        <w:spacing w:after="0" w:line="240" w:lineRule="auto"/>
        <w:ind w:left="426" w:hanging="426"/>
        <w:jc w:val="both"/>
        <w:rPr>
          <w:rFonts w:ascii="Arial" w:hAnsi="Arial" w:cs="Arial"/>
          <w:color w:val="000000"/>
          <w:sz w:val="18"/>
          <w:szCs w:val="18"/>
        </w:rPr>
      </w:pPr>
    </w:p>
    <w:p w14:paraId="394026BA" w14:textId="73762571" w:rsidR="00AF5B2D" w:rsidRPr="005B02A2" w:rsidRDefault="0084031A" w:rsidP="0006320D">
      <w:pPr>
        <w:pStyle w:val="ListParagraph"/>
        <w:numPr>
          <w:ilvl w:val="0"/>
          <w:numId w:val="1"/>
        </w:numPr>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 xml:space="preserve">La République des Îles Marshall soutient pleinement les recommandations et les travaux menés dans le cadre du programme PRISMSS, ainsi que l’appui de la Nouvelle-Zélande. Il est souligné que les travaux progressent dans le cadre du FEM-6, dont certains sont en cours d’examen. La République des Îles Marshall reconnait également que la lutte contre les espèces envahissantes renforcerait sa résilience face aux changements climatiques. </w:t>
      </w:r>
    </w:p>
    <w:p w14:paraId="6D1A8010" w14:textId="77777777" w:rsidR="00AF5B2D" w:rsidRPr="00386D23" w:rsidRDefault="00AF5B2D" w:rsidP="0006320D">
      <w:pPr>
        <w:tabs>
          <w:tab w:val="left" w:pos="1701"/>
        </w:tabs>
        <w:spacing w:after="0" w:line="240" w:lineRule="auto"/>
        <w:ind w:left="426" w:hanging="426"/>
        <w:jc w:val="both"/>
        <w:rPr>
          <w:rFonts w:ascii="Arial" w:hAnsi="Arial" w:cs="Arial"/>
          <w:color w:val="000000"/>
          <w:sz w:val="18"/>
          <w:szCs w:val="18"/>
        </w:rPr>
      </w:pPr>
    </w:p>
    <w:p w14:paraId="4A17B83B" w14:textId="77777777" w:rsidR="00772EAB" w:rsidRPr="005B02A2" w:rsidRDefault="00AF5B2D" w:rsidP="0006320D">
      <w:pPr>
        <w:pStyle w:val="ListParagraph"/>
        <w:numPr>
          <w:ilvl w:val="0"/>
          <w:numId w:val="1"/>
        </w:numPr>
        <w:tabs>
          <w:tab w:val="left" w:pos="993"/>
        </w:tabs>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 xml:space="preserve">Les </w:t>
      </w:r>
      <w:proofErr w:type="spellStart"/>
      <w:r w:rsidRPr="005B02A2">
        <w:rPr>
          <w:rFonts w:ascii="Arial" w:hAnsi="Arial" w:cs="Arial"/>
          <w:color w:val="000000"/>
          <w:sz w:val="21"/>
          <w:szCs w:val="21"/>
        </w:rPr>
        <w:t>Tokélaou</w:t>
      </w:r>
      <w:proofErr w:type="spellEnd"/>
      <w:r w:rsidRPr="005B02A2">
        <w:rPr>
          <w:rFonts w:ascii="Arial" w:hAnsi="Arial" w:cs="Arial"/>
          <w:color w:val="000000"/>
          <w:sz w:val="21"/>
          <w:szCs w:val="21"/>
        </w:rPr>
        <w:t xml:space="preserve"> appuient pleinement les recommandations et demandent une aide compte tenu de leur isolement. Il est souligné que, sur l’île de Fakaofo, aux </w:t>
      </w:r>
      <w:proofErr w:type="spellStart"/>
      <w:r w:rsidRPr="005B02A2">
        <w:rPr>
          <w:rFonts w:ascii="Arial" w:hAnsi="Arial" w:cs="Arial"/>
          <w:color w:val="000000"/>
          <w:sz w:val="21"/>
          <w:szCs w:val="21"/>
        </w:rPr>
        <w:t>Tokélaou</w:t>
      </w:r>
      <w:proofErr w:type="spellEnd"/>
      <w:r w:rsidRPr="005B02A2">
        <w:rPr>
          <w:rFonts w:ascii="Arial" w:hAnsi="Arial" w:cs="Arial"/>
          <w:color w:val="000000"/>
          <w:sz w:val="21"/>
          <w:szCs w:val="21"/>
        </w:rPr>
        <w:t xml:space="preserve">, il n’y a pas d’arbre à pain, en raison d’une infection par les cochenilles farineuses. Même si des efforts sont mis en œuvre pour éradiquer le problème, aucun progrès n’a été effectué à ce jour. Il est précisé que le problème des cochenilles farineuses affecte également les sources d’eau, car les </w:t>
      </w:r>
      <w:r w:rsidRPr="005B02A2">
        <w:rPr>
          <w:rFonts w:ascii="Arial" w:hAnsi="Arial" w:cs="Arial"/>
          <w:color w:val="000000"/>
          <w:sz w:val="21"/>
          <w:szCs w:val="21"/>
        </w:rPr>
        <w:lastRenderedPageBreak/>
        <w:t xml:space="preserve">espèces envahissantes vivent sur les toits en aluminium et pénètrent dans les réservoirs d’eau. Les </w:t>
      </w:r>
      <w:proofErr w:type="spellStart"/>
      <w:r w:rsidRPr="005B02A2">
        <w:rPr>
          <w:rFonts w:ascii="Arial" w:hAnsi="Arial" w:cs="Arial"/>
          <w:color w:val="000000"/>
          <w:sz w:val="21"/>
          <w:szCs w:val="21"/>
        </w:rPr>
        <w:t>Tokélaou</w:t>
      </w:r>
      <w:proofErr w:type="spellEnd"/>
      <w:r w:rsidRPr="005B02A2">
        <w:rPr>
          <w:rFonts w:ascii="Arial" w:hAnsi="Arial" w:cs="Arial"/>
          <w:color w:val="000000"/>
          <w:sz w:val="21"/>
          <w:szCs w:val="21"/>
        </w:rPr>
        <w:t xml:space="preserve"> ont demandé l’aide des partenaires de développement pour résoudre ce problème. </w:t>
      </w:r>
    </w:p>
    <w:p w14:paraId="0B039770" w14:textId="77777777" w:rsidR="00772EAB" w:rsidRPr="005B02A2" w:rsidRDefault="00772EAB" w:rsidP="00772EAB">
      <w:pPr>
        <w:pStyle w:val="ListParagraph"/>
        <w:rPr>
          <w:rFonts w:ascii="Arial" w:hAnsi="Arial" w:cs="Arial"/>
          <w:color w:val="000000"/>
          <w:sz w:val="21"/>
          <w:szCs w:val="21"/>
        </w:rPr>
      </w:pPr>
    </w:p>
    <w:p w14:paraId="01BDDF89" w14:textId="38199FE4" w:rsidR="00884EBC" w:rsidRPr="005B02A2" w:rsidRDefault="00884EBC" w:rsidP="0006320D">
      <w:pPr>
        <w:pStyle w:val="ListParagraph"/>
        <w:numPr>
          <w:ilvl w:val="0"/>
          <w:numId w:val="1"/>
        </w:numPr>
        <w:tabs>
          <w:tab w:val="left" w:pos="993"/>
        </w:tabs>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Wallis-et-Futuna remercient le Secrétariat pour la présentation, et soulignent que des espèces envahissantes ont été introduites en raison de projets de développement tels que l’agriculture et qu’il existe de nombreuses similitudes et espèces envahissantes identiques entre les îles du Pacifique, notamment entre Wallis-et-Futuna et les Samoa par exemple. Wallis-et-Futuna réitèrent la nécessité de faire preuve de prudence lors du déplacement des espèces entre les îles, ainsi que la possibilité d’utiliser d’autres espèces pour contrôler les espèces envahissantes.</w:t>
      </w:r>
    </w:p>
    <w:p w14:paraId="6C354A75" w14:textId="77777777" w:rsidR="00884EBC" w:rsidRPr="005B02A2" w:rsidRDefault="00884EBC" w:rsidP="0006320D">
      <w:pPr>
        <w:pStyle w:val="xparagraph"/>
        <w:spacing w:before="0" w:beforeAutospacing="0" w:after="0" w:afterAutospacing="0"/>
        <w:ind w:left="426" w:hanging="426"/>
        <w:jc w:val="both"/>
        <w:textAlignment w:val="baseline"/>
        <w:rPr>
          <w:rFonts w:ascii="Arial" w:hAnsi="Arial" w:cs="Arial"/>
          <w:color w:val="000000"/>
          <w:sz w:val="21"/>
          <w:szCs w:val="21"/>
          <w:lang w:eastAsia="en-US"/>
        </w:rPr>
      </w:pPr>
    </w:p>
    <w:p w14:paraId="5376537B" w14:textId="53D18A44" w:rsidR="00884EBC" w:rsidRPr="005B02A2" w:rsidRDefault="00884EBC" w:rsidP="0006320D">
      <w:pPr>
        <w:pStyle w:val="ListParagraph"/>
        <w:numPr>
          <w:ilvl w:val="0"/>
          <w:numId w:val="1"/>
        </w:numPr>
        <w:tabs>
          <w:tab w:val="left" w:pos="851"/>
        </w:tabs>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 xml:space="preserve">Le Secrétariat remercie Wallis-et-Futuna pour ses commentaires et réaffirme le rôle du Secrétariat, qui consiste à apporter une assistance technique pour soutenir à la fois les pays Membres et les territoires, avec le soutien des pays membres métropolitains, en particulier des États-Unis s’agissant du Pacifique Nord. Le Secrétariat </w:t>
      </w:r>
      <w:proofErr w:type="gramStart"/>
      <w:r w:rsidRPr="005B02A2">
        <w:rPr>
          <w:rFonts w:ascii="Arial" w:hAnsi="Arial" w:cs="Arial"/>
          <w:color w:val="000000"/>
          <w:sz w:val="21"/>
          <w:szCs w:val="21"/>
        </w:rPr>
        <w:t>partagent</w:t>
      </w:r>
      <w:proofErr w:type="gramEnd"/>
      <w:r w:rsidRPr="005B02A2">
        <w:rPr>
          <w:rFonts w:ascii="Arial" w:hAnsi="Arial" w:cs="Arial"/>
          <w:color w:val="000000"/>
          <w:sz w:val="21"/>
          <w:szCs w:val="21"/>
        </w:rPr>
        <w:t xml:space="preserve"> les efforts de coordination avec la Communauté du Pacifique en matière de biosécurité, et rappelle l’atelier sur la sécurité écologique organisé aux Palaos. </w:t>
      </w:r>
    </w:p>
    <w:p w14:paraId="59753D4F" w14:textId="77777777" w:rsidR="00884EBC" w:rsidRPr="005B02A2" w:rsidRDefault="00884EBC" w:rsidP="00884EBC">
      <w:pPr>
        <w:pStyle w:val="ListParagraph"/>
        <w:tabs>
          <w:tab w:val="left" w:pos="1701"/>
        </w:tabs>
        <w:spacing w:after="0" w:line="240" w:lineRule="auto"/>
        <w:jc w:val="both"/>
        <w:rPr>
          <w:rFonts w:ascii="Arial" w:hAnsi="Arial" w:cs="Arial"/>
          <w:color w:val="000000"/>
          <w:sz w:val="21"/>
          <w:szCs w:val="21"/>
        </w:rPr>
      </w:pPr>
    </w:p>
    <w:p w14:paraId="115D462C" w14:textId="133D6573" w:rsidR="007C0B19" w:rsidRPr="005B02A2" w:rsidRDefault="007C0B19" w:rsidP="00386D23">
      <w:pPr>
        <w:pStyle w:val="ListParagraph"/>
        <w:autoSpaceDE w:val="0"/>
        <w:autoSpaceDN w:val="0"/>
        <w:adjustRightInd w:val="0"/>
        <w:spacing w:after="0" w:line="240" w:lineRule="auto"/>
        <w:ind w:left="426"/>
        <w:jc w:val="both"/>
        <w:rPr>
          <w:rFonts w:ascii="Arial" w:hAnsi="Arial" w:cs="Arial"/>
          <w:color w:val="000000"/>
          <w:sz w:val="21"/>
          <w:szCs w:val="21"/>
        </w:rPr>
      </w:pPr>
      <w:r w:rsidRPr="005B02A2">
        <w:rPr>
          <w:rFonts w:ascii="Arial" w:hAnsi="Arial" w:cs="Arial"/>
          <w:color w:val="000000"/>
          <w:sz w:val="21"/>
          <w:szCs w:val="21"/>
        </w:rPr>
        <w:t>La Conférence :</w:t>
      </w:r>
    </w:p>
    <w:p w14:paraId="4259CB12" w14:textId="77777777" w:rsidR="007C0B19" w:rsidRPr="00386D23" w:rsidRDefault="007C0B19" w:rsidP="0017201B">
      <w:pPr>
        <w:autoSpaceDE w:val="0"/>
        <w:autoSpaceDN w:val="0"/>
        <w:adjustRightInd w:val="0"/>
        <w:spacing w:after="0"/>
        <w:jc w:val="both"/>
        <w:rPr>
          <w:rFonts w:ascii="Arial" w:hAnsi="Arial" w:cs="Arial"/>
          <w:color w:val="000000"/>
          <w:sz w:val="18"/>
          <w:szCs w:val="18"/>
        </w:rPr>
      </w:pPr>
    </w:p>
    <w:p w14:paraId="2C3D7BDB" w14:textId="77777777" w:rsidR="00CB3141" w:rsidRPr="005B02A2" w:rsidRDefault="00CB3141" w:rsidP="00386D23">
      <w:pPr>
        <w:pStyle w:val="ListParagraph"/>
        <w:numPr>
          <w:ilvl w:val="0"/>
          <w:numId w:val="29"/>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le Cadre directeur pour la lutte contre les espèces envahissantes dans le Pacifique (deuxième édition) ;</w:t>
      </w:r>
    </w:p>
    <w:p w14:paraId="24722C07" w14:textId="1B137381" w:rsidR="00CB3141" w:rsidRPr="005B02A2" w:rsidRDefault="00CB3141" w:rsidP="00386D23">
      <w:pPr>
        <w:pStyle w:val="ListParagraph"/>
        <w:numPr>
          <w:ilvl w:val="0"/>
          <w:numId w:val="29"/>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s’engage</w:t>
      </w:r>
      <w:proofErr w:type="gramEnd"/>
      <w:r w:rsidRPr="005B02A2">
        <w:rPr>
          <w:rFonts w:ascii="Arial" w:hAnsi="Arial" w:cs="Arial"/>
          <w:sz w:val="21"/>
          <w:szCs w:val="21"/>
        </w:rPr>
        <w:t xml:space="preserve"> à faire appel au PRISMSS pour contribuer au contrôle des espèces envahissantes dans les pays et veiller à ce que les priorités nationales soient consignées dans le système opérationnel du PRISMSS ;</w:t>
      </w:r>
    </w:p>
    <w:p w14:paraId="3595DE86" w14:textId="00F9B3C0" w:rsidR="00CB3141" w:rsidRPr="005B02A2" w:rsidRDefault="00CB3141" w:rsidP="00386D23">
      <w:pPr>
        <w:pStyle w:val="ListParagraph"/>
        <w:numPr>
          <w:ilvl w:val="0"/>
          <w:numId w:val="29"/>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atteste</w:t>
      </w:r>
      <w:proofErr w:type="gramEnd"/>
      <w:r w:rsidRPr="005B02A2">
        <w:rPr>
          <w:rFonts w:ascii="Arial" w:hAnsi="Arial" w:cs="Arial"/>
          <w:sz w:val="21"/>
          <w:szCs w:val="21"/>
        </w:rPr>
        <w:t xml:space="preserve"> de ce que le contrôle des espèces envahissantes constitue un élément essentiel pour le rétablissement de la résilience des îles et leur adaptation aux changements climatiques ;</w:t>
      </w:r>
    </w:p>
    <w:p w14:paraId="10E04BD2" w14:textId="2EC59DAF" w:rsidR="00CB3141" w:rsidRPr="005B02A2" w:rsidRDefault="00CB3141" w:rsidP="00386D23">
      <w:pPr>
        <w:pStyle w:val="ListParagraph"/>
        <w:numPr>
          <w:ilvl w:val="0"/>
          <w:numId w:val="29"/>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demande</w:t>
      </w:r>
      <w:proofErr w:type="gramEnd"/>
      <w:r w:rsidRPr="005B02A2">
        <w:rPr>
          <w:rFonts w:ascii="Arial" w:hAnsi="Arial" w:cs="Arial"/>
          <w:sz w:val="21"/>
          <w:szCs w:val="21"/>
        </w:rPr>
        <w:t xml:space="preserve"> au Secrétariat de poursuivre la mise en place d’initiatives régionales en faveur de l’adaptation et de la résilience face aux changements climatiques axées sur la lutte contre les espèces envahissantes, et l’</w:t>
      </w:r>
      <w:r w:rsidRPr="005B02A2">
        <w:rPr>
          <w:rFonts w:ascii="Arial" w:hAnsi="Arial" w:cs="Arial"/>
          <w:b/>
          <w:bCs/>
          <w:sz w:val="21"/>
          <w:szCs w:val="21"/>
        </w:rPr>
        <w:t>encourage</w:t>
      </w:r>
      <w:r w:rsidRPr="005B02A2">
        <w:rPr>
          <w:rFonts w:ascii="Arial" w:hAnsi="Arial" w:cs="Arial"/>
          <w:sz w:val="21"/>
          <w:szCs w:val="21"/>
        </w:rPr>
        <w:t xml:space="preserve"> à accomplir cette tâche.</w:t>
      </w:r>
    </w:p>
    <w:p w14:paraId="388D9444" w14:textId="77777777" w:rsidR="007C0B19" w:rsidRPr="005B02A2" w:rsidRDefault="007C0B19" w:rsidP="00850C09">
      <w:pPr>
        <w:spacing w:after="0" w:line="240" w:lineRule="auto"/>
        <w:jc w:val="both"/>
        <w:rPr>
          <w:rFonts w:ascii="Arial" w:hAnsi="Arial" w:cs="Arial"/>
          <w:sz w:val="21"/>
          <w:szCs w:val="21"/>
        </w:rPr>
      </w:pPr>
    </w:p>
    <w:p w14:paraId="5A3CD6D7" w14:textId="0B264FD6"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9.2.3 de l’ordre du jour : Choix du pays hôte pour la 11</w:t>
      </w:r>
      <w:r w:rsidRPr="00D275AE">
        <w:rPr>
          <w:rFonts w:ascii="Arial" w:hAnsi="Arial" w:cs="Arial"/>
          <w:b/>
          <w:bCs/>
          <w:i/>
          <w:iCs/>
          <w:color w:val="2E74B5" w:themeColor="accent5" w:themeShade="BF"/>
          <w:sz w:val="21"/>
          <w:szCs w:val="21"/>
          <w:vertAlign w:val="superscript"/>
        </w:rPr>
        <w:t>e</w:t>
      </w:r>
      <w:r w:rsidRPr="00D275AE">
        <w:rPr>
          <w:rFonts w:ascii="Arial" w:hAnsi="Arial" w:cs="Arial"/>
          <w:b/>
          <w:bCs/>
          <w:i/>
          <w:iCs/>
          <w:color w:val="2E74B5" w:themeColor="accent5" w:themeShade="BF"/>
          <w:sz w:val="21"/>
          <w:szCs w:val="21"/>
        </w:rPr>
        <w:t> Conférence du Pacifique insulaire sur la Conservation de la nature et les aires protégées (2025)</w:t>
      </w:r>
    </w:p>
    <w:p w14:paraId="2BD658AA" w14:textId="77777777" w:rsidR="00515A63" w:rsidRPr="005B02A2" w:rsidRDefault="00515A63" w:rsidP="00850C09">
      <w:pPr>
        <w:spacing w:after="0" w:line="240" w:lineRule="auto"/>
        <w:jc w:val="both"/>
        <w:rPr>
          <w:rFonts w:ascii="Arial" w:hAnsi="Arial" w:cs="Arial"/>
          <w:b/>
          <w:bCs/>
          <w:sz w:val="21"/>
          <w:szCs w:val="21"/>
        </w:rPr>
      </w:pPr>
    </w:p>
    <w:p w14:paraId="4F6F54F5" w14:textId="77777777" w:rsidR="00874AAD" w:rsidRPr="005B02A2" w:rsidRDefault="00874AAD" w:rsidP="0006320D">
      <w:pPr>
        <w:pStyle w:val="ListParagraph"/>
        <w:numPr>
          <w:ilvl w:val="0"/>
          <w:numId w:val="1"/>
        </w:numPr>
        <w:tabs>
          <w:tab w:val="left" w:pos="851"/>
        </w:tabs>
        <w:spacing w:after="0" w:line="280" w:lineRule="exact"/>
        <w:ind w:left="426" w:hanging="426"/>
        <w:jc w:val="both"/>
        <w:rPr>
          <w:rFonts w:ascii="Arial" w:hAnsi="Arial" w:cs="Arial"/>
          <w:bCs/>
          <w:iCs/>
          <w:color w:val="000000"/>
          <w:sz w:val="21"/>
          <w:szCs w:val="21"/>
        </w:rPr>
      </w:pPr>
      <w:r w:rsidRPr="005B02A2">
        <w:rPr>
          <w:rFonts w:ascii="Arial" w:hAnsi="Arial" w:cs="Arial"/>
          <w:bCs/>
          <w:iCs/>
          <w:color w:val="000000"/>
          <w:sz w:val="21"/>
          <w:szCs w:val="21"/>
        </w:rPr>
        <w:t>Le Secrétariat a présenté la 11</w:t>
      </w:r>
      <w:r w:rsidRPr="005B02A2">
        <w:rPr>
          <w:rFonts w:ascii="Arial" w:hAnsi="Arial" w:cs="Arial"/>
          <w:bCs/>
          <w:iCs/>
          <w:color w:val="000000"/>
          <w:sz w:val="21"/>
          <w:szCs w:val="21"/>
          <w:vertAlign w:val="superscript"/>
        </w:rPr>
        <w:t>e</w:t>
      </w:r>
      <w:r w:rsidRPr="005B02A2">
        <w:rPr>
          <w:rFonts w:ascii="Arial" w:hAnsi="Arial" w:cs="Arial"/>
          <w:bCs/>
          <w:iCs/>
          <w:color w:val="000000"/>
          <w:sz w:val="21"/>
          <w:szCs w:val="21"/>
        </w:rPr>
        <w:t> Conférence du Pacifique insulaire sur la Conservation de la nature et les aires protégées, qui célèbrera son 50</w:t>
      </w:r>
      <w:r w:rsidRPr="005B02A2">
        <w:rPr>
          <w:rFonts w:ascii="Arial" w:hAnsi="Arial" w:cs="Arial"/>
          <w:bCs/>
          <w:iCs/>
          <w:color w:val="000000"/>
          <w:sz w:val="21"/>
          <w:szCs w:val="21"/>
          <w:vertAlign w:val="superscript"/>
        </w:rPr>
        <w:t>e</w:t>
      </w:r>
      <w:r w:rsidRPr="005B02A2">
        <w:rPr>
          <w:rFonts w:ascii="Arial" w:hAnsi="Arial" w:cs="Arial"/>
          <w:bCs/>
          <w:iCs/>
          <w:color w:val="000000"/>
          <w:sz w:val="21"/>
          <w:szCs w:val="21"/>
        </w:rPr>
        <w:t xml:space="preserve"> anniversaire en 2025.  Le Secrétariat a rappelé le contexte et l’historique de cette Conférence. Une déclaration d’intérêt a été transmise à tous les Membres concernant les critères de sélection du pays hôte. La Conférence offrira la possibilité à une île du Pacifique d’accueillir et de commémorer cet anniversaire et de mettre en avant sa force mobilisatrice dans ce domaine. </w:t>
      </w:r>
    </w:p>
    <w:p w14:paraId="31B81925" w14:textId="77777777" w:rsidR="00510594" w:rsidRPr="005B02A2" w:rsidRDefault="00510594" w:rsidP="00510594">
      <w:pPr>
        <w:pStyle w:val="ListParagraph"/>
        <w:tabs>
          <w:tab w:val="left" w:pos="1701"/>
        </w:tabs>
        <w:spacing w:after="0" w:line="240" w:lineRule="auto"/>
        <w:jc w:val="both"/>
        <w:rPr>
          <w:rFonts w:ascii="Arial" w:hAnsi="Arial" w:cs="Arial"/>
          <w:bCs/>
          <w:iCs/>
          <w:color w:val="000000"/>
          <w:sz w:val="21"/>
          <w:szCs w:val="21"/>
        </w:rPr>
      </w:pPr>
    </w:p>
    <w:p w14:paraId="4ABD3D54" w14:textId="0EA7448F" w:rsidR="00515A63" w:rsidRPr="005B02A2" w:rsidRDefault="00515A63" w:rsidP="00386D23">
      <w:pPr>
        <w:pStyle w:val="ListParagraph"/>
        <w:tabs>
          <w:tab w:val="left" w:pos="1701"/>
        </w:tabs>
        <w:spacing w:after="0" w:line="240" w:lineRule="auto"/>
        <w:ind w:left="426"/>
        <w:jc w:val="both"/>
        <w:rPr>
          <w:rFonts w:ascii="Arial" w:hAnsi="Arial" w:cs="Arial"/>
          <w:bCs/>
          <w:i/>
          <w:color w:val="000000"/>
          <w:sz w:val="21"/>
          <w:szCs w:val="21"/>
        </w:rPr>
      </w:pPr>
      <w:r w:rsidRPr="005B02A2">
        <w:rPr>
          <w:rFonts w:ascii="Arial" w:hAnsi="Arial" w:cs="Arial"/>
          <w:color w:val="000000"/>
          <w:sz w:val="21"/>
          <w:szCs w:val="21"/>
        </w:rPr>
        <w:t xml:space="preserve">La Conférence : </w:t>
      </w:r>
    </w:p>
    <w:p w14:paraId="58E6A98A" w14:textId="77777777" w:rsidR="00515A63" w:rsidRPr="005B02A2" w:rsidRDefault="00515A63" w:rsidP="0017201B">
      <w:pPr>
        <w:autoSpaceDE w:val="0"/>
        <w:autoSpaceDN w:val="0"/>
        <w:adjustRightInd w:val="0"/>
        <w:spacing w:after="0"/>
        <w:jc w:val="both"/>
        <w:rPr>
          <w:rFonts w:ascii="Arial" w:hAnsi="Arial" w:cs="Arial"/>
          <w:color w:val="000000"/>
          <w:sz w:val="21"/>
          <w:szCs w:val="21"/>
        </w:rPr>
      </w:pPr>
    </w:p>
    <w:p w14:paraId="2402EDCC" w14:textId="4E2A53B4" w:rsidR="00515A63" w:rsidRPr="005B02A2" w:rsidRDefault="00515A63" w:rsidP="00386D23">
      <w:pPr>
        <w:pStyle w:val="ListParagraph"/>
        <w:numPr>
          <w:ilvl w:val="0"/>
          <w:numId w:val="30"/>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 la convocation de la 11</w:t>
      </w:r>
      <w:r w:rsidRPr="005B02A2">
        <w:rPr>
          <w:rFonts w:ascii="Arial" w:hAnsi="Arial" w:cs="Arial"/>
          <w:sz w:val="21"/>
          <w:szCs w:val="21"/>
          <w:vertAlign w:val="superscript"/>
        </w:rPr>
        <w:t>e</w:t>
      </w:r>
      <w:r w:rsidRPr="005B02A2">
        <w:rPr>
          <w:rFonts w:ascii="Arial" w:hAnsi="Arial" w:cs="Arial"/>
          <w:sz w:val="21"/>
          <w:szCs w:val="21"/>
        </w:rPr>
        <w:t> Conférence du Pacifique insulaire sur la conservation de la nature et les aires protégées, dont la troisième édition de la remise des Prix océaniens de la protection de l’environnement, en 2025 ;</w:t>
      </w:r>
    </w:p>
    <w:p w14:paraId="1F697CB5" w14:textId="72434C87" w:rsidR="00515A63" w:rsidRPr="005B02A2" w:rsidRDefault="00C40386" w:rsidP="00386D23">
      <w:pPr>
        <w:pStyle w:val="ListParagraph"/>
        <w:numPr>
          <w:ilvl w:val="0"/>
          <w:numId w:val="30"/>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encourage</w:t>
      </w:r>
      <w:proofErr w:type="gramEnd"/>
      <w:r w:rsidRPr="005B02A2">
        <w:rPr>
          <w:rFonts w:ascii="Arial" w:hAnsi="Arial" w:cs="Arial"/>
          <w:b/>
          <w:bCs/>
          <w:sz w:val="21"/>
          <w:szCs w:val="21"/>
        </w:rPr>
        <w:t xml:space="preserve"> </w:t>
      </w:r>
      <w:r w:rsidRPr="005B02A2">
        <w:rPr>
          <w:rFonts w:ascii="Arial" w:hAnsi="Arial" w:cs="Arial"/>
          <w:sz w:val="21"/>
          <w:szCs w:val="21"/>
        </w:rPr>
        <w:t>les Membres à manifester leur intérêt pour l’accueil de la 11</w:t>
      </w:r>
      <w:r w:rsidRPr="005B02A2">
        <w:rPr>
          <w:rFonts w:ascii="Arial" w:hAnsi="Arial" w:cs="Arial"/>
          <w:sz w:val="21"/>
          <w:szCs w:val="21"/>
          <w:vertAlign w:val="superscript"/>
        </w:rPr>
        <w:t>e</w:t>
      </w:r>
      <w:r w:rsidRPr="005B02A2">
        <w:rPr>
          <w:rFonts w:ascii="Arial" w:hAnsi="Arial" w:cs="Arial"/>
          <w:sz w:val="21"/>
          <w:szCs w:val="21"/>
        </w:rPr>
        <w:t> Conférence et à collaborer avec le Secrétariat à l’organisation de cette manifestation.</w:t>
      </w:r>
    </w:p>
    <w:p w14:paraId="78A27566" w14:textId="77777777" w:rsidR="00515A63" w:rsidRPr="005B02A2" w:rsidRDefault="00515A63" w:rsidP="00850C09">
      <w:pPr>
        <w:spacing w:after="0" w:line="240" w:lineRule="auto"/>
        <w:jc w:val="both"/>
        <w:rPr>
          <w:rFonts w:ascii="Arial" w:hAnsi="Arial" w:cs="Arial"/>
          <w:sz w:val="21"/>
          <w:szCs w:val="21"/>
        </w:rPr>
      </w:pPr>
    </w:p>
    <w:p w14:paraId="42CD6D76" w14:textId="25FF61B9" w:rsidR="006D664C" w:rsidRPr="00D275AE" w:rsidRDefault="00FA01C9" w:rsidP="00850C09">
      <w:pPr>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lastRenderedPageBreak/>
        <w:t>Point 9.3 de l’ordre du jour : Aperçu de l’Objectif régional nº 3 : Les peuples océaniens bénéficient de l’amélioration de la gestion des déchets et d’une meilleure maitrise de la pollution.</w:t>
      </w:r>
    </w:p>
    <w:p w14:paraId="7682FDDF" w14:textId="77777777" w:rsidR="00BC0E59" w:rsidRPr="005B02A2" w:rsidRDefault="00BC0E59" w:rsidP="00850C09">
      <w:pPr>
        <w:spacing w:after="0" w:line="240" w:lineRule="auto"/>
        <w:jc w:val="both"/>
        <w:rPr>
          <w:rFonts w:ascii="Arial" w:hAnsi="Arial" w:cs="Arial"/>
          <w:b/>
          <w:bCs/>
          <w:sz w:val="21"/>
          <w:szCs w:val="21"/>
        </w:rPr>
      </w:pPr>
    </w:p>
    <w:p w14:paraId="33887271" w14:textId="028C946B" w:rsidR="001C6FB7" w:rsidRPr="005B02A2" w:rsidRDefault="001C6FB7" w:rsidP="0006320D">
      <w:pPr>
        <w:pStyle w:val="ListParagraph"/>
        <w:numPr>
          <w:ilvl w:val="0"/>
          <w:numId w:val="1"/>
        </w:numPr>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Le Secrétariat a dressé un panorama des principales priorités pour favoriser la mise en œuvre et l’atteinte de l’Objectif régional nº 3 pour l’exercice biennal 2024-2025.</w:t>
      </w:r>
    </w:p>
    <w:p w14:paraId="4441CCB5" w14:textId="77777777" w:rsidR="009379A4" w:rsidRPr="00386D23" w:rsidRDefault="009379A4" w:rsidP="0006320D">
      <w:pPr>
        <w:pStyle w:val="ListParagraph"/>
        <w:tabs>
          <w:tab w:val="left" w:pos="1701"/>
        </w:tabs>
        <w:spacing w:after="0" w:line="240" w:lineRule="auto"/>
        <w:ind w:left="426" w:hanging="426"/>
        <w:jc w:val="both"/>
        <w:rPr>
          <w:rFonts w:ascii="Arial" w:hAnsi="Arial" w:cs="Arial"/>
          <w:iCs/>
          <w:color w:val="000000"/>
          <w:sz w:val="18"/>
          <w:szCs w:val="18"/>
        </w:rPr>
      </w:pPr>
    </w:p>
    <w:p w14:paraId="250C4A2E" w14:textId="7DE71A49" w:rsidR="009379A4" w:rsidRPr="005B02A2" w:rsidRDefault="009379A4" w:rsidP="0006320D">
      <w:pPr>
        <w:pStyle w:val="ListParagraph"/>
        <w:numPr>
          <w:ilvl w:val="0"/>
          <w:numId w:val="1"/>
        </w:numPr>
        <w:tabs>
          <w:tab w:val="left" w:pos="1134"/>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 xml:space="preserve">Les Îles Salomon ont remercié le Secrétariat pour ce tour d’horizon, ainsi que pour le travail qu’il mène dans la lutte contre les déchets et la pollution. Il a été souligné qu’il était nécessaire d’examiner la question de la prise en charge nationale de ces programmes, en notant qu’au niveau national, une même personne pouvait être responsable de plusieurs domaines, y compris de son poste de travail. Il a été indiqué que les Membres du Pacifique avaient besoin d’une aide pour les coordinateurs nationaux, et qu’il importait de pouvoir envisager d’autres modalités d’appui aux Membres. Le Projet de lutte contre les déchets dans l’océan Pacifique (POLP) a été considéré comme un exemple d’une approche différente dans la mise en œuvre. Même si les Membres sont habilités à jouer un rôle directeur dans le cadre de leurs propres programmes normaux, ils ne peuvent se passer de coordinateurs nationaux, en particulier pour les programmes de grande envergure. Les Îles Salomon ont noté que les coordinateurs nationaux pouvaient se répartir le travail afin de plancher sur différents programmes, notamment dans le domaine de la biodiversité. </w:t>
      </w:r>
    </w:p>
    <w:p w14:paraId="63869DC7" w14:textId="77777777" w:rsidR="009379A4" w:rsidRPr="00386D23" w:rsidRDefault="009379A4" w:rsidP="009379A4">
      <w:pPr>
        <w:pStyle w:val="ListParagraph"/>
        <w:rPr>
          <w:rFonts w:ascii="Arial" w:hAnsi="Arial" w:cs="Arial"/>
          <w:iCs/>
          <w:color w:val="000000"/>
          <w:sz w:val="16"/>
          <w:szCs w:val="16"/>
        </w:rPr>
      </w:pPr>
    </w:p>
    <w:p w14:paraId="402D8ACB" w14:textId="25E85649" w:rsidR="009379A4" w:rsidRPr="005B02A2" w:rsidRDefault="009379A4" w:rsidP="0006320D">
      <w:pPr>
        <w:pStyle w:val="ListParagraph"/>
        <w:numPr>
          <w:ilvl w:val="0"/>
          <w:numId w:val="1"/>
        </w:numPr>
        <w:tabs>
          <w:tab w:val="left" w:pos="1134"/>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 xml:space="preserve">Le Samoa a salué les progrès accomplis à ce jour dans le domaine de la lutte contre les déchets, qui constitue une question cruciale pour les petits États insulaires en développement tels que le Samoa. On a relevé une surcharge de l’aide aux pays dans ce domaine.  Le Samoa, procédant à des réformes institutionnelles, a créé une entité distincte au sein du Ministère des ressources naturelles et de l’environnement, en tant qu’unité autonome. Le Samoa a salué le travail abattu par l’équipe chargée de la Gestion des déchets et de la lutte contre la pollution, qui a su admirablement coordonner les divers projets régionaux tout en faisant en sorte que le Samoa soit apte à traiter les différents flux de déchets. On a souligné le cas des décharges qui arrivent à la fin de leur durée de vie. </w:t>
      </w:r>
    </w:p>
    <w:p w14:paraId="2E3268C9" w14:textId="77777777" w:rsidR="009379A4" w:rsidRPr="00386D23" w:rsidRDefault="009379A4" w:rsidP="0006320D">
      <w:pPr>
        <w:pStyle w:val="ListParagraph"/>
        <w:ind w:left="426" w:hanging="426"/>
        <w:rPr>
          <w:rFonts w:ascii="Arial" w:hAnsi="Arial" w:cs="Arial"/>
          <w:iCs/>
          <w:color w:val="000000"/>
          <w:sz w:val="16"/>
          <w:szCs w:val="16"/>
        </w:rPr>
      </w:pPr>
    </w:p>
    <w:p w14:paraId="27B01281" w14:textId="761D1971" w:rsidR="009379A4" w:rsidRPr="005B02A2" w:rsidRDefault="009379A4" w:rsidP="0006320D">
      <w:pPr>
        <w:pStyle w:val="ListParagraph"/>
        <w:numPr>
          <w:ilvl w:val="0"/>
          <w:numId w:val="1"/>
        </w:numPr>
        <w:tabs>
          <w:tab w:val="left" w:pos="993"/>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 xml:space="preserve">Le Samoa indiqué souhaiter voir davantage de programmes donnant la priorité au tri et au recyclage des déchets, ainsi qu’aux initiatives portant sur la valorisation énergétique des déchets. Le Samoa considère qu’il s’agit là d’une priorité au niveau régional. En ce qui concerne les systèmes régionaux de gestion des déchets, le Samoa a également fait remarquer qu’il était important de commencer par renforcer les capacités du personnel chargé de la gestion des déchets au niveau national. Il a également fait savoir qu’il ne désirait pas entrer en concurrence avec les structures régionales qui accaparent des ressources ayant pu être consacrées au renforcement des capacités au niveau national. On a fait part de l’exemple de l’amélioration des systèmes de suivi au niveau national ; l’appui d’un plus grand nombre de partenaires a été jugé nécessaire. Le Samoa a admis que les programmes régionaux réduisent les charges portées par les pouvoirs publics nationaux, ce qui leur permet de mieux se concentrer sur la mise en œuvre des activités.  </w:t>
      </w:r>
    </w:p>
    <w:p w14:paraId="18D28B2C" w14:textId="44470E2E" w:rsidR="009379A4" w:rsidRPr="00386D23" w:rsidRDefault="009379A4" w:rsidP="0006320D">
      <w:pPr>
        <w:pStyle w:val="ListParagraph"/>
        <w:tabs>
          <w:tab w:val="left" w:pos="1701"/>
        </w:tabs>
        <w:spacing w:after="0" w:line="240" w:lineRule="auto"/>
        <w:ind w:left="426" w:hanging="426"/>
        <w:jc w:val="both"/>
        <w:rPr>
          <w:rFonts w:ascii="Arial" w:hAnsi="Arial" w:cs="Arial"/>
          <w:iCs/>
          <w:color w:val="000000"/>
          <w:sz w:val="16"/>
          <w:szCs w:val="16"/>
        </w:rPr>
      </w:pPr>
      <w:r w:rsidRPr="00386D23">
        <w:rPr>
          <w:rFonts w:ascii="Arial" w:hAnsi="Arial" w:cs="Arial"/>
          <w:iCs/>
          <w:color w:val="000000"/>
          <w:sz w:val="16"/>
          <w:szCs w:val="16"/>
        </w:rPr>
        <w:t xml:space="preserve"> </w:t>
      </w:r>
    </w:p>
    <w:p w14:paraId="0A80E691" w14:textId="4A50F96A" w:rsidR="00F71B6E" w:rsidRPr="005B02A2" w:rsidRDefault="00F71B6E" w:rsidP="0006320D">
      <w:pPr>
        <w:pStyle w:val="ListParagraph"/>
        <w:numPr>
          <w:ilvl w:val="0"/>
          <w:numId w:val="1"/>
        </w:numPr>
        <w:tabs>
          <w:tab w:val="left" w:pos="1276"/>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 xml:space="preserve">La Papouasie-Nouvelle-Guinée a salué le travail du Secrétariat dans ce domaine. Il a été noté que les nouveaux programmes posaient des difficultés, tels que le manque de ressources humaines. La Papouasie-Nouvelle-Guinée a également déclaré qu’il était nécessaire de veiller à la durabilité, et que les pays avaient besoin d’aide pour y parvenir.  </w:t>
      </w:r>
    </w:p>
    <w:p w14:paraId="0B39FFF6" w14:textId="77777777" w:rsidR="00F71B6E" w:rsidRPr="00386D23" w:rsidRDefault="00F71B6E" w:rsidP="00F71B6E">
      <w:pPr>
        <w:pStyle w:val="ListParagraph"/>
        <w:tabs>
          <w:tab w:val="left" w:pos="1701"/>
        </w:tabs>
        <w:spacing w:after="0" w:line="240" w:lineRule="auto"/>
        <w:ind w:left="360"/>
        <w:jc w:val="both"/>
        <w:rPr>
          <w:rFonts w:ascii="Arial" w:hAnsi="Arial" w:cs="Arial"/>
          <w:iCs/>
          <w:color w:val="000000"/>
          <w:sz w:val="16"/>
          <w:szCs w:val="16"/>
        </w:rPr>
      </w:pPr>
    </w:p>
    <w:p w14:paraId="7A763F45" w14:textId="4D8901B0" w:rsidR="00F71B6E" w:rsidRPr="005B02A2" w:rsidRDefault="00F71B6E" w:rsidP="0006320D">
      <w:pPr>
        <w:pStyle w:val="ListParagraph"/>
        <w:numPr>
          <w:ilvl w:val="0"/>
          <w:numId w:val="1"/>
        </w:numPr>
        <w:tabs>
          <w:tab w:val="left" w:pos="1276"/>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 xml:space="preserve">La Papouasie-Nouvelle-Guinée a indiqué qu’il y avait un problème de collaboration et de coordination entre le Secrétariat et les Membres. La Papouasie-Nouvelle-Guinée estime que le Secrétariat devrait avoir une idée plus claire de ce dont les pays ont besoin, par exemple en ce qui concerne les cadres politiques et juridiques. Elle s’est déclarée en faveur de la </w:t>
      </w:r>
      <w:r w:rsidRPr="005B02A2">
        <w:rPr>
          <w:rFonts w:ascii="Arial" w:hAnsi="Arial" w:cs="Arial"/>
          <w:iCs/>
          <w:color w:val="000000"/>
          <w:sz w:val="21"/>
          <w:szCs w:val="21"/>
        </w:rPr>
        <w:lastRenderedPageBreak/>
        <w:t xml:space="preserve">réalisation d’un inventaire régional afin d’éviter la duplication des efforts, pour parvenir à des retombées plus importantes dans les pays afin de traiter les problèmes posés par les déchets sur le long terme.  </w:t>
      </w:r>
    </w:p>
    <w:p w14:paraId="25663660" w14:textId="77777777" w:rsidR="00F71B6E" w:rsidRPr="00386D23" w:rsidRDefault="00F71B6E" w:rsidP="0006320D">
      <w:pPr>
        <w:pStyle w:val="ListParagraph"/>
        <w:ind w:left="426" w:hanging="426"/>
        <w:rPr>
          <w:rFonts w:ascii="Arial" w:hAnsi="Arial" w:cs="Arial"/>
          <w:iCs/>
          <w:color w:val="000000"/>
          <w:sz w:val="16"/>
          <w:szCs w:val="16"/>
        </w:rPr>
      </w:pPr>
    </w:p>
    <w:p w14:paraId="7DEE6783" w14:textId="1C128B04" w:rsidR="00F71B6E" w:rsidRPr="005B02A2" w:rsidRDefault="00F71B6E" w:rsidP="0006320D">
      <w:pPr>
        <w:pStyle w:val="ListParagraph"/>
        <w:numPr>
          <w:ilvl w:val="0"/>
          <w:numId w:val="1"/>
        </w:numPr>
        <w:tabs>
          <w:tab w:val="left" w:pos="1134"/>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 xml:space="preserve">Le Secrétariat a expliqué qu’un grand nombre des points soulevés étaient déjà en train d’être étudiés en vue d’y trouver une solution. Par exemple, le Secrétariat éprouve des difficultés à trouver des personnes au niveau national pour occuper les postes créés par les projets. Toutefois, le Secrétariat continuera à chercher de l’aide. En ce qui concerne les bailleurs, certains projets sont plus flexibles, tandis que d’autres ont des règles bien précises concernant le personnel et les activités. Le Secrétariat a essayé d’aborder cette question en plaçant, dans la mesure du possible, des membres du personnel affecté aux projets dans les pays afin d’assister à leur mise en œuvre. </w:t>
      </w:r>
    </w:p>
    <w:p w14:paraId="3E06103D" w14:textId="77777777" w:rsidR="00F71B6E" w:rsidRPr="00386D23" w:rsidRDefault="00F71B6E" w:rsidP="0006320D">
      <w:pPr>
        <w:pStyle w:val="ListParagraph"/>
        <w:ind w:left="426" w:hanging="426"/>
        <w:rPr>
          <w:rFonts w:ascii="Arial" w:hAnsi="Arial" w:cs="Arial"/>
          <w:iCs/>
          <w:color w:val="000000"/>
          <w:sz w:val="16"/>
          <w:szCs w:val="16"/>
        </w:rPr>
      </w:pPr>
    </w:p>
    <w:p w14:paraId="0D4CC149" w14:textId="3D4BEEC2" w:rsidR="009379A4" w:rsidRPr="005B02A2" w:rsidRDefault="00F71B6E" w:rsidP="0006320D">
      <w:pPr>
        <w:pStyle w:val="ListParagraph"/>
        <w:numPr>
          <w:ilvl w:val="0"/>
          <w:numId w:val="1"/>
        </w:numPr>
        <w:tabs>
          <w:tab w:val="left" w:pos="1701"/>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 xml:space="preserve">Le Secrétariat a affirmé être informé de ce qui est nécessaire dans les pays, mais qu’il reste de la responsabilité des Membres d’informer le Secrétariat de leurs besoins. Le Secrétariat apportera son aide à chaque fois que le permettront les partenariats et les ressources, tant financières que techniques. </w:t>
      </w:r>
    </w:p>
    <w:p w14:paraId="077D2220" w14:textId="77777777" w:rsidR="00BC0E59" w:rsidRPr="00386D23" w:rsidRDefault="00BC0E59" w:rsidP="00386D23">
      <w:pPr>
        <w:autoSpaceDE w:val="0"/>
        <w:autoSpaceDN w:val="0"/>
        <w:adjustRightInd w:val="0"/>
        <w:spacing w:after="0"/>
        <w:jc w:val="both"/>
        <w:rPr>
          <w:rFonts w:ascii="Arial" w:hAnsi="Arial" w:cs="Arial"/>
          <w:i/>
          <w:color w:val="000000"/>
          <w:sz w:val="16"/>
          <w:szCs w:val="16"/>
        </w:rPr>
      </w:pPr>
    </w:p>
    <w:p w14:paraId="124B1BD0" w14:textId="5D2A1304" w:rsidR="00BC0E59" w:rsidRPr="005B02A2" w:rsidRDefault="00BC0E59" w:rsidP="00386D23">
      <w:pPr>
        <w:pStyle w:val="ListParagraph"/>
        <w:autoSpaceDE w:val="0"/>
        <w:autoSpaceDN w:val="0"/>
        <w:adjustRightInd w:val="0"/>
        <w:spacing w:after="0" w:line="240" w:lineRule="auto"/>
        <w:ind w:left="426"/>
        <w:jc w:val="both"/>
        <w:rPr>
          <w:rFonts w:ascii="Arial" w:hAnsi="Arial" w:cs="Arial"/>
          <w:color w:val="000000"/>
          <w:sz w:val="21"/>
          <w:szCs w:val="21"/>
        </w:rPr>
      </w:pPr>
      <w:r w:rsidRPr="005B02A2">
        <w:rPr>
          <w:rFonts w:ascii="Arial" w:hAnsi="Arial" w:cs="Arial"/>
          <w:color w:val="000000"/>
          <w:sz w:val="21"/>
          <w:szCs w:val="21"/>
        </w:rPr>
        <w:t xml:space="preserve">La Conférence : </w:t>
      </w:r>
    </w:p>
    <w:p w14:paraId="6676BB60" w14:textId="77777777" w:rsidR="00BC0E59" w:rsidRPr="00386D23" w:rsidRDefault="00BC0E59" w:rsidP="00BC0E59">
      <w:pPr>
        <w:pStyle w:val="ListParagraph"/>
        <w:autoSpaceDE w:val="0"/>
        <w:autoSpaceDN w:val="0"/>
        <w:adjustRightInd w:val="0"/>
        <w:ind w:left="644"/>
        <w:jc w:val="both"/>
        <w:rPr>
          <w:rFonts w:ascii="Arial" w:hAnsi="Arial" w:cs="Arial"/>
          <w:color w:val="000000"/>
          <w:sz w:val="16"/>
          <w:szCs w:val="16"/>
        </w:rPr>
      </w:pPr>
    </w:p>
    <w:p w14:paraId="73FF3048" w14:textId="2AB8F41C" w:rsidR="00BC0E59" w:rsidRPr="005B02A2" w:rsidRDefault="00BC0E59" w:rsidP="00386D23">
      <w:pPr>
        <w:pStyle w:val="ListParagraph"/>
        <w:numPr>
          <w:ilvl w:val="3"/>
          <w:numId w:val="31"/>
        </w:numPr>
        <w:spacing w:after="60" w:line="240" w:lineRule="auto"/>
        <w:ind w:left="993"/>
        <w:jc w:val="both"/>
        <w:rPr>
          <w:rFonts w:ascii="Arial" w:hAnsi="Arial" w:cs="Arial"/>
          <w:color w:val="000000"/>
          <w:sz w:val="21"/>
          <w:szCs w:val="21"/>
        </w:rPr>
      </w:pPr>
      <w:proofErr w:type="gramStart"/>
      <w:r w:rsidRPr="005B02A2">
        <w:rPr>
          <w:rFonts w:ascii="Arial" w:hAnsi="Arial" w:cs="Arial"/>
          <w:b/>
          <w:bCs/>
          <w:color w:val="000000"/>
          <w:sz w:val="21"/>
          <w:szCs w:val="21"/>
        </w:rPr>
        <w:t>prend</w:t>
      </w:r>
      <w:proofErr w:type="gramEnd"/>
      <w:r w:rsidRPr="005B02A2">
        <w:rPr>
          <w:rFonts w:ascii="Arial" w:hAnsi="Arial" w:cs="Arial"/>
          <w:b/>
          <w:bCs/>
          <w:color w:val="000000"/>
          <w:sz w:val="21"/>
          <w:szCs w:val="21"/>
        </w:rPr>
        <w:t xml:space="preserve"> acte</w:t>
      </w:r>
      <w:r w:rsidRPr="005B02A2">
        <w:rPr>
          <w:rFonts w:ascii="Arial" w:hAnsi="Arial" w:cs="Arial"/>
          <w:color w:val="000000"/>
          <w:sz w:val="21"/>
          <w:szCs w:val="21"/>
        </w:rPr>
        <w:t xml:space="preserve"> du compte rendu des activités à mettre en œuvre dans le cadre de l’Objectif régional 3 lors du prochain exercice biennal 2024-2025. </w:t>
      </w:r>
    </w:p>
    <w:p w14:paraId="1D7A214F" w14:textId="77777777" w:rsidR="00B26CCB" w:rsidRPr="005B02A2" w:rsidRDefault="00B26CCB" w:rsidP="00850C09">
      <w:pPr>
        <w:spacing w:after="0" w:line="240" w:lineRule="auto"/>
        <w:jc w:val="both"/>
        <w:rPr>
          <w:rFonts w:ascii="Arial" w:hAnsi="Arial" w:cs="Arial"/>
          <w:b/>
          <w:bCs/>
          <w:sz w:val="21"/>
          <w:szCs w:val="21"/>
        </w:rPr>
      </w:pPr>
    </w:p>
    <w:p w14:paraId="3FD02EE8" w14:textId="18B61CC3"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9.3.1 de l’ordre du jour : Aspirations pour un Pacifique plus propre en 2035 : nouvelle Stratégie régionale océanienne pour la lutte contre les déchets et la pollution 2026-2035 (« Un Pacifique plus propre en 2035 »), nouveau Programme de prévention de la pollution de l’océan Pacifique 2026-2035 (PACPOL 2035) et révision du Plan d’action 2018-2025 pour la lutte contre les déchets marins dans le Pacifique</w:t>
      </w:r>
    </w:p>
    <w:p w14:paraId="0916145B" w14:textId="77777777" w:rsidR="00B26CCB" w:rsidRPr="005B02A2" w:rsidRDefault="00B26CCB" w:rsidP="00850C09">
      <w:pPr>
        <w:spacing w:after="0" w:line="240" w:lineRule="auto"/>
        <w:jc w:val="both"/>
        <w:rPr>
          <w:rFonts w:ascii="Arial" w:hAnsi="Arial" w:cs="Arial"/>
          <w:b/>
          <w:bCs/>
          <w:sz w:val="21"/>
          <w:szCs w:val="21"/>
        </w:rPr>
      </w:pPr>
    </w:p>
    <w:p w14:paraId="4EC6C3BA" w14:textId="77777777" w:rsidR="00BB537C" w:rsidRPr="005B02A2" w:rsidRDefault="00BB537C" w:rsidP="0006320D">
      <w:pPr>
        <w:pStyle w:val="ListParagraph"/>
        <w:numPr>
          <w:ilvl w:val="0"/>
          <w:numId w:val="1"/>
        </w:numPr>
        <w:tabs>
          <w:tab w:val="left" w:pos="851"/>
        </w:tabs>
        <w:spacing w:after="0" w:line="280" w:lineRule="exact"/>
        <w:ind w:left="426" w:hanging="426"/>
        <w:jc w:val="both"/>
        <w:rPr>
          <w:rFonts w:ascii="Arial" w:hAnsi="Arial" w:cs="Arial"/>
          <w:iCs/>
          <w:color w:val="000000"/>
          <w:sz w:val="21"/>
          <w:szCs w:val="21"/>
        </w:rPr>
      </w:pPr>
      <w:r w:rsidRPr="005B02A2">
        <w:rPr>
          <w:rFonts w:ascii="Arial" w:hAnsi="Arial" w:cs="Arial"/>
          <w:color w:val="000000"/>
          <w:sz w:val="21"/>
          <w:szCs w:val="21"/>
        </w:rPr>
        <w:t>Le Secrétariat a présenté l’élaboration de la nouvelle stratégie « Un Pacifique plus propre 2026-2035 », du nouveau PACPOL 2026-2035 relatif au mécanisme régional d’intervention en cas de déversement d’hydrocarbures, ainsi que la révision du Plan d’action régional 2018-2025 pour la lutte contre les déchets marins dans le Pacifique.</w:t>
      </w:r>
    </w:p>
    <w:p w14:paraId="37334378" w14:textId="77777777" w:rsidR="00BB537C" w:rsidRPr="005B02A2" w:rsidRDefault="00BB537C" w:rsidP="0017201B">
      <w:pPr>
        <w:autoSpaceDE w:val="0"/>
        <w:autoSpaceDN w:val="0"/>
        <w:adjustRightInd w:val="0"/>
        <w:spacing w:after="0"/>
        <w:jc w:val="both"/>
        <w:rPr>
          <w:rFonts w:ascii="Arial" w:hAnsi="Arial" w:cs="Arial"/>
          <w:color w:val="000000"/>
          <w:sz w:val="21"/>
          <w:szCs w:val="21"/>
        </w:rPr>
      </w:pPr>
    </w:p>
    <w:p w14:paraId="44B020F8" w14:textId="0E6BD646" w:rsidR="00BB537C" w:rsidRPr="005B02A2" w:rsidRDefault="00BB537C" w:rsidP="00386D23">
      <w:pPr>
        <w:pStyle w:val="ListParagraph"/>
        <w:autoSpaceDE w:val="0"/>
        <w:autoSpaceDN w:val="0"/>
        <w:adjustRightInd w:val="0"/>
        <w:spacing w:after="0" w:line="240" w:lineRule="auto"/>
        <w:ind w:left="426"/>
        <w:jc w:val="both"/>
        <w:rPr>
          <w:rFonts w:ascii="Arial" w:hAnsi="Arial" w:cs="Arial"/>
          <w:color w:val="000000"/>
          <w:sz w:val="21"/>
          <w:szCs w:val="21"/>
        </w:rPr>
      </w:pPr>
      <w:r w:rsidRPr="005B02A2">
        <w:rPr>
          <w:rFonts w:ascii="Arial" w:hAnsi="Arial" w:cs="Arial"/>
          <w:color w:val="000000" w:themeColor="text1"/>
          <w:sz w:val="21"/>
          <w:szCs w:val="21"/>
        </w:rPr>
        <w:t>La Conférence :</w:t>
      </w:r>
    </w:p>
    <w:p w14:paraId="33EDA3C9" w14:textId="77777777" w:rsidR="00BB537C" w:rsidRPr="005B02A2" w:rsidRDefault="00BB537C" w:rsidP="0017201B">
      <w:pPr>
        <w:autoSpaceDE w:val="0"/>
        <w:autoSpaceDN w:val="0"/>
        <w:adjustRightInd w:val="0"/>
        <w:spacing w:after="0"/>
        <w:jc w:val="both"/>
        <w:rPr>
          <w:rFonts w:ascii="Arial" w:hAnsi="Arial" w:cs="Arial"/>
          <w:color w:val="000000"/>
          <w:sz w:val="21"/>
          <w:szCs w:val="21"/>
        </w:rPr>
      </w:pPr>
    </w:p>
    <w:p w14:paraId="3EB119C1" w14:textId="327C0BF3" w:rsidR="00BB537C" w:rsidRPr="005B02A2" w:rsidRDefault="00BB537C" w:rsidP="00386D23">
      <w:pPr>
        <w:pStyle w:val="ListParagraph"/>
        <w:numPr>
          <w:ilvl w:val="0"/>
          <w:numId w:val="32"/>
        </w:numPr>
        <w:autoSpaceDE w:val="0"/>
        <w:autoSpaceDN w:val="0"/>
        <w:adjustRightInd w:val="0"/>
        <w:spacing w:after="0" w:line="240" w:lineRule="auto"/>
        <w:ind w:left="1276" w:hanging="425"/>
        <w:contextualSpacing w:val="0"/>
        <w:jc w:val="both"/>
        <w:rPr>
          <w:rFonts w:ascii="Arial" w:hAnsi="Arial" w:cs="Arial"/>
          <w:color w:val="000000"/>
          <w:sz w:val="21"/>
          <w:szCs w:val="21"/>
        </w:rPr>
      </w:pPr>
      <w:proofErr w:type="gramStart"/>
      <w:r w:rsidRPr="005B02A2">
        <w:rPr>
          <w:rFonts w:ascii="Arial" w:hAnsi="Arial" w:cs="Arial"/>
          <w:b/>
          <w:bCs/>
          <w:color w:val="000000"/>
          <w:sz w:val="21"/>
          <w:szCs w:val="21"/>
        </w:rPr>
        <w:t>approuve</w:t>
      </w:r>
      <w:proofErr w:type="gramEnd"/>
      <w:r w:rsidRPr="005B02A2">
        <w:rPr>
          <w:rFonts w:ascii="Arial" w:hAnsi="Arial" w:cs="Arial"/>
          <w:color w:val="000000"/>
          <w:sz w:val="21"/>
          <w:szCs w:val="21"/>
        </w:rPr>
        <w:t xml:space="preserve"> l’élaboration de la nouvelle stratégie « Un Pacifique plus propre 2026-2035 » ;</w:t>
      </w:r>
    </w:p>
    <w:p w14:paraId="2B35E2BF" w14:textId="386A6962" w:rsidR="00BB537C" w:rsidRPr="005B02A2" w:rsidRDefault="00BB537C" w:rsidP="00386D23">
      <w:pPr>
        <w:pStyle w:val="ListParagraph"/>
        <w:numPr>
          <w:ilvl w:val="0"/>
          <w:numId w:val="32"/>
        </w:numPr>
        <w:autoSpaceDE w:val="0"/>
        <w:autoSpaceDN w:val="0"/>
        <w:adjustRightInd w:val="0"/>
        <w:spacing w:after="0" w:line="240" w:lineRule="auto"/>
        <w:ind w:left="1276" w:hanging="425"/>
        <w:contextualSpacing w:val="0"/>
        <w:jc w:val="both"/>
        <w:rPr>
          <w:rFonts w:ascii="Arial" w:hAnsi="Arial" w:cs="Arial"/>
          <w:color w:val="000000"/>
          <w:sz w:val="21"/>
          <w:szCs w:val="21"/>
        </w:rPr>
      </w:pPr>
      <w:proofErr w:type="gramStart"/>
      <w:r w:rsidRPr="005B02A2">
        <w:rPr>
          <w:rFonts w:ascii="Arial" w:hAnsi="Arial" w:cs="Arial"/>
          <w:b/>
          <w:bCs/>
          <w:color w:val="000000"/>
          <w:sz w:val="21"/>
          <w:szCs w:val="21"/>
        </w:rPr>
        <w:t>approuve</w:t>
      </w:r>
      <w:proofErr w:type="gramEnd"/>
      <w:r w:rsidRPr="005B02A2">
        <w:rPr>
          <w:rFonts w:ascii="Arial" w:hAnsi="Arial" w:cs="Arial"/>
          <w:color w:val="000000"/>
          <w:sz w:val="21"/>
          <w:szCs w:val="21"/>
        </w:rPr>
        <w:t xml:space="preserve"> l’élaboration du nouveau programme PACPOL 2026-2035, qui représente une formidable occasion pour les pays insulaires du Pacifique de continuer à prendre des mesures d’envergure pour protéger nos océans de la pollution marine ;</w:t>
      </w:r>
    </w:p>
    <w:p w14:paraId="4D4886DD" w14:textId="37AFF0A4" w:rsidR="00BB537C" w:rsidRPr="005B02A2" w:rsidRDefault="00BB537C" w:rsidP="00386D23">
      <w:pPr>
        <w:pStyle w:val="ListParagraph"/>
        <w:numPr>
          <w:ilvl w:val="0"/>
          <w:numId w:val="32"/>
        </w:numPr>
        <w:autoSpaceDE w:val="0"/>
        <w:autoSpaceDN w:val="0"/>
        <w:adjustRightInd w:val="0"/>
        <w:spacing w:after="0" w:line="240" w:lineRule="auto"/>
        <w:ind w:left="1276" w:hanging="425"/>
        <w:jc w:val="both"/>
        <w:rPr>
          <w:rFonts w:ascii="Arial" w:hAnsi="Arial" w:cs="Arial"/>
          <w:color w:val="000000"/>
          <w:sz w:val="21"/>
          <w:szCs w:val="21"/>
        </w:rPr>
      </w:pPr>
      <w:proofErr w:type="gramStart"/>
      <w:r w:rsidRPr="005B02A2">
        <w:rPr>
          <w:rFonts w:ascii="Arial" w:hAnsi="Arial" w:cs="Arial"/>
          <w:b/>
          <w:bCs/>
          <w:color w:val="000000"/>
          <w:sz w:val="21"/>
          <w:szCs w:val="21"/>
        </w:rPr>
        <w:t>encourage</w:t>
      </w:r>
      <w:proofErr w:type="gramEnd"/>
      <w:r w:rsidRPr="005B02A2">
        <w:rPr>
          <w:rFonts w:ascii="Arial" w:hAnsi="Arial" w:cs="Arial"/>
          <w:color w:val="000000"/>
          <w:sz w:val="21"/>
          <w:szCs w:val="21"/>
        </w:rPr>
        <w:t xml:space="preserve"> les Membres à participer et à contribuer à l’évaluation à mi-parcours du Plan d’action régional 2018-2025 pour la lutte contre les déchets marins dans le Pacifique et à communiquer leurs objectifs et leurs attentes concernant les cibles pertinentes, tout en gardant un œil sur les actions menées dans le cadre du CNI pour la lutte contre la pollution plastique.</w:t>
      </w:r>
    </w:p>
    <w:p w14:paraId="726A9F14" w14:textId="77777777" w:rsidR="00BB537C" w:rsidRPr="005B02A2" w:rsidRDefault="00BB537C" w:rsidP="00BB537C">
      <w:pPr>
        <w:pStyle w:val="ListParagraph"/>
        <w:jc w:val="both"/>
        <w:rPr>
          <w:rFonts w:ascii="Arial" w:hAnsi="Arial" w:cs="Arial"/>
          <w:color w:val="000000"/>
          <w:sz w:val="21"/>
          <w:szCs w:val="21"/>
        </w:rPr>
      </w:pPr>
    </w:p>
    <w:p w14:paraId="6ABA9770" w14:textId="45883F03"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9.3.2 de l’ordre du jour : Économie circulaire : exploiter le potentiel des déchets en tant que ressource.</w:t>
      </w:r>
    </w:p>
    <w:p w14:paraId="5F8A9F59" w14:textId="77777777" w:rsidR="008615A1" w:rsidRPr="005B02A2" w:rsidRDefault="008615A1" w:rsidP="00850C09">
      <w:pPr>
        <w:spacing w:after="0" w:line="240" w:lineRule="auto"/>
        <w:jc w:val="both"/>
        <w:rPr>
          <w:rFonts w:ascii="Arial" w:hAnsi="Arial" w:cs="Arial"/>
          <w:b/>
          <w:bCs/>
          <w:sz w:val="21"/>
          <w:szCs w:val="21"/>
        </w:rPr>
      </w:pPr>
    </w:p>
    <w:p w14:paraId="77C9E8A2" w14:textId="77777777" w:rsidR="00997239" w:rsidRPr="005B02A2" w:rsidRDefault="00997239" w:rsidP="0006320D">
      <w:pPr>
        <w:pStyle w:val="ListParagraph"/>
        <w:numPr>
          <w:ilvl w:val="0"/>
          <w:numId w:val="1"/>
        </w:numPr>
        <w:tabs>
          <w:tab w:val="left" w:pos="993"/>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Le Secrétariat a exposé les avantages d’une approche d</w:t>
      </w:r>
      <w:proofErr w:type="gramStart"/>
      <w:r w:rsidRPr="005B02A2">
        <w:rPr>
          <w:rFonts w:ascii="Arial" w:hAnsi="Arial" w:cs="Arial"/>
          <w:iCs/>
          <w:color w:val="000000"/>
          <w:sz w:val="21"/>
          <w:szCs w:val="21"/>
        </w:rPr>
        <w:t>’«</w:t>
      </w:r>
      <w:proofErr w:type="gramEnd"/>
      <w:r w:rsidRPr="005B02A2">
        <w:rPr>
          <w:rFonts w:ascii="Arial" w:hAnsi="Arial" w:cs="Arial"/>
          <w:iCs/>
          <w:color w:val="000000"/>
          <w:sz w:val="21"/>
          <w:szCs w:val="21"/>
        </w:rPr>
        <w:t xml:space="preserve"> économie circulaire » pour la gestion des déchets, l’utilisation efficace des ressources et la croissance écologique dans les États et territoires insulaires océaniens. </w:t>
      </w:r>
    </w:p>
    <w:p w14:paraId="14D9C562" w14:textId="77777777" w:rsidR="00997239" w:rsidRPr="005B02A2" w:rsidRDefault="00997239" w:rsidP="0017201B">
      <w:pPr>
        <w:autoSpaceDE w:val="0"/>
        <w:autoSpaceDN w:val="0"/>
        <w:adjustRightInd w:val="0"/>
        <w:spacing w:after="0"/>
        <w:jc w:val="both"/>
        <w:rPr>
          <w:rFonts w:ascii="Arial" w:hAnsi="Arial" w:cs="Arial"/>
          <w:color w:val="000000"/>
          <w:sz w:val="21"/>
          <w:szCs w:val="21"/>
        </w:rPr>
      </w:pPr>
    </w:p>
    <w:p w14:paraId="0175FEF2" w14:textId="29C2BF2D" w:rsidR="00997239" w:rsidRPr="005B02A2" w:rsidRDefault="00997239" w:rsidP="00C35B0E">
      <w:pPr>
        <w:pStyle w:val="ListParagraph"/>
        <w:autoSpaceDE w:val="0"/>
        <w:autoSpaceDN w:val="0"/>
        <w:adjustRightInd w:val="0"/>
        <w:spacing w:after="0" w:line="240" w:lineRule="auto"/>
        <w:ind w:left="360"/>
        <w:jc w:val="both"/>
        <w:rPr>
          <w:rFonts w:ascii="Arial" w:hAnsi="Arial" w:cs="Arial"/>
          <w:color w:val="000000"/>
          <w:sz w:val="21"/>
          <w:szCs w:val="21"/>
        </w:rPr>
      </w:pPr>
      <w:r w:rsidRPr="005B02A2">
        <w:rPr>
          <w:rFonts w:ascii="Arial" w:hAnsi="Arial" w:cs="Arial"/>
          <w:color w:val="000000"/>
          <w:sz w:val="21"/>
          <w:szCs w:val="21"/>
        </w:rPr>
        <w:lastRenderedPageBreak/>
        <w:t>La Conférence :</w:t>
      </w:r>
    </w:p>
    <w:p w14:paraId="26C24230" w14:textId="77777777" w:rsidR="00997239" w:rsidRPr="00386D23" w:rsidRDefault="00997239" w:rsidP="0017201B">
      <w:pPr>
        <w:autoSpaceDE w:val="0"/>
        <w:autoSpaceDN w:val="0"/>
        <w:adjustRightInd w:val="0"/>
        <w:spacing w:after="0"/>
        <w:jc w:val="both"/>
        <w:rPr>
          <w:rFonts w:ascii="Arial" w:hAnsi="Arial" w:cs="Arial"/>
          <w:color w:val="000000"/>
          <w:sz w:val="16"/>
          <w:szCs w:val="16"/>
        </w:rPr>
      </w:pPr>
    </w:p>
    <w:p w14:paraId="0571EEBA" w14:textId="399A9859" w:rsidR="00997239" w:rsidRPr="005B02A2" w:rsidRDefault="00997239" w:rsidP="00386D23">
      <w:pPr>
        <w:pStyle w:val="ListParagraph"/>
        <w:numPr>
          <w:ilvl w:val="0"/>
          <w:numId w:val="34"/>
        </w:numPr>
        <w:spacing w:after="0" w:line="280" w:lineRule="exact"/>
        <w:ind w:left="1276" w:hanging="448"/>
        <w:contextualSpacing w:val="0"/>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l’élaboration d’un Cadre politique régional en faveur de l’économie circulaire et d’un Réseau régional pour l’économie circulaire ;</w:t>
      </w:r>
    </w:p>
    <w:p w14:paraId="7EE018E4" w14:textId="393A6DC9" w:rsidR="00997239" w:rsidRPr="005B02A2" w:rsidRDefault="00997239" w:rsidP="00386D23">
      <w:pPr>
        <w:pStyle w:val="ListParagraph"/>
        <w:numPr>
          <w:ilvl w:val="0"/>
          <w:numId w:val="34"/>
        </w:numPr>
        <w:spacing w:after="0" w:line="280" w:lineRule="exact"/>
        <w:ind w:left="1276" w:hanging="448"/>
        <w:contextualSpacing w:val="0"/>
        <w:jc w:val="both"/>
        <w:rPr>
          <w:rFonts w:ascii="Arial" w:hAnsi="Arial" w:cs="Arial"/>
          <w:sz w:val="21"/>
          <w:szCs w:val="21"/>
        </w:rPr>
      </w:pPr>
      <w:proofErr w:type="gramStart"/>
      <w:r w:rsidRPr="005B02A2">
        <w:rPr>
          <w:rFonts w:ascii="Arial" w:hAnsi="Arial" w:cs="Arial"/>
          <w:b/>
          <w:bCs/>
          <w:sz w:val="21"/>
          <w:szCs w:val="21"/>
        </w:rPr>
        <w:t>encourage</w:t>
      </w:r>
      <w:proofErr w:type="gramEnd"/>
      <w:r w:rsidRPr="005B02A2">
        <w:rPr>
          <w:rFonts w:ascii="Arial" w:hAnsi="Arial" w:cs="Arial"/>
          <w:sz w:val="21"/>
          <w:szCs w:val="21"/>
        </w:rPr>
        <w:t xml:space="preserve"> les Membres à appuyer le Secrétariat dans la recherche de fonds pour tirer parti des possibilités offertes par les différentes initiatives des bailleurs pour la mise en œuvre de projets d’économie circulaire.</w:t>
      </w:r>
    </w:p>
    <w:p w14:paraId="53554C21" w14:textId="77777777" w:rsidR="008615A1" w:rsidRPr="005B02A2" w:rsidRDefault="008615A1" w:rsidP="00850C09">
      <w:pPr>
        <w:spacing w:after="0" w:line="240" w:lineRule="auto"/>
        <w:jc w:val="both"/>
        <w:rPr>
          <w:rFonts w:ascii="Arial" w:hAnsi="Arial" w:cs="Arial"/>
          <w:sz w:val="21"/>
          <w:szCs w:val="21"/>
        </w:rPr>
      </w:pPr>
    </w:p>
    <w:p w14:paraId="23F407E0" w14:textId="2F179597"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9.3.3 de l’ordre du jour : Renforcement des capacités en matière de lutte contre les déchets et la pollution : programmes régionaux en faveur d’un changement de comportement et d’une communauté de pratique</w:t>
      </w:r>
    </w:p>
    <w:p w14:paraId="239C9AE5" w14:textId="77777777" w:rsidR="00B26CCB" w:rsidRPr="005B02A2" w:rsidRDefault="00B26CCB" w:rsidP="00850C09">
      <w:pPr>
        <w:spacing w:after="0" w:line="240" w:lineRule="auto"/>
        <w:jc w:val="both"/>
        <w:rPr>
          <w:rFonts w:ascii="Arial" w:hAnsi="Arial" w:cs="Arial"/>
          <w:b/>
          <w:bCs/>
          <w:sz w:val="21"/>
          <w:szCs w:val="21"/>
        </w:rPr>
      </w:pPr>
    </w:p>
    <w:p w14:paraId="4C798F7E" w14:textId="77777777" w:rsidR="00997239" w:rsidRPr="005B02A2" w:rsidRDefault="00997239" w:rsidP="0006320D">
      <w:pPr>
        <w:pStyle w:val="ListParagraph"/>
        <w:numPr>
          <w:ilvl w:val="0"/>
          <w:numId w:val="1"/>
        </w:numPr>
        <w:spacing w:after="0" w:line="280" w:lineRule="exact"/>
        <w:ind w:left="426" w:hanging="426"/>
        <w:jc w:val="both"/>
        <w:rPr>
          <w:rFonts w:ascii="Arial" w:hAnsi="Arial" w:cs="Arial"/>
          <w:b/>
          <w:bCs/>
          <w:iCs/>
          <w:color w:val="000000"/>
          <w:sz w:val="21"/>
          <w:szCs w:val="21"/>
        </w:rPr>
      </w:pPr>
      <w:r w:rsidRPr="005B02A2">
        <w:rPr>
          <w:rFonts w:ascii="Arial" w:hAnsi="Arial" w:cs="Arial"/>
          <w:iCs/>
          <w:color w:val="000000"/>
          <w:sz w:val="21"/>
          <w:szCs w:val="21"/>
        </w:rPr>
        <w:t>Le Secrétariat a présenté une approche holistique des pratiques de gestion durable des déchets grâce à des initiatives efficaces de changement de comportement menées parmi la population.</w:t>
      </w:r>
    </w:p>
    <w:p w14:paraId="6E82C324" w14:textId="77777777" w:rsidR="00997239" w:rsidRPr="00386D23" w:rsidRDefault="00997239" w:rsidP="00386D23">
      <w:pPr>
        <w:autoSpaceDE w:val="0"/>
        <w:autoSpaceDN w:val="0"/>
        <w:adjustRightInd w:val="0"/>
        <w:spacing w:after="0"/>
        <w:jc w:val="both"/>
        <w:rPr>
          <w:rFonts w:ascii="Arial" w:hAnsi="Arial" w:cs="Arial"/>
          <w:color w:val="000000"/>
          <w:sz w:val="18"/>
          <w:szCs w:val="18"/>
        </w:rPr>
      </w:pPr>
    </w:p>
    <w:p w14:paraId="74D9E52F" w14:textId="77777777" w:rsidR="00997239" w:rsidRPr="005B02A2" w:rsidRDefault="00997239" w:rsidP="00386D23">
      <w:pPr>
        <w:pStyle w:val="ListParagraph"/>
        <w:autoSpaceDE w:val="0"/>
        <w:autoSpaceDN w:val="0"/>
        <w:adjustRightInd w:val="0"/>
        <w:spacing w:after="0" w:line="240" w:lineRule="auto"/>
        <w:ind w:left="426"/>
        <w:jc w:val="both"/>
        <w:rPr>
          <w:rFonts w:ascii="Arial" w:hAnsi="Arial" w:cs="Arial"/>
          <w:color w:val="000000"/>
          <w:sz w:val="21"/>
          <w:szCs w:val="21"/>
        </w:rPr>
      </w:pPr>
      <w:r w:rsidRPr="005B02A2">
        <w:rPr>
          <w:rFonts w:ascii="Arial" w:hAnsi="Arial" w:cs="Arial"/>
          <w:color w:val="000000"/>
          <w:sz w:val="21"/>
          <w:szCs w:val="21"/>
        </w:rPr>
        <w:t xml:space="preserve">La Conférence : </w:t>
      </w:r>
    </w:p>
    <w:p w14:paraId="663A2439" w14:textId="77777777" w:rsidR="00997239" w:rsidRPr="00386D23" w:rsidRDefault="00997239" w:rsidP="00997239">
      <w:pPr>
        <w:pStyle w:val="ListParagraph"/>
        <w:autoSpaceDE w:val="0"/>
        <w:autoSpaceDN w:val="0"/>
        <w:adjustRightInd w:val="0"/>
        <w:ind w:left="360"/>
        <w:jc w:val="both"/>
        <w:rPr>
          <w:rFonts w:ascii="Arial" w:hAnsi="Arial" w:cs="Arial"/>
          <w:color w:val="000000"/>
          <w:sz w:val="18"/>
          <w:szCs w:val="18"/>
        </w:rPr>
      </w:pPr>
    </w:p>
    <w:p w14:paraId="5F8C8B20" w14:textId="5A07E949" w:rsidR="00997239" w:rsidRPr="005B02A2" w:rsidRDefault="00997239" w:rsidP="00386D23">
      <w:pPr>
        <w:pStyle w:val="ListParagraph"/>
        <w:numPr>
          <w:ilvl w:val="0"/>
          <w:numId w:val="33"/>
        </w:numPr>
        <w:spacing w:after="0" w:line="280" w:lineRule="exact"/>
        <w:ind w:left="1276" w:hanging="425"/>
        <w:contextualSpacing w:val="0"/>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l’approche consistant à concevoir et à mettre en œuvre des campagnes dites de « marketing sociocommunautaire » ;</w:t>
      </w:r>
    </w:p>
    <w:p w14:paraId="2DC24476" w14:textId="586EB307" w:rsidR="00997239" w:rsidRPr="005B02A2" w:rsidRDefault="00997239" w:rsidP="00386D23">
      <w:pPr>
        <w:pStyle w:val="ListParagraph"/>
        <w:numPr>
          <w:ilvl w:val="0"/>
          <w:numId w:val="33"/>
        </w:numPr>
        <w:spacing w:after="0" w:line="280" w:lineRule="exact"/>
        <w:ind w:left="1276" w:hanging="425"/>
        <w:contextualSpacing w:val="0"/>
        <w:jc w:val="both"/>
        <w:rPr>
          <w:rFonts w:ascii="Arial" w:hAnsi="Arial" w:cs="Arial"/>
          <w:sz w:val="21"/>
          <w:szCs w:val="21"/>
        </w:rPr>
      </w:pPr>
      <w:proofErr w:type="gramStart"/>
      <w:r w:rsidRPr="005B02A2">
        <w:rPr>
          <w:rFonts w:ascii="Arial" w:hAnsi="Arial" w:cs="Arial"/>
          <w:b/>
          <w:bCs/>
          <w:sz w:val="21"/>
          <w:szCs w:val="21"/>
        </w:rPr>
        <w:t>encourage</w:t>
      </w:r>
      <w:proofErr w:type="gramEnd"/>
      <w:r w:rsidRPr="005B02A2">
        <w:rPr>
          <w:rFonts w:ascii="Arial" w:hAnsi="Arial" w:cs="Arial"/>
          <w:sz w:val="21"/>
          <w:szCs w:val="21"/>
        </w:rPr>
        <w:t xml:space="preserve"> la participation active des ministères compétents des pays Membres dans l’exécution d’activités pilotes afin de renforcer les capacités de mise en œuvre de campagnes similaires dans toute la région.</w:t>
      </w:r>
    </w:p>
    <w:p w14:paraId="6B37886C" w14:textId="77777777" w:rsidR="00997239" w:rsidRPr="005B02A2" w:rsidRDefault="00997239" w:rsidP="00850C09">
      <w:pPr>
        <w:spacing w:after="0" w:line="240" w:lineRule="auto"/>
        <w:jc w:val="both"/>
        <w:rPr>
          <w:rFonts w:ascii="Arial" w:hAnsi="Arial" w:cs="Arial"/>
          <w:b/>
          <w:bCs/>
          <w:sz w:val="21"/>
          <w:szCs w:val="21"/>
        </w:rPr>
      </w:pPr>
    </w:p>
    <w:p w14:paraId="639E2663" w14:textId="77777777" w:rsidR="0017201B" w:rsidRPr="00386D23" w:rsidRDefault="0017201B" w:rsidP="00850C09">
      <w:pPr>
        <w:spacing w:after="0" w:line="240" w:lineRule="auto"/>
        <w:jc w:val="both"/>
        <w:rPr>
          <w:rFonts w:ascii="Arial" w:hAnsi="Arial" w:cs="Arial"/>
          <w:b/>
          <w:bCs/>
          <w:sz w:val="18"/>
          <w:szCs w:val="18"/>
        </w:rPr>
      </w:pPr>
      <w:bookmarkStart w:id="16" w:name="_Hlk144914079"/>
    </w:p>
    <w:p w14:paraId="6C6F2155" w14:textId="3CE9779A" w:rsidR="00605D4A"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9.3.4 de l’ordre du jour : Gestion écologiquement rationnelle des déchets chimiques et toxiques</w:t>
      </w:r>
    </w:p>
    <w:p w14:paraId="3985F174" w14:textId="77777777" w:rsidR="00386D23" w:rsidRPr="00386D23" w:rsidRDefault="00386D23" w:rsidP="00850C09">
      <w:pPr>
        <w:spacing w:after="0" w:line="240" w:lineRule="auto"/>
        <w:jc w:val="both"/>
        <w:rPr>
          <w:rFonts w:ascii="Arial" w:hAnsi="Arial" w:cs="Arial"/>
          <w:b/>
          <w:bCs/>
          <w:i/>
          <w:iCs/>
          <w:color w:val="2E74B5" w:themeColor="accent5" w:themeShade="BF"/>
          <w:sz w:val="18"/>
          <w:szCs w:val="18"/>
        </w:rPr>
      </w:pPr>
    </w:p>
    <w:p w14:paraId="399A9632" w14:textId="77777777" w:rsidR="00A87BEA" w:rsidRPr="005B02A2" w:rsidRDefault="000F5A34" w:rsidP="0006320D">
      <w:pPr>
        <w:pStyle w:val="ListParagraph"/>
        <w:numPr>
          <w:ilvl w:val="0"/>
          <w:numId w:val="1"/>
        </w:numPr>
        <w:tabs>
          <w:tab w:val="left" w:pos="851"/>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Le Secrétariat propose une présentation d’une gestion écologiquement rationnelle des déchets chimiques et toxiques. Il demande l’appui des Membres aux fins de l’élaboration de ressources régionales stratégiques pour la gestion écologiquement rationnelle des déchets chimiques et toxiques, et l’approbation de l’adoption des directives techniques préparées par les Conventions de Bâle, Rotterdam et Stockholm (BRS) sur la gestion écologiquement rationnelle des déchets toxiques.</w:t>
      </w:r>
    </w:p>
    <w:p w14:paraId="0B062745" w14:textId="77777777" w:rsidR="00D024AA" w:rsidRPr="005B02A2" w:rsidRDefault="00D024AA" w:rsidP="0006320D">
      <w:pPr>
        <w:pStyle w:val="paragraph"/>
        <w:spacing w:before="0" w:beforeAutospacing="0" w:after="0" w:afterAutospacing="0"/>
        <w:ind w:left="426" w:hanging="426"/>
        <w:jc w:val="both"/>
        <w:textAlignment w:val="baseline"/>
        <w:rPr>
          <w:rFonts w:ascii="Arial" w:hAnsi="Arial" w:cs="Arial"/>
          <w:sz w:val="21"/>
          <w:szCs w:val="21"/>
        </w:rPr>
      </w:pPr>
      <w:r w:rsidRPr="005B02A2">
        <w:rPr>
          <w:rStyle w:val="eop"/>
          <w:rFonts w:ascii="Arial" w:hAnsi="Arial" w:cs="Arial"/>
          <w:color w:val="000000"/>
          <w:sz w:val="21"/>
          <w:szCs w:val="21"/>
        </w:rPr>
        <w:t> </w:t>
      </w:r>
    </w:p>
    <w:p w14:paraId="3610F554" w14:textId="1CD6A714" w:rsidR="00264403" w:rsidRPr="005B02A2" w:rsidRDefault="00264403" w:rsidP="0006320D">
      <w:pPr>
        <w:pStyle w:val="ListParagraph"/>
        <w:numPr>
          <w:ilvl w:val="0"/>
          <w:numId w:val="1"/>
        </w:numPr>
        <w:tabs>
          <w:tab w:val="left" w:pos="851"/>
        </w:tabs>
        <w:spacing w:after="0" w:line="280" w:lineRule="exact"/>
        <w:ind w:left="426" w:hanging="426"/>
        <w:jc w:val="both"/>
        <w:rPr>
          <w:rFonts w:ascii="Arial" w:hAnsi="Arial" w:cs="Arial"/>
          <w:sz w:val="21"/>
          <w:szCs w:val="21"/>
        </w:rPr>
      </w:pPr>
      <w:r w:rsidRPr="005B02A2">
        <w:rPr>
          <w:rFonts w:ascii="Arial" w:hAnsi="Arial" w:cs="Arial"/>
          <w:iCs/>
          <w:sz w:val="21"/>
          <w:szCs w:val="21"/>
        </w:rPr>
        <w:t>Les îles Cook, la Nouvelle-Calédonie, le Samoa et Wallis-et-Futuna ont salué et félicité le Secrétariat pour le travail entrepris en ce qui concerne la gestion des déchets dangereux. Par ailleurs, ces pays ont soulevé des préoccupations relatives à la question des voitures électriques, à la mise en place d’une d’économie sobre en carbone, et à l’élimination sécurisée des batteries au lithium. Le Samoa a demandé au Secrétariat des éclaircissements concernant l’afflux potentiel de véhicules électriques et de batteries au lithium dans la région, leur gestion et leur élimination. </w:t>
      </w:r>
    </w:p>
    <w:p w14:paraId="79B1B75B" w14:textId="77777777" w:rsidR="00264403" w:rsidRPr="005B02A2" w:rsidRDefault="00264403" w:rsidP="0006320D">
      <w:pPr>
        <w:tabs>
          <w:tab w:val="left" w:pos="1701"/>
        </w:tabs>
        <w:spacing w:after="0" w:line="240" w:lineRule="auto"/>
        <w:ind w:left="426" w:hanging="426"/>
        <w:jc w:val="both"/>
        <w:rPr>
          <w:rFonts w:ascii="Arial" w:hAnsi="Arial" w:cs="Arial"/>
          <w:iCs/>
          <w:color w:val="000000"/>
          <w:sz w:val="21"/>
          <w:szCs w:val="21"/>
        </w:rPr>
      </w:pPr>
    </w:p>
    <w:p w14:paraId="48DB08E7" w14:textId="4B34081E" w:rsidR="00264403" w:rsidRPr="005B02A2" w:rsidRDefault="00264403"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La Nouvelle-Calédonie a noté les difficultés causées par l’enlèvement des batteries au lithium usagées et leur expédition au-delà des frontières internationales ; elle a proposé d’inclure dans le document une recommandation supplémentaire visant à mettre en place ou à initier une assistance technique ou une installation pour traiter les questions relatives aux batteries au lithium dans le Pacifique insulaire. </w:t>
      </w:r>
    </w:p>
    <w:p w14:paraId="7ADACA44" w14:textId="77777777" w:rsidR="00BF5752" w:rsidRPr="005B02A2" w:rsidRDefault="00BF5752" w:rsidP="005B02A2">
      <w:pPr>
        <w:pStyle w:val="ListParagraph"/>
        <w:ind w:left="567" w:hanging="567"/>
        <w:rPr>
          <w:rFonts w:ascii="Arial" w:hAnsi="Arial" w:cs="Arial"/>
          <w:iCs/>
          <w:sz w:val="21"/>
          <w:szCs w:val="21"/>
        </w:rPr>
      </w:pPr>
    </w:p>
    <w:p w14:paraId="03B6C53A" w14:textId="5AFD43E3" w:rsidR="00BF5752" w:rsidRPr="005B02A2" w:rsidRDefault="00BF5752" w:rsidP="0006320D">
      <w:pPr>
        <w:pStyle w:val="ListParagraph"/>
        <w:numPr>
          <w:ilvl w:val="0"/>
          <w:numId w:val="1"/>
        </w:numPr>
        <w:tabs>
          <w:tab w:val="left" w:pos="851"/>
        </w:tabs>
        <w:spacing w:after="0" w:line="280" w:lineRule="exact"/>
        <w:ind w:left="426" w:hanging="426"/>
        <w:jc w:val="both"/>
        <w:rPr>
          <w:rFonts w:ascii="Arial" w:hAnsi="Arial" w:cs="Arial"/>
          <w:iCs/>
          <w:color w:val="000000"/>
          <w:sz w:val="21"/>
          <w:szCs w:val="21"/>
        </w:rPr>
      </w:pPr>
      <w:r w:rsidRPr="005B02A2">
        <w:rPr>
          <w:rFonts w:ascii="Arial" w:hAnsi="Arial" w:cs="Arial"/>
          <w:iCs/>
          <w:sz w:val="21"/>
          <w:szCs w:val="21"/>
        </w:rPr>
        <w:t>Wallis-et-Futuna a souligné l’importance de la question des piles au lithium, car ce territoire ne dispose d’aucune infrastructure à cet effet et apprécierait le soutien de partenaires tels que la France et les États-Unis pour éliminer ces déchets dangereux dans des conditions sures. Wallis-et-Futuna a souligné la contradiction entre l’adoption de voitures à faibles émissions et l’utilisation de batteries au lithium, qui causent des problèmes environnementaux. </w:t>
      </w:r>
    </w:p>
    <w:p w14:paraId="334A8543" w14:textId="276BEDF4" w:rsidR="00264403" w:rsidRPr="005B02A2" w:rsidRDefault="00264403" w:rsidP="0006320D">
      <w:pPr>
        <w:pStyle w:val="ListParagraph"/>
        <w:numPr>
          <w:ilvl w:val="0"/>
          <w:numId w:val="1"/>
        </w:numPr>
        <w:tabs>
          <w:tab w:val="left" w:pos="851"/>
        </w:tabs>
        <w:spacing w:after="0" w:line="280" w:lineRule="exact"/>
        <w:ind w:left="426" w:hanging="426"/>
        <w:jc w:val="both"/>
        <w:rPr>
          <w:rFonts w:ascii="Arial" w:hAnsi="Arial" w:cs="Arial"/>
          <w:iCs/>
          <w:sz w:val="21"/>
          <w:szCs w:val="21"/>
        </w:rPr>
      </w:pPr>
      <w:r w:rsidRPr="005B02A2">
        <w:rPr>
          <w:rFonts w:ascii="Arial" w:hAnsi="Arial" w:cs="Arial"/>
          <w:iCs/>
          <w:sz w:val="21"/>
          <w:szCs w:val="21"/>
        </w:rPr>
        <w:lastRenderedPageBreak/>
        <w:t xml:space="preserve">Le Secrétariat a dit prendre en compte les préoccupations soulevées par les Membres. Même s’il n’a pas encore abordé cet enjeu émergent, il reconnait la nécessité d’élaborer un code de pratique pour traiter les nouveaux types de déchets dangereux en même temps que les directives. Ce code de pratique permettra d’harmoniser et de compléter les partenariats et les modalités actuels, tout en prenant en compte les questions transfrontalières relatives au mouvement des matières dangereuses, dont les batteries au lithium (conformément aux Conventions de Bâle et de Waigani).  </w:t>
      </w:r>
    </w:p>
    <w:p w14:paraId="4CE73900" w14:textId="77777777" w:rsidR="00264403" w:rsidRPr="005B02A2" w:rsidRDefault="00264403" w:rsidP="0006320D">
      <w:pPr>
        <w:pStyle w:val="ListParagraph"/>
        <w:tabs>
          <w:tab w:val="left" w:pos="1701"/>
        </w:tabs>
        <w:spacing w:after="0" w:line="240" w:lineRule="auto"/>
        <w:ind w:left="426" w:hanging="426"/>
        <w:jc w:val="both"/>
        <w:rPr>
          <w:rFonts w:ascii="Arial" w:hAnsi="Arial" w:cs="Arial"/>
          <w:iCs/>
          <w:sz w:val="21"/>
          <w:szCs w:val="21"/>
        </w:rPr>
      </w:pPr>
    </w:p>
    <w:p w14:paraId="6F7C7906" w14:textId="6DCEABBB" w:rsidR="00264403" w:rsidRPr="005B02A2" w:rsidRDefault="00264403" w:rsidP="0006320D">
      <w:pPr>
        <w:pStyle w:val="ListParagraph"/>
        <w:numPr>
          <w:ilvl w:val="0"/>
          <w:numId w:val="1"/>
        </w:numPr>
        <w:tabs>
          <w:tab w:val="left" w:pos="851"/>
        </w:tabs>
        <w:spacing w:after="0" w:line="280" w:lineRule="exact"/>
        <w:ind w:left="426" w:hanging="426"/>
        <w:jc w:val="both"/>
        <w:rPr>
          <w:rFonts w:ascii="Arial" w:hAnsi="Arial" w:cs="Arial"/>
          <w:iCs/>
          <w:sz w:val="21"/>
          <w:szCs w:val="21"/>
        </w:rPr>
      </w:pPr>
      <w:r w:rsidRPr="005B02A2">
        <w:rPr>
          <w:rFonts w:ascii="Arial" w:hAnsi="Arial" w:cs="Arial"/>
          <w:iCs/>
          <w:sz w:val="21"/>
          <w:szCs w:val="21"/>
        </w:rPr>
        <w:t>Le Secrétariat a exhorté les Membres à considérer la gestion des déchets comme une démarche d’ensemble, dans lequel il convient de tenir compte de la durée de vie complète des batteries, depuis leur entrée dans le Pacifique insulaire jusqu’à leur élimination. Le Secrétariat a également rappelé aux Membres que dans le cadre de cette approche globale, il faut envisager de mener des évaluations environnementales et d’instaurer des garanties afin de prendre en charge et de traiter ces enjeux (dont fait partie l’élimination sécurisée des matières dangereuses).</w:t>
      </w:r>
    </w:p>
    <w:p w14:paraId="3BB1B416" w14:textId="77777777" w:rsidR="00264403" w:rsidRPr="005B02A2" w:rsidRDefault="00264403" w:rsidP="00264403">
      <w:pPr>
        <w:pStyle w:val="ListParagraph"/>
        <w:rPr>
          <w:rFonts w:ascii="Arial" w:hAnsi="Arial" w:cs="Arial"/>
          <w:iCs/>
          <w:sz w:val="21"/>
          <w:szCs w:val="21"/>
        </w:rPr>
      </w:pPr>
    </w:p>
    <w:p w14:paraId="0344BBF7" w14:textId="77777777" w:rsidR="00264403" w:rsidRPr="005B02A2" w:rsidRDefault="00264403" w:rsidP="0006320D">
      <w:pPr>
        <w:pStyle w:val="ListParagraph"/>
        <w:numPr>
          <w:ilvl w:val="0"/>
          <w:numId w:val="1"/>
        </w:numPr>
        <w:tabs>
          <w:tab w:val="left" w:pos="851"/>
        </w:tabs>
        <w:spacing w:after="0" w:line="280" w:lineRule="exact"/>
        <w:ind w:left="426" w:hanging="426"/>
        <w:jc w:val="both"/>
        <w:rPr>
          <w:rFonts w:ascii="Arial" w:hAnsi="Arial" w:cs="Arial"/>
          <w:iCs/>
          <w:sz w:val="21"/>
          <w:szCs w:val="21"/>
        </w:rPr>
      </w:pPr>
      <w:r w:rsidRPr="005B02A2">
        <w:rPr>
          <w:rFonts w:ascii="Arial" w:hAnsi="Arial" w:cs="Arial"/>
          <w:iCs/>
          <w:sz w:val="21"/>
          <w:szCs w:val="21"/>
        </w:rPr>
        <w:t xml:space="preserve">La Papouasie-Nouvelle-Guinée a demandé au Secrétariat de modifier les recommandations afin de tenir compte des différentes possibilités pour l’élaboration de codes régionaux et d’outils règlementaires.  </w:t>
      </w:r>
    </w:p>
    <w:p w14:paraId="7EEBA049" w14:textId="77777777" w:rsidR="00264403" w:rsidRPr="005B02A2" w:rsidRDefault="00264403" w:rsidP="0006320D">
      <w:pPr>
        <w:pStyle w:val="ListParagraph"/>
        <w:tabs>
          <w:tab w:val="left" w:pos="1701"/>
        </w:tabs>
        <w:spacing w:after="0" w:line="240" w:lineRule="auto"/>
        <w:ind w:left="426" w:hanging="426"/>
        <w:jc w:val="both"/>
        <w:rPr>
          <w:rFonts w:ascii="Arial" w:hAnsi="Arial" w:cs="Arial"/>
          <w:iCs/>
          <w:sz w:val="21"/>
          <w:szCs w:val="21"/>
        </w:rPr>
      </w:pPr>
    </w:p>
    <w:p w14:paraId="63359AE9" w14:textId="6DFC2C6B" w:rsidR="00264403" w:rsidRPr="005B02A2" w:rsidRDefault="00264403" w:rsidP="0006320D">
      <w:pPr>
        <w:pStyle w:val="ListParagraph"/>
        <w:numPr>
          <w:ilvl w:val="0"/>
          <w:numId w:val="1"/>
        </w:numPr>
        <w:tabs>
          <w:tab w:val="left" w:pos="851"/>
        </w:tabs>
        <w:spacing w:after="0" w:line="280" w:lineRule="exact"/>
        <w:ind w:left="426" w:hanging="426"/>
        <w:jc w:val="both"/>
        <w:rPr>
          <w:rFonts w:ascii="Arial" w:hAnsi="Arial" w:cs="Arial"/>
          <w:iCs/>
          <w:sz w:val="21"/>
          <w:szCs w:val="21"/>
        </w:rPr>
      </w:pPr>
      <w:r w:rsidRPr="005B02A2">
        <w:rPr>
          <w:rFonts w:ascii="Arial" w:hAnsi="Arial" w:cs="Arial"/>
          <w:iCs/>
          <w:sz w:val="21"/>
          <w:szCs w:val="21"/>
        </w:rPr>
        <w:t xml:space="preserve">Le Secrétariat a précisé que la recommandation consiste à demander des conseils et une assistance à la Conférence pour permettre au Secrétariat d’élaborer quelque chose qui n’a pas encore été mis en place. </w:t>
      </w:r>
    </w:p>
    <w:p w14:paraId="1A84D941" w14:textId="77777777" w:rsidR="00264403" w:rsidRPr="005B02A2" w:rsidRDefault="00264403" w:rsidP="0006320D">
      <w:pPr>
        <w:pStyle w:val="ListParagraph"/>
        <w:tabs>
          <w:tab w:val="left" w:pos="1701"/>
        </w:tabs>
        <w:spacing w:after="0" w:line="240" w:lineRule="auto"/>
        <w:ind w:left="426" w:hanging="426"/>
        <w:jc w:val="both"/>
        <w:rPr>
          <w:rFonts w:ascii="Arial" w:hAnsi="Arial" w:cs="Arial"/>
          <w:iCs/>
          <w:sz w:val="21"/>
          <w:szCs w:val="21"/>
        </w:rPr>
      </w:pPr>
    </w:p>
    <w:p w14:paraId="3BDB0A2E" w14:textId="59EBB084" w:rsidR="00264403" w:rsidRPr="005B02A2" w:rsidRDefault="00264403"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 xml:space="preserve">Les Îles Salomon appuient l’intervention de la Papouasie-Nouvelle-Guinée et du Samoa, et suggèrent que le Secrétariat prodigue des conseils aux Membres afin de faire avancer les travaux sur les batteries au lithium. </w:t>
      </w:r>
    </w:p>
    <w:p w14:paraId="5D226904" w14:textId="77777777" w:rsidR="00264403" w:rsidRPr="005B02A2" w:rsidRDefault="00264403" w:rsidP="0006320D">
      <w:pPr>
        <w:pStyle w:val="ListParagraph"/>
        <w:tabs>
          <w:tab w:val="left" w:pos="1701"/>
        </w:tabs>
        <w:spacing w:after="0" w:line="240" w:lineRule="auto"/>
        <w:ind w:left="426" w:hanging="426"/>
        <w:jc w:val="both"/>
        <w:rPr>
          <w:rFonts w:ascii="Arial" w:hAnsi="Arial" w:cs="Arial"/>
          <w:iCs/>
          <w:sz w:val="21"/>
          <w:szCs w:val="21"/>
        </w:rPr>
      </w:pPr>
    </w:p>
    <w:p w14:paraId="26AB9FC9" w14:textId="41DFA86C" w:rsidR="00A36714" w:rsidRPr="005B02A2" w:rsidRDefault="00A36714"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 xml:space="preserve">Le Secrétariat a demandé de modifier la Recommandation 1 i) en : « Perspectives régionales du Pacifique sur les déchets dangereux et les produits chimiques : conseils pour aider les Membres à gérer les nouveaux flux de déchets ». </w:t>
      </w:r>
    </w:p>
    <w:p w14:paraId="282DAD45" w14:textId="211DAAC7" w:rsidR="00264403" w:rsidRPr="005B02A2" w:rsidRDefault="00264403" w:rsidP="0006320D">
      <w:pPr>
        <w:pStyle w:val="ListParagraph"/>
        <w:tabs>
          <w:tab w:val="left" w:pos="1701"/>
        </w:tabs>
        <w:spacing w:after="0" w:line="240" w:lineRule="auto"/>
        <w:ind w:left="426" w:hanging="426"/>
        <w:jc w:val="both"/>
        <w:rPr>
          <w:rFonts w:ascii="Arial" w:hAnsi="Arial" w:cs="Arial"/>
          <w:iCs/>
          <w:sz w:val="21"/>
          <w:szCs w:val="21"/>
        </w:rPr>
      </w:pPr>
    </w:p>
    <w:p w14:paraId="16FBD028" w14:textId="3C4D035D" w:rsidR="00264403" w:rsidRPr="005B02A2" w:rsidRDefault="00264403"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 xml:space="preserve">La Nouvelle-Calédonie a demandé au Secrétariat de jouer un rôle de coordination pour la surveillance des déchets nucléaires dans les eaux du Pacifique ; elle a aussi proposé de créer et de lancer un centre technique de mesure ou un outil de collecte d’échantillons afin de mesurer le taux de radioactivité dans les eaux du Pacifique. </w:t>
      </w:r>
    </w:p>
    <w:p w14:paraId="5D5BC372" w14:textId="77777777" w:rsidR="00264403" w:rsidRPr="005B02A2" w:rsidRDefault="00264403" w:rsidP="005B02A2">
      <w:pPr>
        <w:pStyle w:val="ListParagraph"/>
        <w:tabs>
          <w:tab w:val="left" w:pos="1701"/>
        </w:tabs>
        <w:spacing w:after="0" w:line="240" w:lineRule="auto"/>
        <w:ind w:left="567" w:hanging="567"/>
        <w:jc w:val="both"/>
        <w:rPr>
          <w:rFonts w:ascii="Arial" w:hAnsi="Arial" w:cs="Arial"/>
          <w:iCs/>
          <w:sz w:val="21"/>
          <w:szCs w:val="21"/>
        </w:rPr>
      </w:pPr>
      <w:r w:rsidRPr="005B02A2">
        <w:rPr>
          <w:rFonts w:ascii="Arial" w:hAnsi="Arial" w:cs="Arial"/>
          <w:iCs/>
          <w:sz w:val="21"/>
          <w:szCs w:val="21"/>
        </w:rPr>
        <w:t xml:space="preserve"> </w:t>
      </w:r>
    </w:p>
    <w:p w14:paraId="72D1D67C" w14:textId="54211404" w:rsidR="00264403" w:rsidRPr="005B02A2" w:rsidRDefault="00264403"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 xml:space="preserve">La Nouvelle-Calédonie a précisé qu’il fallait élaborer un outil standard pouvant être utilisé pour tester la qualité chimique de ces eaux, étant donné que des activités pilotes sont menées dans le pays pour tester la radioactivité, sans que ces activités ne soient coordonnées. Il a été noté que l’idée était de mettre en place une approche coordonnée permettant de comptabiliser et d’enregistrer la radioactivité dans toute la région du Pacifique. </w:t>
      </w:r>
    </w:p>
    <w:p w14:paraId="0F4E9369" w14:textId="77777777" w:rsidR="00264403" w:rsidRPr="005B02A2" w:rsidRDefault="00264403" w:rsidP="0006320D">
      <w:pPr>
        <w:pStyle w:val="ListParagraph"/>
        <w:tabs>
          <w:tab w:val="left" w:pos="1701"/>
        </w:tabs>
        <w:spacing w:after="0" w:line="240" w:lineRule="auto"/>
        <w:ind w:left="426" w:hanging="426"/>
        <w:jc w:val="both"/>
        <w:rPr>
          <w:rFonts w:ascii="Arial" w:hAnsi="Arial" w:cs="Arial"/>
          <w:iCs/>
          <w:sz w:val="21"/>
          <w:szCs w:val="21"/>
        </w:rPr>
      </w:pPr>
    </w:p>
    <w:p w14:paraId="5479ECE0" w14:textId="3ADB673E" w:rsidR="00264403" w:rsidRPr="005B02A2" w:rsidRDefault="00264403"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 xml:space="preserve">Le Directeur général a rappelé que les capacités actuelles du Secrétariat ne couvrent pas certaines de ces questions : c’est aux Membres que revenait la décision d’enjoindre le Secrétariat de se doter de capacités permettant de mesurer la radioactivité des eaux. </w:t>
      </w:r>
    </w:p>
    <w:p w14:paraId="64811D06" w14:textId="77777777" w:rsidR="00264403" w:rsidRPr="005B02A2" w:rsidRDefault="00264403" w:rsidP="0006320D">
      <w:pPr>
        <w:pStyle w:val="ListParagraph"/>
        <w:tabs>
          <w:tab w:val="left" w:pos="1701"/>
        </w:tabs>
        <w:spacing w:after="0" w:line="240" w:lineRule="auto"/>
        <w:ind w:left="426" w:hanging="426"/>
        <w:jc w:val="both"/>
        <w:rPr>
          <w:rFonts w:ascii="Arial" w:hAnsi="Arial" w:cs="Arial"/>
          <w:iCs/>
          <w:sz w:val="21"/>
          <w:szCs w:val="21"/>
        </w:rPr>
      </w:pPr>
    </w:p>
    <w:p w14:paraId="61986B7F" w14:textId="77777777" w:rsidR="00342551" w:rsidRPr="005B02A2" w:rsidRDefault="00264403"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 xml:space="preserve">La République des Îles Marshall a rappelé qu’elle avait déjà demandé au Forum des îles du Pacifique d’entreprendre des travaux semblables à ceux réclamés par la Nouvelle-Calédonie, et a demandé au Secrétariat de faire le point sur la situation. </w:t>
      </w:r>
    </w:p>
    <w:p w14:paraId="2F60D85B" w14:textId="77777777" w:rsidR="00342551" w:rsidRPr="005B02A2" w:rsidRDefault="00342551" w:rsidP="0006320D">
      <w:pPr>
        <w:pStyle w:val="ListParagraph"/>
        <w:tabs>
          <w:tab w:val="left" w:pos="993"/>
        </w:tabs>
        <w:ind w:left="426" w:hanging="426"/>
        <w:rPr>
          <w:rFonts w:ascii="Arial" w:hAnsi="Arial" w:cs="Arial"/>
          <w:iCs/>
          <w:sz w:val="21"/>
          <w:szCs w:val="21"/>
        </w:rPr>
      </w:pPr>
    </w:p>
    <w:p w14:paraId="4E15CD8D" w14:textId="50F1A6CA" w:rsidR="00264403" w:rsidRPr="005B02A2" w:rsidRDefault="00264403"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lastRenderedPageBreak/>
        <w:t>Le Directeur général a précisé que c’était au Forum des îles du Pacifique qu’il revenait de traiter ces questions, à moins que la Conférence ne décide que ce soit au Secrétariat de s’en occuper. Le Secrétariat ne pouvait pas répondre à la question ni faire le point à son sujet, étant donné qu’il s’agissait là du travail du Forum des îles du Pacifique.</w:t>
      </w:r>
    </w:p>
    <w:p w14:paraId="357B75A3" w14:textId="77777777" w:rsidR="00264403" w:rsidRPr="005B02A2" w:rsidRDefault="00264403" w:rsidP="0006320D">
      <w:pPr>
        <w:pStyle w:val="ListParagraph"/>
        <w:tabs>
          <w:tab w:val="left" w:pos="993"/>
        </w:tabs>
        <w:ind w:left="426" w:hanging="426"/>
        <w:rPr>
          <w:rFonts w:ascii="Arial" w:hAnsi="Arial" w:cs="Arial"/>
          <w:iCs/>
          <w:sz w:val="21"/>
          <w:szCs w:val="21"/>
        </w:rPr>
      </w:pPr>
    </w:p>
    <w:p w14:paraId="525F9245" w14:textId="12037E62" w:rsidR="00BF5752" w:rsidRPr="005B02A2" w:rsidRDefault="00D024AA"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Le Secrétariat a mis en exergue la question du transport ou du mouvement transfrontalier du lithium, notant que le refus d’expédier des batteries au lithium usagées était régi par les clauses de la Convention de Bâle. La question n’était pas de la mise en place d’une installation, mais plutôt de la sécurité des mouvements et de l’élimination des stocks. L’expédition ne pouvait se charger de ces articles que si une source était définie. </w:t>
      </w:r>
    </w:p>
    <w:p w14:paraId="377B4C24" w14:textId="77777777" w:rsidR="00BF5752" w:rsidRPr="005B02A2" w:rsidRDefault="00BF5752" w:rsidP="00BF5752">
      <w:pPr>
        <w:pStyle w:val="ListParagraph"/>
        <w:rPr>
          <w:rFonts w:ascii="Arial" w:hAnsi="Arial" w:cs="Arial"/>
          <w:iCs/>
          <w:sz w:val="21"/>
          <w:szCs w:val="21"/>
        </w:rPr>
      </w:pPr>
    </w:p>
    <w:p w14:paraId="54D24905" w14:textId="19139CF3" w:rsidR="00D024AA" w:rsidRPr="005B02A2" w:rsidRDefault="00E47C24" w:rsidP="0006320D">
      <w:pPr>
        <w:pStyle w:val="ListParagraph"/>
        <w:numPr>
          <w:ilvl w:val="0"/>
          <w:numId w:val="1"/>
        </w:numPr>
        <w:tabs>
          <w:tab w:val="left" w:pos="993"/>
        </w:tabs>
        <w:spacing w:after="0" w:line="280" w:lineRule="exact"/>
        <w:ind w:left="426" w:hanging="426"/>
        <w:jc w:val="both"/>
        <w:rPr>
          <w:rFonts w:ascii="Arial" w:hAnsi="Arial" w:cs="Arial"/>
          <w:iCs/>
          <w:color w:val="000000"/>
          <w:sz w:val="21"/>
          <w:szCs w:val="21"/>
        </w:rPr>
      </w:pPr>
      <w:r w:rsidRPr="005B02A2">
        <w:rPr>
          <w:rFonts w:ascii="Arial" w:hAnsi="Arial" w:cs="Arial"/>
          <w:iCs/>
          <w:sz w:val="21"/>
          <w:szCs w:val="21"/>
        </w:rPr>
        <w:t xml:space="preserve">Les Samoa américaines ont admis que cette question pourrait dépasser les capacités actuelles du Secrétariat, mais tout en soulignant qu’il s’agissait d’une question environnementale de grand intérêt qui, compte tenu de ses incidences potentielles sur l’environnement, méritait l’attention du Secrétariat.  </w:t>
      </w:r>
    </w:p>
    <w:p w14:paraId="22482F97" w14:textId="77777777" w:rsidR="00D024AA" w:rsidRPr="005B02A2" w:rsidRDefault="00D024AA" w:rsidP="005B02A2">
      <w:pPr>
        <w:pStyle w:val="ListParagraph"/>
        <w:tabs>
          <w:tab w:val="left" w:pos="993"/>
        </w:tabs>
        <w:spacing w:after="0" w:line="240" w:lineRule="auto"/>
        <w:ind w:left="567" w:hanging="567"/>
        <w:jc w:val="both"/>
        <w:rPr>
          <w:rFonts w:ascii="Arial" w:hAnsi="Arial" w:cs="Arial"/>
          <w:iCs/>
          <w:color w:val="000000"/>
          <w:sz w:val="21"/>
          <w:szCs w:val="21"/>
        </w:rPr>
      </w:pPr>
      <w:r w:rsidRPr="005B02A2">
        <w:rPr>
          <w:rFonts w:ascii="Arial" w:hAnsi="Arial" w:cs="Arial"/>
          <w:iCs/>
          <w:sz w:val="21"/>
          <w:szCs w:val="21"/>
        </w:rPr>
        <w:t> </w:t>
      </w:r>
    </w:p>
    <w:p w14:paraId="4656877A" w14:textId="2C521A58" w:rsidR="00D024AA" w:rsidRPr="005B02A2" w:rsidRDefault="00D024AA" w:rsidP="0006320D">
      <w:pPr>
        <w:pStyle w:val="ListParagraph"/>
        <w:numPr>
          <w:ilvl w:val="0"/>
          <w:numId w:val="1"/>
        </w:numPr>
        <w:tabs>
          <w:tab w:val="left" w:pos="993"/>
        </w:tabs>
        <w:spacing w:after="0" w:line="280" w:lineRule="exact"/>
        <w:ind w:left="426" w:hanging="426"/>
        <w:jc w:val="both"/>
        <w:rPr>
          <w:rFonts w:ascii="Arial" w:hAnsi="Arial" w:cs="Arial"/>
          <w:iCs/>
          <w:color w:val="000000"/>
          <w:sz w:val="21"/>
          <w:szCs w:val="21"/>
        </w:rPr>
      </w:pPr>
      <w:r w:rsidRPr="005B02A2">
        <w:rPr>
          <w:rFonts w:ascii="Arial" w:hAnsi="Arial" w:cs="Arial"/>
          <w:iCs/>
          <w:sz w:val="21"/>
          <w:szCs w:val="21"/>
        </w:rPr>
        <w:t>Les Samoa américaines ont affirmé comprendre qu’il était urgent d’agir dès l’instant présent en ce qui concernait les déchets nucléaires (traités ou non), car ces déchets n’étaient pas sans incidence pour l’environnement. Prenant acte de ce que cette thématique dépassait le cadre du travail du Secrétariat, il a été demandé si les pays métropolitains pouvaient aider à mettre au point une méthode ou un procédé permettant d’aborder ces dangers et leurs conséquences pour la région. Enfin, les Samoa américaines ont reconnu que la transition vers de nouvelles technologies entrainait également ses propres problèmes, comme dans le cas des batteries au lithium. </w:t>
      </w:r>
    </w:p>
    <w:p w14:paraId="00982213" w14:textId="77777777" w:rsidR="00D024AA" w:rsidRPr="005B02A2" w:rsidRDefault="00D024AA" w:rsidP="0006320D">
      <w:pPr>
        <w:pStyle w:val="ListParagraph"/>
        <w:tabs>
          <w:tab w:val="left" w:pos="993"/>
        </w:tabs>
        <w:spacing w:after="0" w:line="240" w:lineRule="auto"/>
        <w:ind w:left="426" w:hanging="426"/>
        <w:jc w:val="both"/>
        <w:rPr>
          <w:rFonts w:ascii="Arial" w:hAnsi="Arial" w:cs="Arial"/>
          <w:iCs/>
          <w:color w:val="000000"/>
          <w:sz w:val="21"/>
          <w:szCs w:val="21"/>
        </w:rPr>
      </w:pPr>
      <w:r w:rsidRPr="005B02A2">
        <w:rPr>
          <w:rFonts w:ascii="Arial" w:hAnsi="Arial" w:cs="Arial"/>
          <w:iCs/>
          <w:sz w:val="21"/>
          <w:szCs w:val="21"/>
        </w:rPr>
        <w:t> </w:t>
      </w:r>
    </w:p>
    <w:p w14:paraId="675FE2B4" w14:textId="579887FD" w:rsidR="00D024AA" w:rsidRPr="005B02A2" w:rsidRDefault="00D024AA"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La Polynésie française, tout en reconnaissant le fait que le Forum des îles du Pacifique était l’instance politique compétente en la matière, a déclaré que ce sujet devait également être discuté lors de la Conférence du PROE, surtout en ce qui concerne ses aspects techniques et environnementaux. La Polynésie française partageait l’avis du Samoa, selon lequel le Secrétariat devait suivre cette question de près en raison de ses potentielles répercussions sur l’environnement. </w:t>
      </w:r>
    </w:p>
    <w:p w14:paraId="64890F3F" w14:textId="0A9A7BD1" w:rsidR="00D024AA" w:rsidRPr="005B02A2" w:rsidRDefault="00D024AA" w:rsidP="0006320D">
      <w:pPr>
        <w:pStyle w:val="ListParagraph"/>
        <w:tabs>
          <w:tab w:val="left" w:pos="1701"/>
        </w:tabs>
        <w:spacing w:after="0" w:line="280" w:lineRule="exact"/>
        <w:ind w:left="426" w:hanging="426"/>
        <w:jc w:val="both"/>
        <w:rPr>
          <w:rFonts w:ascii="Arial" w:hAnsi="Arial" w:cs="Arial"/>
          <w:iCs/>
          <w:sz w:val="21"/>
          <w:szCs w:val="21"/>
        </w:rPr>
      </w:pPr>
    </w:p>
    <w:p w14:paraId="791AD2DA" w14:textId="73F83328" w:rsidR="00D024AA" w:rsidRPr="005B02A2" w:rsidRDefault="00390D77"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Les îles Cook ont fait remarquer que des discussions étaient déjà en cours dans la région concernant les tests de radioactivité, y compris au sein de la Communauté du Pacifique. Il a été suggéré de coordonner l’examen de cette question avec les autres organisations régionales. </w:t>
      </w:r>
    </w:p>
    <w:p w14:paraId="1517F5C6" w14:textId="77777777" w:rsidR="00D024AA" w:rsidRPr="005B02A2" w:rsidRDefault="00D024AA" w:rsidP="005B02A2">
      <w:pPr>
        <w:pStyle w:val="ListParagraph"/>
        <w:tabs>
          <w:tab w:val="left" w:pos="1701"/>
        </w:tabs>
        <w:spacing w:after="0" w:line="280" w:lineRule="exact"/>
        <w:ind w:left="567" w:hanging="567"/>
        <w:jc w:val="both"/>
        <w:rPr>
          <w:rFonts w:ascii="Arial" w:hAnsi="Arial" w:cs="Arial"/>
          <w:iCs/>
          <w:sz w:val="21"/>
          <w:szCs w:val="21"/>
        </w:rPr>
      </w:pPr>
      <w:r w:rsidRPr="005B02A2">
        <w:rPr>
          <w:rFonts w:ascii="Arial" w:hAnsi="Arial" w:cs="Arial"/>
          <w:iCs/>
          <w:sz w:val="21"/>
          <w:szCs w:val="21"/>
        </w:rPr>
        <w:t> </w:t>
      </w:r>
    </w:p>
    <w:p w14:paraId="6227C52A" w14:textId="77777777" w:rsidR="00342551" w:rsidRPr="005B02A2" w:rsidRDefault="00390D77" w:rsidP="0006320D">
      <w:pPr>
        <w:pStyle w:val="ListParagraph"/>
        <w:numPr>
          <w:ilvl w:val="0"/>
          <w:numId w:val="1"/>
        </w:numPr>
        <w:tabs>
          <w:tab w:val="left" w:pos="1134"/>
        </w:tabs>
        <w:spacing w:after="0" w:line="280" w:lineRule="exact"/>
        <w:ind w:left="426" w:hanging="426"/>
        <w:jc w:val="both"/>
        <w:rPr>
          <w:rFonts w:ascii="Arial" w:hAnsi="Arial" w:cs="Arial"/>
          <w:iCs/>
          <w:sz w:val="21"/>
          <w:szCs w:val="21"/>
        </w:rPr>
      </w:pPr>
      <w:r w:rsidRPr="005B02A2">
        <w:rPr>
          <w:rFonts w:ascii="Arial" w:hAnsi="Arial" w:cs="Arial"/>
          <w:iCs/>
          <w:sz w:val="21"/>
          <w:szCs w:val="21"/>
        </w:rPr>
        <w:t>Le Directeur général a précisé que le Secrétariat s’efforçait de renforcer ses capacités en matière de surveillance des océans et qu’il avait besoin des conseils et de l’orientation des Membres. En tant qu’organe technique, le Secrétariat devait s’assurer de bénéficier d’un consensus entier de la part des Membres. Les discussions aident à orienter le Secrétariat et les décisions de la Conférence afin de donner une orientation claire fondée sur la sagesse collective concernant la voie à suivre. </w:t>
      </w:r>
    </w:p>
    <w:p w14:paraId="2AC3C5D5" w14:textId="77777777" w:rsidR="00342551" w:rsidRPr="005B02A2" w:rsidRDefault="00342551" w:rsidP="0006320D">
      <w:pPr>
        <w:pStyle w:val="ListParagraph"/>
        <w:ind w:left="426" w:hanging="426"/>
        <w:rPr>
          <w:rFonts w:ascii="Arial" w:hAnsi="Arial" w:cs="Arial"/>
          <w:iCs/>
          <w:sz w:val="21"/>
          <w:szCs w:val="21"/>
        </w:rPr>
      </w:pPr>
    </w:p>
    <w:p w14:paraId="0D83E5D2" w14:textId="58201739" w:rsidR="00D024AA" w:rsidRPr="005B02A2" w:rsidRDefault="00D024AA" w:rsidP="0006320D">
      <w:pPr>
        <w:pStyle w:val="ListParagraph"/>
        <w:numPr>
          <w:ilvl w:val="0"/>
          <w:numId w:val="1"/>
        </w:numPr>
        <w:tabs>
          <w:tab w:val="left" w:pos="993"/>
        </w:tabs>
        <w:spacing w:after="0" w:line="280" w:lineRule="exact"/>
        <w:ind w:left="426" w:hanging="426"/>
        <w:jc w:val="both"/>
        <w:rPr>
          <w:rFonts w:ascii="Arial" w:hAnsi="Arial" w:cs="Arial"/>
          <w:iCs/>
          <w:sz w:val="21"/>
          <w:szCs w:val="21"/>
        </w:rPr>
      </w:pPr>
      <w:r w:rsidRPr="005B02A2">
        <w:rPr>
          <w:rFonts w:ascii="Arial" w:hAnsi="Arial" w:cs="Arial"/>
          <w:iCs/>
          <w:sz w:val="21"/>
          <w:szCs w:val="21"/>
        </w:rPr>
        <w:t>Les Îles Salomon ont noté que la discussion illustrait bien l’intérêt et les capacités au niveau national, et les raisons pour lesquelles les pays demandent des conseils au Secrétariat. En outre, les Îles Salomon ont souligné que lorsqu’il s’agissait de questions environnementales, de dangers publics, de résidus nucléaires, le fondement de tout cela était la perspective environnementale. Rappelant que le PROE était l’organisation environnementale de la région, le pays a affirmé que le PROE devait participer aux discussions autour de ces questions, compte tenu de leur corrélation directe avec l’environnement. Il a également été suggéré que les recommandations ressortent de ces discussions. </w:t>
      </w:r>
    </w:p>
    <w:p w14:paraId="35B2B5DC" w14:textId="51D1533E" w:rsidR="00D024AA" w:rsidRPr="005B02A2" w:rsidRDefault="00D024AA" w:rsidP="0006320D">
      <w:pPr>
        <w:pStyle w:val="ListParagraph"/>
        <w:tabs>
          <w:tab w:val="left" w:pos="1701"/>
        </w:tabs>
        <w:spacing w:after="0" w:line="240" w:lineRule="auto"/>
        <w:ind w:left="426" w:hanging="426"/>
        <w:jc w:val="both"/>
        <w:rPr>
          <w:rFonts w:ascii="Arial" w:hAnsi="Arial" w:cs="Arial"/>
          <w:iCs/>
          <w:color w:val="000000"/>
          <w:sz w:val="21"/>
          <w:szCs w:val="21"/>
        </w:rPr>
      </w:pPr>
      <w:r w:rsidRPr="005B02A2">
        <w:rPr>
          <w:rFonts w:ascii="Arial" w:hAnsi="Arial" w:cs="Arial"/>
          <w:iCs/>
          <w:sz w:val="21"/>
          <w:szCs w:val="21"/>
        </w:rPr>
        <w:lastRenderedPageBreak/>
        <w:t> </w:t>
      </w:r>
    </w:p>
    <w:p w14:paraId="19239BBA" w14:textId="77777777" w:rsidR="00342551" w:rsidRPr="005B02A2" w:rsidRDefault="00D024AA" w:rsidP="0006320D">
      <w:pPr>
        <w:pStyle w:val="ListParagraph"/>
        <w:numPr>
          <w:ilvl w:val="0"/>
          <w:numId w:val="1"/>
        </w:numPr>
        <w:tabs>
          <w:tab w:val="left" w:pos="993"/>
        </w:tabs>
        <w:spacing w:after="0" w:line="280" w:lineRule="exact"/>
        <w:ind w:left="426" w:hanging="426"/>
        <w:jc w:val="both"/>
        <w:rPr>
          <w:rFonts w:ascii="Arial" w:hAnsi="Arial" w:cs="Arial"/>
          <w:iCs/>
          <w:color w:val="000000"/>
          <w:sz w:val="21"/>
          <w:szCs w:val="21"/>
        </w:rPr>
      </w:pPr>
      <w:r w:rsidRPr="005B02A2">
        <w:rPr>
          <w:rFonts w:ascii="Arial" w:hAnsi="Arial" w:cs="Arial"/>
          <w:iCs/>
          <w:sz w:val="21"/>
          <w:szCs w:val="21"/>
        </w:rPr>
        <w:t>La France et Vanuatu ont exprimé leur accord avec les interventions précédentes des Membres. Vanuatu demande que la Conférence examine la question des déchets dangereux, si cela convient, et ajoute une recommandation supplémentaire pour examen. Il a été noté que Vanuatu collecte déjà des données à fins de référence, et a exhorté les autres Membres à faire de même. Ce pays a recommandé aux Membres d’ajouter des recommandations supplémentaires afin d’orienter l’action du Secrétariat dans ce domaine. </w:t>
      </w:r>
    </w:p>
    <w:p w14:paraId="0619F934" w14:textId="77777777" w:rsidR="00342551" w:rsidRPr="00386D23" w:rsidRDefault="00342551" w:rsidP="00342551">
      <w:pPr>
        <w:pStyle w:val="ListParagraph"/>
        <w:rPr>
          <w:rFonts w:ascii="Arial" w:hAnsi="Arial" w:cs="Arial"/>
          <w:iCs/>
          <w:sz w:val="18"/>
          <w:szCs w:val="18"/>
        </w:rPr>
      </w:pPr>
    </w:p>
    <w:p w14:paraId="1B25BD6D" w14:textId="77777777" w:rsidR="00342551" w:rsidRPr="005B02A2" w:rsidRDefault="00413626" w:rsidP="0006320D">
      <w:pPr>
        <w:pStyle w:val="ListParagraph"/>
        <w:numPr>
          <w:ilvl w:val="0"/>
          <w:numId w:val="1"/>
        </w:numPr>
        <w:spacing w:after="0" w:line="280" w:lineRule="exact"/>
        <w:ind w:left="426" w:hanging="426"/>
        <w:jc w:val="both"/>
        <w:rPr>
          <w:rFonts w:ascii="Arial" w:hAnsi="Arial" w:cs="Arial"/>
          <w:iCs/>
          <w:color w:val="000000"/>
          <w:sz w:val="21"/>
          <w:szCs w:val="21"/>
        </w:rPr>
      </w:pPr>
      <w:r w:rsidRPr="005B02A2">
        <w:rPr>
          <w:rFonts w:ascii="Arial" w:hAnsi="Arial" w:cs="Arial"/>
          <w:iCs/>
          <w:sz w:val="21"/>
          <w:szCs w:val="21"/>
        </w:rPr>
        <w:t>Le Secrétariat rappelle que le rapport de la 23</w:t>
      </w:r>
      <w:r w:rsidRPr="005B02A2">
        <w:rPr>
          <w:rFonts w:ascii="Arial" w:hAnsi="Arial" w:cs="Arial"/>
          <w:iCs/>
          <w:sz w:val="21"/>
          <w:szCs w:val="21"/>
          <w:vertAlign w:val="superscript"/>
        </w:rPr>
        <w:t>e</w:t>
      </w:r>
      <w:r w:rsidRPr="005B02A2">
        <w:rPr>
          <w:rFonts w:ascii="Arial" w:hAnsi="Arial" w:cs="Arial"/>
          <w:iCs/>
          <w:sz w:val="21"/>
          <w:szCs w:val="21"/>
        </w:rPr>
        <w:t xml:space="preserve"> Conférence du PROE (2012), au point 9.3.4 de l’ordre du jour, </w:t>
      </w:r>
      <w:r w:rsidRPr="005B02A2">
        <w:rPr>
          <w:rFonts w:ascii="Arial" w:hAnsi="Arial" w:cs="Arial"/>
          <w:sz w:val="21"/>
          <w:szCs w:val="21"/>
        </w:rPr>
        <w:t>« Collation et examen des informations régionales sur la contamination par les rayonnements », contient le texte suivant en son paragraphe 234 : « </w:t>
      </w:r>
      <w:r w:rsidRPr="005B02A2">
        <w:rPr>
          <w:rFonts w:ascii="Arial" w:hAnsi="Arial" w:cs="Arial"/>
          <w:i/>
          <w:iCs/>
          <w:sz w:val="21"/>
          <w:szCs w:val="21"/>
        </w:rPr>
        <w:t>Les Membres se sont réunis à huis clos pour une discussion informelle sur les conséquences environnementales des essais nucléaires et de la pollution nucléaire dans le Pacifique ; la Polynésie française a proposé d’accueillir un atelier en 2013, qui sera décrit dans une prochaine circulaire du PROE</w:t>
      </w:r>
      <w:r w:rsidRPr="005B02A2">
        <w:rPr>
          <w:rFonts w:ascii="Arial" w:hAnsi="Arial" w:cs="Arial"/>
          <w:sz w:val="21"/>
          <w:szCs w:val="21"/>
        </w:rPr>
        <w:t> ».</w:t>
      </w:r>
      <w:r w:rsidRPr="005B02A2">
        <w:rPr>
          <w:rFonts w:ascii="Arial" w:hAnsi="Arial" w:cs="Arial"/>
          <w:iCs/>
          <w:sz w:val="21"/>
          <w:szCs w:val="21"/>
        </w:rPr>
        <w:t xml:space="preserve"> Le Secrétariat a cependant informé la Conférence qu’il ignorait si cet atelier avait effectivement été organisé.</w:t>
      </w:r>
    </w:p>
    <w:p w14:paraId="11E0CDCD" w14:textId="77777777" w:rsidR="00342551" w:rsidRPr="00386D23" w:rsidRDefault="00342551" w:rsidP="005B02A2">
      <w:pPr>
        <w:pStyle w:val="ListParagraph"/>
        <w:ind w:left="567" w:hanging="567"/>
        <w:rPr>
          <w:rFonts w:ascii="Arial" w:hAnsi="Arial" w:cs="Arial"/>
          <w:iCs/>
          <w:sz w:val="18"/>
          <w:szCs w:val="18"/>
        </w:rPr>
      </w:pPr>
    </w:p>
    <w:p w14:paraId="16C5C874" w14:textId="77777777" w:rsidR="00342551" w:rsidRPr="005B02A2" w:rsidRDefault="003F5ABB" w:rsidP="0006320D">
      <w:pPr>
        <w:pStyle w:val="ListParagraph"/>
        <w:numPr>
          <w:ilvl w:val="0"/>
          <w:numId w:val="1"/>
        </w:numPr>
        <w:tabs>
          <w:tab w:val="left" w:pos="993"/>
        </w:tabs>
        <w:spacing w:after="0" w:line="280" w:lineRule="exact"/>
        <w:ind w:left="426" w:hanging="426"/>
        <w:jc w:val="both"/>
        <w:rPr>
          <w:rFonts w:ascii="Arial" w:hAnsi="Arial" w:cs="Arial"/>
          <w:iCs/>
          <w:color w:val="000000"/>
          <w:sz w:val="21"/>
          <w:szCs w:val="21"/>
        </w:rPr>
      </w:pPr>
      <w:r w:rsidRPr="005B02A2">
        <w:rPr>
          <w:rFonts w:ascii="Arial" w:hAnsi="Arial" w:cs="Arial"/>
          <w:iCs/>
          <w:sz w:val="21"/>
          <w:szCs w:val="21"/>
        </w:rPr>
        <w:t>Prenant acte de cette discussion, le Secrétariat a suggéré la convocation d’une réunion des Amis de la présidence (qui regroupent Nioué, la Nouvelle-Calédonie, la Polynésie française, la République des Îles Marshall, le Samoa, les Tonga et Vanuatu) dans le but de rédiger une recommandation supplémentaire à soumettre à l’examen de la Conférence.</w:t>
      </w:r>
    </w:p>
    <w:p w14:paraId="3CA7B945" w14:textId="77777777" w:rsidR="00342551" w:rsidRPr="00386D23" w:rsidRDefault="00342551" w:rsidP="0006320D">
      <w:pPr>
        <w:pStyle w:val="ListParagraph"/>
        <w:ind w:left="426" w:hanging="426"/>
        <w:rPr>
          <w:rFonts w:ascii="Arial" w:hAnsi="Arial" w:cs="Arial"/>
          <w:iCs/>
          <w:color w:val="000000"/>
          <w:sz w:val="18"/>
          <w:szCs w:val="18"/>
        </w:rPr>
      </w:pPr>
    </w:p>
    <w:p w14:paraId="6D20885D" w14:textId="77777777" w:rsidR="00342551" w:rsidRPr="005B02A2" w:rsidRDefault="001C7595" w:rsidP="0006320D">
      <w:pPr>
        <w:pStyle w:val="ListParagraph"/>
        <w:numPr>
          <w:ilvl w:val="0"/>
          <w:numId w:val="1"/>
        </w:numPr>
        <w:tabs>
          <w:tab w:val="left" w:pos="993"/>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Les Amis de la présidence ont fait rapport à l’Assemblée en apportant une recommandation révisée.</w:t>
      </w:r>
    </w:p>
    <w:p w14:paraId="141C3EE4" w14:textId="77777777" w:rsidR="00342551" w:rsidRPr="00386D23" w:rsidRDefault="00342551" w:rsidP="0006320D">
      <w:pPr>
        <w:pStyle w:val="ListParagraph"/>
        <w:ind w:left="426" w:hanging="426"/>
        <w:rPr>
          <w:rFonts w:ascii="Arial" w:hAnsi="Arial" w:cs="Arial"/>
          <w:iCs/>
          <w:color w:val="000000"/>
          <w:sz w:val="18"/>
          <w:szCs w:val="18"/>
        </w:rPr>
      </w:pPr>
    </w:p>
    <w:p w14:paraId="341ECADC" w14:textId="77777777" w:rsidR="00342551" w:rsidRPr="005B02A2" w:rsidRDefault="001C7595" w:rsidP="0006320D">
      <w:pPr>
        <w:pStyle w:val="ListParagraph"/>
        <w:numPr>
          <w:ilvl w:val="0"/>
          <w:numId w:val="1"/>
        </w:numPr>
        <w:tabs>
          <w:tab w:val="left" w:pos="993"/>
        </w:tabs>
        <w:spacing w:after="0" w:line="280" w:lineRule="exact"/>
        <w:ind w:left="426" w:hanging="426"/>
        <w:jc w:val="both"/>
        <w:rPr>
          <w:rFonts w:ascii="Arial" w:hAnsi="Arial" w:cs="Arial"/>
          <w:iCs/>
          <w:color w:val="000000"/>
          <w:sz w:val="21"/>
          <w:szCs w:val="21"/>
        </w:rPr>
      </w:pPr>
      <w:r w:rsidRPr="005B02A2">
        <w:rPr>
          <w:rFonts w:ascii="Arial" w:hAnsi="Arial" w:cs="Arial"/>
          <w:iCs/>
          <w:color w:val="000000"/>
          <w:sz w:val="21"/>
          <w:szCs w:val="21"/>
        </w:rPr>
        <w:t>Les îles Cook ont demandé l’avis du Secrétariat sur sa capacité à traiter la nouvelle recommandation des Amis de la présidence.</w:t>
      </w:r>
    </w:p>
    <w:p w14:paraId="1C5925C0" w14:textId="77777777" w:rsidR="00342551" w:rsidRPr="00386D23" w:rsidRDefault="00342551" w:rsidP="0006320D">
      <w:pPr>
        <w:pStyle w:val="ListParagraph"/>
        <w:ind w:left="426" w:hanging="426"/>
        <w:rPr>
          <w:rFonts w:ascii="Arial" w:hAnsi="Arial" w:cs="Arial"/>
          <w:iCs/>
          <w:color w:val="000000"/>
          <w:sz w:val="18"/>
          <w:szCs w:val="18"/>
        </w:rPr>
      </w:pPr>
    </w:p>
    <w:p w14:paraId="05CDD120" w14:textId="38DA91F9" w:rsidR="001C7595" w:rsidRPr="005B02A2" w:rsidRDefault="001C7595" w:rsidP="00386D23">
      <w:pPr>
        <w:pStyle w:val="ListParagraph"/>
        <w:numPr>
          <w:ilvl w:val="0"/>
          <w:numId w:val="1"/>
        </w:numPr>
        <w:tabs>
          <w:tab w:val="left" w:pos="993"/>
        </w:tabs>
        <w:spacing w:after="0" w:line="280" w:lineRule="exact"/>
        <w:ind w:left="425" w:hanging="425"/>
        <w:jc w:val="both"/>
        <w:rPr>
          <w:rFonts w:ascii="Arial" w:hAnsi="Arial" w:cs="Arial"/>
          <w:iCs/>
          <w:color w:val="000000"/>
          <w:sz w:val="21"/>
          <w:szCs w:val="21"/>
        </w:rPr>
      </w:pPr>
      <w:r w:rsidRPr="005B02A2">
        <w:rPr>
          <w:rFonts w:ascii="Arial" w:hAnsi="Arial" w:cs="Arial"/>
          <w:iCs/>
          <w:color w:val="000000"/>
          <w:sz w:val="21"/>
          <w:szCs w:val="21"/>
        </w:rPr>
        <w:t>Le Secrétariat a répondu qu’il avait la capacité de coordonner et de rechercher des partenariats avec les organismes concernés, y compris parmi les Membres et avec les autres organismes du CROP. Cependant, en ce qui concerne les capacités techniques, il a été souligné qu’il faudra du temps pour les aménager, et que le Secrétariat n’a pas les ressources nécessaires pour ce faire à l’heure actuelle.</w:t>
      </w:r>
    </w:p>
    <w:p w14:paraId="7380712B" w14:textId="77777777" w:rsidR="005E10AA" w:rsidRPr="005B02A2" w:rsidRDefault="005E10AA" w:rsidP="002A2BBD">
      <w:pPr>
        <w:pStyle w:val="ListParagraph"/>
        <w:rPr>
          <w:rFonts w:ascii="Arial" w:hAnsi="Arial" w:cs="Arial"/>
          <w:iCs/>
          <w:color w:val="000000"/>
          <w:sz w:val="21"/>
          <w:szCs w:val="21"/>
        </w:rPr>
      </w:pPr>
    </w:p>
    <w:bookmarkEnd w:id="16"/>
    <w:p w14:paraId="07061456" w14:textId="4ABE297B" w:rsidR="000F5A34" w:rsidRPr="005B02A2" w:rsidRDefault="00D024AA" w:rsidP="00342551">
      <w:pPr>
        <w:pStyle w:val="ListParagraph"/>
        <w:tabs>
          <w:tab w:val="left" w:pos="1701"/>
        </w:tabs>
        <w:spacing w:after="0" w:line="240" w:lineRule="auto"/>
        <w:ind w:left="360"/>
        <w:jc w:val="both"/>
        <w:rPr>
          <w:rFonts w:ascii="Arial" w:hAnsi="Arial" w:cs="Arial"/>
          <w:color w:val="000000"/>
          <w:sz w:val="21"/>
          <w:szCs w:val="21"/>
        </w:rPr>
      </w:pPr>
      <w:r w:rsidRPr="005B02A2">
        <w:rPr>
          <w:rFonts w:ascii="Arial" w:hAnsi="Arial" w:cs="Arial"/>
          <w:iCs/>
          <w:sz w:val="21"/>
          <w:szCs w:val="21"/>
        </w:rPr>
        <w:t> </w:t>
      </w:r>
      <w:r w:rsidRPr="005B02A2">
        <w:rPr>
          <w:rFonts w:ascii="Arial" w:hAnsi="Arial" w:cs="Arial"/>
          <w:color w:val="000000"/>
          <w:sz w:val="21"/>
          <w:szCs w:val="21"/>
        </w:rPr>
        <w:t xml:space="preserve">La Conférence : </w:t>
      </w:r>
    </w:p>
    <w:p w14:paraId="0F46EB95" w14:textId="77777777" w:rsidR="000F5A34" w:rsidRPr="00386D23" w:rsidRDefault="000F5A34" w:rsidP="0017201B">
      <w:pPr>
        <w:autoSpaceDE w:val="0"/>
        <w:autoSpaceDN w:val="0"/>
        <w:adjustRightInd w:val="0"/>
        <w:spacing w:after="0"/>
        <w:jc w:val="both"/>
        <w:rPr>
          <w:rFonts w:ascii="Arial" w:hAnsi="Arial" w:cs="Arial"/>
          <w:color w:val="000000"/>
          <w:sz w:val="18"/>
          <w:szCs w:val="18"/>
        </w:rPr>
      </w:pPr>
    </w:p>
    <w:p w14:paraId="2EC8596B" w14:textId="7741F43A" w:rsidR="000F5A34" w:rsidRPr="005B02A2" w:rsidRDefault="000F5A34" w:rsidP="00386D23">
      <w:pPr>
        <w:pStyle w:val="ListParagraph"/>
        <w:numPr>
          <w:ilvl w:val="0"/>
          <w:numId w:val="35"/>
        </w:numPr>
        <w:spacing w:after="0" w:line="26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l’élaboration :</w:t>
      </w:r>
    </w:p>
    <w:p w14:paraId="571B30BE" w14:textId="73FD17F7" w:rsidR="000F5A34" w:rsidRPr="005B02A2" w:rsidRDefault="000F5A34" w:rsidP="00386D23">
      <w:pPr>
        <w:pStyle w:val="ListParagraph"/>
        <w:numPr>
          <w:ilvl w:val="2"/>
          <w:numId w:val="35"/>
        </w:numPr>
        <w:autoSpaceDE w:val="0"/>
        <w:autoSpaceDN w:val="0"/>
        <w:adjustRightInd w:val="0"/>
        <w:spacing w:after="0" w:line="260" w:lineRule="exact"/>
        <w:ind w:left="1843"/>
        <w:jc w:val="both"/>
        <w:rPr>
          <w:rFonts w:ascii="Arial" w:hAnsi="Arial" w:cs="Arial"/>
          <w:color w:val="000000"/>
          <w:sz w:val="21"/>
          <w:szCs w:val="21"/>
        </w:rPr>
      </w:pPr>
      <w:proofErr w:type="gramStart"/>
      <w:r w:rsidRPr="005B02A2">
        <w:rPr>
          <w:rFonts w:ascii="Arial" w:hAnsi="Arial" w:cs="Arial"/>
          <w:color w:val="000000"/>
          <w:sz w:val="21"/>
          <w:szCs w:val="21"/>
        </w:rPr>
        <w:t>des</w:t>
      </w:r>
      <w:proofErr w:type="gramEnd"/>
      <w:r w:rsidRPr="005B02A2">
        <w:rPr>
          <w:rFonts w:ascii="Arial" w:hAnsi="Arial" w:cs="Arial"/>
          <w:color w:val="000000"/>
          <w:sz w:val="21"/>
          <w:szCs w:val="21"/>
        </w:rPr>
        <w:t xml:space="preserve"> Perspectives régionales pour le Pacifique sur les déchets et substances toxiques et de directives destinées à aider les Membres à mieux gérer les nouveaux flux de déchets ;</w:t>
      </w:r>
    </w:p>
    <w:p w14:paraId="4929BED1" w14:textId="57746928" w:rsidR="000F5A34" w:rsidRPr="005B02A2" w:rsidRDefault="000F5A34" w:rsidP="00386D23">
      <w:pPr>
        <w:pStyle w:val="ListParagraph"/>
        <w:numPr>
          <w:ilvl w:val="2"/>
          <w:numId w:val="35"/>
        </w:numPr>
        <w:autoSpaceDE w:val="0"/>
        <w:autoSpaceDN w:val="0"/>
        <w:adjustRightInd w:val="0"/>
        <w:spacing w:after="0" w:line="260" w:lineRule="exact"/>
        <w:ind w:left="1843"/>
        <w:jc w:val="both"/>
        <w:rPr>
          <w:rFonts w:ascii="Arial" w:hAnsi="Arial" w:cs="Arial"/>
          <w:color w:val="000000"/>
          <w:sz w:val="21"/>
          <w:szCs w:val="21"/>
        </w:rPr>
      </w:pPr>
      <w:proofErr w:type="gramStart"/>
      <w:r w:rsidRPr="005B02A2">
        <w:rPr>
          <w:rFonts w:ascii="Arial" w:hAnsi="Arial" w:cs="Arial"/>
          <w:color w:val="000000"/>
          <w:sz w:val="21"/>
          <w:szCs w:val="21"/>
        </w:rPr>
        <w:t>du</w:t>
      </w:r>
      <w:proofErr w:type="gramEnd"/>
      <w:r w:rsidRPr="005B02A2">
        <w:rPr>
          <w:rFonts w:ascii="Arial" w:hAnsi="Arial" w:cs="Arial"/>
          <w:color w:val="000000"/>
          <w:sz w:val="21"/>
          <w:szCs w:val="21"/>
        </w:rPr>
        <w:t xml:space="preserve"> Plan d’action régional sur le mercure ;</w:t>
      </w:r>
    </w:p>
    <w:p w14:paraId="618A30F0" w14:textId="77777777" w:rsidR="000F5A34" w:rsidRPr="005B02A2" w:rsidRDefault="000F5A34" w:rsidP="00386D23">
      <w:pPr>
        <w:pStyle w:val="ListParagraph"/>
        <w:numPr>
          <w:ilvl w:val="2"/>
          <w:numId w:val="35"/>
        </w:numPr>
        <w:autoSpaceDE w:val="0"/>
        <w:autoSpaceDN w:val="0"/>
        <w:adjustRightInd w:val="0"/>
        <w:spacing w:after="0" w:line="260" w:lineRule="exact"/>
        <w:ind w:left="1843" w:hanging="181"/>
        <w:contextualSpacing w:val="0"/>
        <w:jc w:val="both"/>
        <w:rPr>
          <w:rFonts w:ascii="Arial" w:hAnsi="Arial" w:cs="Arial"/>
          <w:color w:val="000000"/>
          <w:sz w:val="21"/>
          <w:szCs w:val="21"/>
        </w:rPr>
      </w:pPr>
      <w:proofErr w:type="gramStart"/>
      <w:r w:rsidRPr="005B02A2">
        <w:rPr>
          <w:rFonts w:ascii="Arial" w:hAnsi="Arial" w:cs="Arial"/>
          <w:color w:val="000000"/>
          <w:sz w:val="21"/>
          <w:szCs w:val="21"/>
        </w:rPr>
        <w:t>des</w:t>
      </w:r>
      <w:proofErr w:type="gramEnd"/>
      <w:r w:rsidRPr="005B02A2">
        <w:rPr>
          <w:rFonts w:ascii="Arial" w:hAnsi="Arial" w:cs="Arial"/>
          <w:color w:val="000000"/>
          <w:sz w:val="21"/>
          <w:szCs w:val="21"/>
        </w:rPr>
        <w:t xml:space="preserve"> Codes de pratique régionaux sur les déchets dangereux ;</w:t>
      </w:r>
    </w:p>
    <w:p w14:paraId="0D845F4D" w14:textId="092CA5A1" w:rsidR="000F5A34" w:rsidRPr="005B02A2" w:rsidRDefault="000F5A34" w:rsidP="00386D23">
      <w:pPr>
        <w:pStyle w:val="ListParagraph"/>
        <w:numPr>
          <w:ilvl w:val="0"/>
          <w:numId w:val="35"/>
        </w:numPr>
        <w:spacing w:after="0" w:line="26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l’adoption des directives techniques élaborées par les Conventions de Bâle, Rotterdam et Stockholm (BRS) sur une gestion écologiquement rationnelle des déchets toxiques ;</w:t>
      </w:r>
    </w:p>
    <w:p w14:paraId="2A48C6F8" w14:textId="0DBECE50" w:rsidR="000F5A34" w:rsidRPr="005B02A2" w:rsidRDefault="000F5A34" w:rsidP="00386D23">
      <w:pPr>
        <w:pStyle w:val="ListParagraph"/>
        <w:numPr>
          <w:ilvl w:val="0"/>
          <w:numId w:val="35"/>
        </w:numPr>
        <w:spacing w:after="0" w:line="26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encourage</w:t>
      </w:r>
      <w:proofErr w:type="gramEnd"/>
      <w:r w:rsidRPr="005B02A2">
        <w:rPr>
          <w:rFonts w:ascii="Arial" w:hAnsi="Arial" w:cs="Arial"/>
          <w:sz w:val="21"/>
          <w:szCs w:val="21"/>
        </w:rPr>
        <w:t xml:space="preserve"> les points de contact des projets à participer activement aux activités des projets et à employer les ressources élaborées pour améliorer la gestion des déchets dangereux à l’échelle nationale ;</w:t>
      </w:r>
    </w:p>
    <w:p w14:paraId="4099741A" w14:textId="3DC80649" w:rsidR="000320E5" w:rsidRPr="005B02A2" w:rsidRDefault="00E673D4" w:rsidP="00386D23">
      <w:pPr>
        <w:pStyle w:val="ListParagraph"/>
        <w:numPr>
          <w:ilvl w:val="0"/>
          <w:numId w:val="35"/>
        </w:numPr>
        <w:spacing w:after="0" w:line="26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charge</w:t>
      </w:r>
      <w:proofErr w:type="gramEnd"/>
      <w:r w:rsidRPr="005B02A2">
        <w:rPr>
          <w:rFonts w:ascii="Arial" w:hAnsi="Arial" w:cs="Arial"/>
          <w:sz w:val="21"/>
          <w:szCs w:val="21"/>
        </w:rPr>
        <w:t xml:space="preserve"> le Secrétariat de procéder à une évaluation des capacités de coordination de la surveillance de la contamination radioactive de l’environnement marin du Pacifique en collaboration avec des groupes d’experts, y compris les organisations du CORP et les institutions de recherche, et de faire rapport aux Membres à ce sujet à l’occasion de la réunion du Conseil exécutif en 2024.</w:t>
      </w:r>
    </w:p>
    <w:p w14:paraId="03825941" w14:textId="77777777" w:rsidR="0017201B" w:rsidRPr="005B02A2" w:rsidRDefault="0017201B" w:rsidP="00850C09">
      <w:pPr>
        <w:spacing w:after="0" w:line="240" w:lineRule="auto"/>
        <w:jc w:val="both"/>
        <w:rPr>
          <w:rFonts w:ascii="Arial" w:hAnsi="Arial" w:cs="Arial"/>
          <w:b/>
          <w:bCs/>
          <w:sz w:val="21"/>
          <w:szCs w:val="21"/>
        </w:rPr>
      </w:pPr>
      <w:bookmarkStart w:id="17" w:name="_Hlk144914228"/>
    </w:p>
    <w:p w14:paraId="06546AC8" w14:textId="76505964" w:rsidR="006D664C" w:rsidRPr="00D275AE" w:rsidRDefault="00FA01C9" w:rsidP="00850C09">
      <w:pPr>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lastRenderedPageBreak/>
        <w:t>Point 9.4 de l’ordre du jour : Aperçu de l’Objectif régional nº 4 : Les populations océaniennes et leur environnement bénéficient des engagements pris en faveur des bonnes pratiques de gouvernance environnementale</w:t>
      </w:r>
    </w:p>
    <w:p w14:paraId="746CBA13" w14:textId="77777777" w:rsidR="00C85027" w:rsidRPr="005B02A2" w:rsidRDefault="00C85027" w:rsidP="00850C09">
      <w:pPr>
        <w:spacing w:after="0" w:line="240" w:lineRule="auto"/>
        <w:jc w:val="both"/>
        <w:rPr>
          <w:rFonts w:ascii="Arial" w:hAnsi="Arial" w:cs="Arial"/>
          <w:b/>
          <w:bCs/>
          <w:sz w:val="21"/>
          <w:szCs w:val="21"/>
        </w:rPr>
      </w:pPr>
    </w:p>
    <w:p w14:paraId="2494BC07" w14:textId="77777777" w:rsidR="00C85027" w:rsidRPr="005B02A2" w:rsidRDefault="00C85027" w:rsidP="0006320D">
      <w:pPr>
        <w:pStyle w:val="ListParagraph"/>
        <w:numPr>
          <w:ilvl w:val="0"/>
          <w:numId w:val="1"/>
        </w:numPr>
        <w:tabs>
          <w:tab w:val="left" w:pos="851"/>
        </w:tabs>
        <w:spacing w:after="0" w:line="280" w:lineRule="exact"/>
        <w:ind w:left="426" w:hanging="426"/>
        <w:jc w:val="both"/>
        <w:rPr>
          <w:rStyle w:val="eop"/>
          <w:rFonts w:ascii="Arial" w:hAnsi="Arial" w:cs="Arial"/>
          <w:sz w:val="21"/>
          <w:szCs w:val="21"/>
        </w:rPr>
      </w:pPr>
      <w:r w:rsidRPr="005B02A2">
        <w:rPr>
          <w:rStyle w:val="normaltextrun"/>
          <w:rFonts w:ascii="Arial" w:hAnsi="Arial" w:cs="Arial"/>
          <w:sz w:val="21"/>
          <w:szCs w:val="21"/>
        </w:rPr>
        <w:t>Le Secrétariat a présenté succinctement à la Conférence les principales priorités pour favoriser la mise en œuvre et l’atteinte de l’Objectif régional nº 4 pour l’exercice biennal 2024-2025.</w:t>
      </w:r>
      <w:r w:rsidRPr="005B02A2">
        <w:rPr>
          <w:rStyle w:val="eop"/>
          <w:rFonts w:ascii="Arial" w:hAnsi="Arial" w:cs="Arial"/>
          <w:sz w:val="21"/>
          <w:szCs w:val="21"/>
        </w:rPr>
        <w:t> </w:t>
      </w:r>
    </w:p>
    <w:p w14:paraId="6081E936" w14:textId="77777777" w:rsidR="00A87BEA" w:rsidRPr="005B02A2" w:rsidRDefault="00A87BEA" w:rsidP="00A87BEA">
      <w:pPr>
        <w:pStyle w:val="ListParagraph"/>
        <w:tabs>
          <w:tab w:val="left" w:pos="1701"/>
        </w:tabs>
        <w:spacing w:after="0" w:line="240" w:lineRule="auto"/>
        <w:ind w:left="360"/>
        <w:jc w:val="both"/>
        <w:rPr>
          <w:rStyle w:val="eop"/>
          <w:rFonts w:ascii="Arial" w:hAnsi="Arial" w:cs="Arial"/>
          <w:sz w:val="21"/>
          <w:szCs w:val="21"/>
        </w:rPr>
      </w:pPr>
    </w:p>
    <w:p w14:paraId="67C0F6A3" w14:textId="45526F39" w:rsidR="00C85027" w:rsidRPr="005B02A2" w:rsidRDefault="00C85027" w:rsidP="001D0110">
      <w:pPr>
        <w:pStyle w:val="paragraph"/>
        <w:spacing w:before="0" w:beforeAutospacing="0" w:after="0" w:afterAutospacing="0"/>
        <w:ind w:left="360"/>
        <w:jc w:val="both"/>
        <w:textAlignment w:val="baseline"/>
        <w:rPr>
          <w:rFonts w:ascii="Arial" w:hAnsi="Arial" w:cs="Arial"/>
          <w:sz w:val="21"/>
          <w:szCs w:val="21"/>
        </w:rPr>
      </w:pPr>
      <w:r w:rsidRPr="005B02A2">
        <w:rPr>
          <w:rStyle w:val="normaltextrun"/>
          <w:rFonts w:ascii="Arial" w:hAnsi="Arial" w:cs="Arial"/>
          <w:sz w:val="21"/>
          <w:szCs w:val="21"/>
        </w:rPr>
        <w:t>La Conférence : </w:t>
      </w:r>
      <w:r w:rsidRPr="005B02A2">
        <w:rPr>
          <w:rStyle w:val="eop"/>
          <w:rFonts w:ascii="Arial" w:hAnsi="Arial" w:cs="Arial"/>
          <w:sz w:val="21"/>
          <w:szCs w:val="21"/>
        </w:rPr>
        <w:t> </w:t>
      </w:r>
    </w:p>
    <w:p w14:paraId="70C2C678" w14:textId="77777777" w:rsidR="00C85027" w:rsidRPr="005B02A2" w:rsidRDefault="00C85027" w:rsidP="00C85027">
      <w:pPr>
        <w:pStyle w:val="paragraph"/>
        <w:spacing w:before="0" w:beforeAutospacing="0" w:after="0" w:afterAutospacing="0"/>
        <w:jc w:val="both"/>
        <w:textAlignment w:val="baseline"/>
        <w:rPr>
          <w:rFonts w:ascii="Arial" w:hAnsi="Arial" w:cs="Arial"/>
          <w:sz w:val="21"/>
          <w:szCs w:val="21"/>
        </w:rPr>
      </w:pPr>
      <w:r w:rsidRPr="005B02A2">
        <w:rPr>
          <w:rStyle w:val="eop"/>
          <w:rFonts w:ascii="Arial" w:hAnsi="Arial" w:cs="Arial"/>
          <w:sz w:val="21"/>
          <w:szCs w:val="21"/>
        </w:rPr>
        <w:t> </w:t>
      </w:r>
    </w:p>
    <w:p w14:paraId="7B44E213" w14:textId="382C8839" w:rsidR="00C85027" w:rsidRPr="005B02A2" w:rsidRDefault="00C85027" w:rsidP="00386D23">
      <w:pPr>
        <w:pStyle w:val="ListParagraph"/>
        <w:numPr>
          <w:ilvl w:val="0"/>
          <w:numId w:val="41"/>
        </w:numPr>
        <w:spacing w:after="0" w:line="240" w:lineRule="auto"/>
        <w:ind w:left="1276" w:hanging="425"/>
        <w:contextualSpacing w:val="0"/>
        <w:jc w:val="both"/>
        <w:rPr>
          <w:rFonts w:ascii="Arial" w:hAnsi="Arial" w:cs="Arial"/>
          <w:sz w:val="21"/>
          <w:szCs w:val="21"/>
        </w:rPr>
      </w:pPr>
      <w:proofErr w:type="gramStart"/>
      <w:r w:rsidRPr="005B02A2">
        <w:rPr>
          <w:rStyle w:val="normaltextrun"/>
          <w:rFonts w:ascii="Arial" w:hAnsi="Arial" w:cs="Arial"/>
          <w:b/>
          <w:bCs/>
          <w:sz w:val="21"/>
          <w:szCs w:val="21"/>
        </w:rPr>
        <w:t>approuve</w:t>
      </w:r>
      <w:proofErr w:type="gramEnd"/>
      <w:r w:rsidRPr="005B02A2">
        <w:rPr>
          <w:rStyle w:val="normaltextrun"/>
          <w:rFonts w:ascii="Arial" w:hAnsi="Arial" w:cs="Arial"/>
          <w:sz w:val="21"/>
          <w:szCs w:val="21"/>
        </w:rPr>
        <w:t xml:space="preserve"> les principales priorités appuyant la mise en œuvre et la réalisation de l’Objectif régional 4 pour la période biennale 2024-2025.</w:t>
      </w:r>
      <w:r w:rsidRPr="005B02A2">
        <w:rPr>
          <w:rStyle w:val="eop"/>
          <w:rFonts w:ascii="Arial" w:hAnsi="Arial" w:cs="Arial"/>
          <w:sz w:val="21"/>
          <w:szCs w:val="21"/>
        </w:rPr>
        <w:t> </w:t>
      </w:r>
    </w:p>
    <w:bookmarkEnd w:id="17"/>
    <w:p w14:paraId="3E84FEE2" w14:textId="77777777" w:rsidR="00C85027" w:rsidRPr="005B02A2" w:rsidRDefault="00C85027" w:rsidP="00850C09">
      <w:pPr>
        <w:spacing w:after="0" w:line="240" w:lineRule="auto"/>
        <w:jc w:val="both"/>
        <w:rPr>
          <w:rFonts w:ascii="Arial" w:hAnsi="Arial" w:cs="Arial"/>
          <w:sz w:val="21"/>
          <w:szCs w:val="21"/>
        </w:rPr>
      </w:pPr>
    </w:p>
    <w:p w14:paraId="73736202" w14:textId="77777777" w:rsidR="00B26CCB" w:rsidRPr="005B02A2" w:rsidRDefault="00B26CCB" w:rsidP="00850C09">
      <w:pPr>
        <w:spacing w:after="0" w:line="240" w:lineRule="auto"/>
        <w:jc w:val="both"/>
        <w:rPr>
          <w:rFonts w:ascii="Arial" w:hAnsi="Arial" w:cs="Arial"/>
          <w:b/>
          <w:bCs/>
          <w:sz w:val="21"/>
          <w:szCs w:val="21"/>
        </w:rPr>
      </w:pPr>
    </w:p>
    <w:p w14:paraId="663DF966" w14:textId="49EF1131" w:rsidR="006D664C" w:rsidRPr="00D275AE" w:rsidRDefault="00FA01C9" w:rsidP="00850C09">
      <w:pPr>
        <w:spacing w:after="0" w:line="240" w:lineRule="auto"/>
        <w:jc w:val="both"/>
        <w:rPr>
          <w:rFonts w:ascii="Arial" w:hAnsi="Arial" w:cs="Arial"/>
          <w:b/>
          <w:bCs/>
          <w:i/>
          <w:iCs/>
          <w:color w:val="2E74B5" w:themeColor="accent5" w:themeShade="BF"/>
          <w:sz w:val="21"/>
          <w:szCs w:val="21"/>
        </w:rPr>
      </w:pPr>
      <w:bookmarkStart w:id="18" w:name="_Hlk144906257"/>
      <w:r w:rsidRPr="00D275AE">
        <w:rPr>
          <w:rFonts w:ascii="Arial" w:hAnsi="Arial" w:cs="Arial"/>
          <w:b/>
          <w:bCs/>
          <w:i/>
          <w:iCs/>
          <w:color w:val="2E74B5" w:themeColor="accent5" w:themeShade="BF"/>
          <w:sz w:val="21"/>
          <w:szCs w:val="21"/>
        </w:rPr>
        <w:t xml:space="preserve">Point 9.4.1 de l’ordre du jour : Optimiser l’utilisation des outils de planification et de surveillance de l’environnement pour renforcer la gouvernance environnementale </w:t>
      </w:r>
    </w:p>
    <w:p w14:paraId="0C326CF8" w14:textId="77777777" w:rsidR="00946BBD" w:rsidRPr="005B02A2" w:rsidRDefault="00946BBD" w:rsidP="00850C09">
      <w:pPr>
        <w:spacing w:after="0" w:line="240" w:lineRule="auto"/>
        <w:jc w:val="both"/>
        <w:rPr>
          <w:rFonts w:ascii="Arial" w:hAnsi="Arial" w:cs="Arial"/>
          <w:b/>
          <w:bCs/>
          <w:sz w:val="21"/>
          <w:szCs w:val="21"/>
        </w:rPr>
      </w:pPr>
    </w:p>
    <w:p w14:paraId="1051681D" w14:textId="77777777" w:rsidR="00946BBD" w:rsidRPr="005B02A2" w:rsidRDefault="00946BBD" w:rsidP="0006320D">
      <w:pPr>
        <w:pStyle w:val="ListParagraph"/>
        <w:numPr>
          <w:ilvl w:val="0"/>
          <w:numId w:val="1"/>
        </w:numPr>
        <w:tabs>
          <w:tab w:val="left" w:pos="993"/>
        </w:tabs>
        <w:spacing w:after="0" w:line="280" w:lineRule="exact"/>
        <w:ind w:left="426" w:hanging="426"/>
        <w:jc w:val="both"/>
        <w:rPr>
          <w:rFonts w:ascii="Arial" w:hAnsi="Arial" w:cs="Arial"/>
          <w:sz w:val="21"/>
          <w:szCs w:val="21"/>
        </w:rPr>
      </w:pPr>
      <w:r w:rsidRPr="005B02A2">
        <w:rPr>
          <w:rFonts w:ascii="Arial" w:hAnsi="Arial" w:cs="Arial"/>
          <w:sz w:val="21"/>
          <w:szCs w:val="21"/>
        </w:rPr>
        <w:t>Le Secrétariat a dressé un bilan de ses efforts visant à renforcer l’utilisation d’outils de planification et de surveillance de l’environnement en faveur de la gouvernance environnementale dans le Pacifique. Il a souhaité obtenir l’aval pour travailler avec les Membres, les bailleurs de fonds et les partenaires afin d’obtenir des ressources qui permettront de soutenir et de renforcer la gouvernance environnementale.</w:t>
      </w:r>
    </w:p>
    <w:p w14:paraId="4229EAEA" w14:textId="77777777" w:rsidR="00E606A8" w:rsidRPr="005B02A2" w:rsidRDefault="00E606A8" w:rsidP="00E606A8">
      <w:pPr>
        <w:pStyle w:val="ListParagraph"/>
        <w:tabs>
          <w:tab w:val="left" w:pos="1701"/>
        </w:tabs>
        <w:spacing w:after="0" w:line="240" w:lineRule="auto"/>
        <w:ind w:left="360"/>
        <w:jc w:val="both"/>
        <w:rPr>
          <w:rFonts w:ascii="Arial" w:hAnsi="Arial" w:cs="Arial"/>
          <w:sz w:val="21"/>
          <w:szCs w:val="21"/>
        </w:rPr>
      </w:pPr>
    </w:p>
    <w:p w14:paraId="38328129" w14:textId="1BF36287" w:rsidR="00946BBD" w:rsidRPr="005B02A2" w:rsidRDefault="00946BBD" w:rsidP="00ED60BD">
      <w:pPr>
        <w:pStyle w:val="ListParagraph"/>
        <w:ind w:left="360"/>
        <w:jc w:val="both"/>
        <w:rPr>
          <w:rFonts w:ascii="Arial" w:hAnsi="Arial" w:cs="Arial"/>
          <w:sz w:val="21"/>
          <w:szCs w:val="21"/>
        </w:rPr>
      </w:pPr>
      <w:r w:rsidRPr="005B02A2">
        <w:rPr>
          <w:rFonts w:ascii="Arial" w:hAnsi="Arial" w:cs="Arial"/>
          <w:sz w:val="21"/>
          <w:szCs w:val="21"/>
        </w:rPr>
        <w:t>La Conférence :</w:t>
      </w:r>
    </w:p>
    <w:p w14:paraId="0491D272" w14:textId="77777777" w:rsidR="00946BBD" w:rsidRPr="005B02A2" w:rsidRDefault="00946BBD" w:rsidP="00946BBD">
      <w:pPr>
        <w:pStyle w:val="ListParagraph"/>
        <w:spacing w:after="0" w:line="240" w:lineRule="auto"/>
        <w:contextualSpacing w:val="0"/>
        <w:jc w:val="both"/>
        <w:rPr>
          <w:rFonts w:ascii="Arial" w:hAnsi="Arial" w:cs="Arial"/>
          <w:sz w:val="21"/>
          <w:szCs w:val="21"/>
        </w:rPr>
      </w:pPr>
    </w:p>
    <w:p w14:paraId="69431D01" w14:textId="2D9E58E8" w:rsidR="00946BBD" w:rsidRPr="005B02A2" w:rsidRDefault="00946BBD" w:rsidP="00F73DB7">
      <w:pPr>
        <w:pStyle w:val="ListParagraph"/>
        <w:numPr>
          <w:ilvl w:val="0"/>
          <w:numId w:val="36"/>
        </w:numPr>
        <w:tabs>
          <w:tab w:val="clear" w:pos="1440"/>
        </w:tabs>
        <w:spacing w:after="0"/>
        <w:ind w:left="1276"/>
        <w:jc w:val="both"/>
        <w:rPr>
          <w:rFonts w:ascii="Arial" w:hAnsi="Arial" w:cs="Arial"/>
          <w:sz w:val="21"/>
          <w:szCs w:val="21"/>
        </w:rPr>
      </w:pPr>
      <w:bookmarkStart w:id="19" w:name="_Hlk141436955"/>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du travail abattu par le Secrétariat dans le but de promouvoir et renforcer l’utilisation des outils de planification et de surveillance environnementales afin d’améliorer la gouvernance environnementale dans le Pacifique ;</w:t>
      </w:r>
    </w:p>
    <w:p w14:paraId="4EBC950A" w14:textId="3E680E7F" w:rsidR="00946BBD" w:rsidRPr="005B02A2" w:rsidRDefault="00946BBD" w:rsidP="00F73DB7">
      <w:pPr>
        <w:pStyle w:val="ListParagraph"/>
        <w:numPr>
          <w:ilvl w:val="0"/>
          <w:numId w:val="36"/>
        </w:numPr>
        <w:tabs>
          <w:tab w:val="clear" w:pos="1440"/>
        </w:tabs>
        <w:spacing w:after="0"/>
        <w:ind w:left="1276"/>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les axes de travail proposés par le Secrétariat pour mobiliser le soutien des Membres, des bailleurs de fonds et des partenaires afin d’obtenir des ressources qui permettront de renforcer la gouvernance environnementale grâce à l’utilisation d’outils de planification et de surveillance de l’environnement. </w:t>
      </w:r>
    </w:p>
    <w:bookmarkEnd w:id="18"/>
    <w:bookmarkEnd w:id="19"/>
    <w:p w14:paraId="477FE3C2" w14:textId="77777777" w:rsidR="00946BBD" w:rsidRPr="005B02A2" w:rsidRDefault="00946BBD" w:rsidP="00850C09">
      <w:pPr>
        <w:spacing w:after="0" w:line="240" w:lineRule="auto"/>
        <w:jc w:val="both"/>
        <w:rPr>
          <w:rFonts w:ascii="Arial" w:hAnsi="Arial" w:cs="Arial"/>
          <w:sz w:val="21"/>
          <w:szCs w:val="21"/>
        </w:rPr>
      </w:pPr>
    </w:p>
    <w:p w14:paraId="5B058CCB" w14:textId="77777777" w:rsidR="00B26CCB" w:rsidRPr="005B02A2" w:rsidRDefault="00B26CCB" w:rsidP="00850C09">
      <w:pPr>
        <w:spacing w:after="0" w:line="240" w:lineRule="auto"/>
        <w:jc w:val="both"/>
        <w:rPr>
          <w:rFonts w:ascii="Arial" w:hAnsi="Arial" w:cs="Arial"/>
          <w:b/>
          <w:bCs/>
          <w:sz w:val="21"/>
          <w:szCs w:val="21"/>
        </w:rPr>
      </w:pPr>
    </w:p>
    <w:p w14:paraId="0C5C9005" w14:textId="2C83E56F"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9.4.2 de l’ordre du jour : Renforcement de la gouvernance des océans</w:t>
      </w:r>
    </w:p>
    <w:p w14:paraId="760CA635" w14:textId="77777777" w:rsidR="004B56AE" w:rsidRPr="005B02A2" w:rsidRDefault="004B56AE" w:rsidP="00850C09">
      <w:pPr>
        <w:spacing w:after="0" w:line="240" w:lineRule="auto"/>
        <w:jc w:val="both"/>
        <w:rPr>
          <w:rFonts w:ascii="Arial" w:hAnsi="Arial" w:cs="Arial"/>
          <w:b/>
          <w:bCs/>
          <w:sz w:val="21"/>
          <w:szCs w:val="21"/>
        </w:rPr>
      </w:pPr>
    </w:p>
    <w:p w14:paraId="5DCFE8D1" w14:textId="03D7E487" w:rsidR="004B56AE" w:rsidRPr="005B02A2" w:rsidRDefault="004B56AE" w:rsidP="0006320D">
      <w:pPr>
        <w:pStyle w:val="ListParagraph"/>
        <w:numPr>
          <w:ilvl w:val="0"/>
          <w:numId w:val="1"/>
        </w:numPr>
        <w:tabs>
          <w:tab w:val="left" w:pos="993"/>
        </w:tabs>
        <w:spacing w:after="0" w:line="280" w:lineRule="exact"/>
        <w:ind w:left="426" w:hanging="426"/>
        <w:jc w:val="both"/>
        <w:rPr>
          <w:rFonts w:ascii="Arial" w:hAnsi="Arial" w:cs="Arial"/>
          <w:b/>
          <w:bCs/>
          <w:color w:val="000000"/>
          <w:sz w:val="21"/>
          <w:szCs w:val="21"/>
        </w:rPr>
      </w:pPr>
      <w:r w:rsidRPr="005B02A2">
        <w:rPr>
          <w:rFonts w:ascii="Arial" w:hAnsi="Arial" w:cs="Arial"/>
          <w:color w:val="000000"/>
          <w:sz w:val="21"/>
          <w:szCs w:val="21"/>
        </w:rPr>
        <w:t xml:space="preserve">Le Secrétariat a présenté un bilan partiel des travaux du PROE sur la gouvernance des océans dans la région et a demandé l’approbation de l’élaboration d’un cadre stratégique régional de gouvernance des océans pour le Secrétariat et ses Membres. </w:t>
      </w:r>
    </w:p>
    <w:p w14:paraId="0C237677" w14:textId="77777777" w:rsidR="004B56AE" w:rsidRPr="005B02A2" w:rsidRDefault="004B56AE" w:rsidP="0017201B">
      <w:pPr>
        <w:pStyle w:val="ListParagraph"/>
        <w:autoSpaceDE w:val="0"/>
        <w:autoSpaceDN w:val="0"/>
        <w:adjustRightInd w:val="0"/>
        <w:spacing w:after="0" w:line="280" w:lineRule="exact"/>
        <w:ind w:hanging="720"/>
        <w:contextualSpacing w:val="0"/>
        <w:jc w:val="both"/>
        <w:rPr>
          <w:rFonts w:ascii="Arial" w:hAnsi="Arial" w:cs="Arial"/>
          <w:b/>
          <w:bCs/>
          <w:color w:val="000000"/>
          <w:sz w:val="21"/>
          <w:szCs w:val="21"/>
        </w:rPr>
      </w:pPr>
    </w:p>
    <w:p w14:paraId="75F7F6FF" w14:textId="7CE50FB4" w:rsidR="004B56AE" w:rsidRPr="005B02A2" w:rsidRDefault="004B56AE" w:rsidP="00386D23">
      <w:pPr>
        <w:pStyle w:val="ListParagraph"/>
        <w:autoSpaceDE w:val="0"/>
        <w:autoSpaceDN w:val="0"/>
        <w:adjustRightInd w:val="0"/>
        <w:spacing w:after="0" w:line="240" w:lineRule="auto"/>
        <w:ind w:left="426"/>
        <w:jc w:val="both"/>
        <w:rPr>
          <w:rFonts w:ascii="Arial" w:hAnsi="Arial" w:cs="Arial"/>
          <w:color w:val="000000"/>
          <w:sz w:val="21"/>
          <w:szCs w:val="21"/>
        </w:rPr>
      </w:pPr>
      <w:r w:rsidRPr="005B02A2">
        <w:rPr>
          <w:rFonts w:ascii="Arial" w:hAnsi="Arial" w:cs="Arial"/>
          <w:color w:val="000000"/>
          <w:sz w:val="21"/>
          <w:szCs w:val="21"/>
        </w:rPr>
        <w:t>La Conférence :</w:t>
      </w:r>
    </w:p>
    <w:p w14:paraId="44CB7A17" w14:textId="77777777" w:rsidR="004B56AE" w:rsidRPr="005B02A2" w:rsidRDefault="004B56AE" w:rsidP="0017201B">
      <w:pPr>
        <w:autoSpaceDE w:val="0"/>
        <w:autoSpaceDN w:val="0"/>
        <w:adjustRightInd w:val="0"/>
        <w:spacing w:after="0"/>
        <w:jc w:val="both"/>
        <w:rPr>
          <w:rFonts w:ascii="Arial" w:hAnsi="Arial" w:cs="Arial"/>
          <w:color w:val="000000"/>
          <w:sz w:val="21"/>
          <w:szCs w:val="21"/>
        </w:rPr>
      </w:pPr>
    </w:p>
    <w:p w14:paraId="12DD8108" w14:textId="77777777" w:rsidR="00383CA0" w:rsidRPr="005B02A2" w:rsidRDefault="00383CA0" w:rsidP="00F73DB7">
      <w:pPr>
        <w:pStyle w:val="ListParagraph"/>
        <w:numPr>
          <w:ilvl w:val="0"/>
          <w:numId w:val="42"/>
        </w:numPr>
        <w:spacing w:after="0"/>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 </w:t>
      </w:r>
      <w:r w:rsidRPr="005B02A2">
        <w:rPr>
          <w:rFonts w:ascii="Arial" w:hAnsi="Arial" w:cs="Arial"/>
          <w:sz w:val="21"/>
          <w:szCs w:val="21"/>
        </w:rPr>
        <w:t>du travail du Secrétariat sur la gouvernance des océans pour les Membres et la région ;</w:t>
      </w:r>
    </w:p>
    <w:p w14:paraId="6B169E9D" w14:textId="04F3516A" w:rsidR="004B56AE" w:rsidRPr="005B02A2" w:rsidRDefault="00383CA0" w:rsidP="00F73DB7">
      <w:pPr>
        <w:pStyle w:val="ListParagraph"/>
        <w:numPr>
          <w:ilvl w:val="0"/>
          <w:numId w:val="42"/>
        </w:numPr>
        <w:spacing w:after="0"/>
        <w:jc w:val="both"/>
        <w:rPr>
          <w:rFonts w:ascii="Arial" w:hAnsi="Arial" w:cs="Arial"/>
          <w:sz w:val="21"/>
          <w:szCs w:val="21"/>
        </w:rPr>
      </w:pPr>
      <w:proofErr w:type="gramStart"/>
      <w:r w:rsidRPr="005B02A2">
        <w:rPr>
          <w:rFonts w:ascii="Arial" w:hAnsi="Arial" w:cs="Arial"/>
          <w:b/>
          <w:bCs/>
          <w:sz w:val="21"/>
          <w:szCs w:val="21"/>
        </w:rPr>
        <w:t>demande</w:t>
      </w:r>
      <w:proofErr w:type="gramEnd"/>
      <w:r w:rsidRPr="005B02A2">
        <w:rPr>
          <w:rFonts w:ascii="Arial" w:hAnsi="Arial" w:cs="Arial"/>
          <w:b/>
          <w:bCs/>
          <w:sz w:val="21"/>
          <w:szCs w:val="21"/>
        </w:rPr>
        <w:t xml:space="preserve"> </w:t>
      </w:r>
      <w:r w:rsidRPr="005B02A2">
        <w:rPr>
          <w:rFonts w:ascii="Arial" w:hAnsi="Arial" w:cs="Arial"/>
          <w:sz w:val="21"/>
          <w:szCs w:val="21"/>
        </w:rPr>
        <w:t>au Secrétariat d’élaborer un cadre stratégique régional visant à renforcer ses capacités en matière de gouvernance des océans, en consultation avec les Membres et les partenaires, tels que le CORP.</w:t>
      </w:r>
    </w:p>
    <w:p w14:paraId="6BA4D415" w14:textId="77777777" w:rsidR="00B26CCB" w:rsidRPr="005B02A2" w:rsidRDefault="00B26CCB" w:rsidP="00383CA0">
      <w:pPr>
        <w:pStyle w:val="ListParagraph"/>
        <w:spacing w:after="0"/>
        <w:ind w:left="1276"/>
        <w:jc w:val="both"/>
        <w:rPr>
          <w:rFonts w:ascii="Arial" w:hAnsi="Arial" w:cs="Arial"/>
          <w:b/>
          <w:bCs/>
          <w:sz w:val="21"/>
          <w:szCs w:val="21"/>
        </w:rPr>
      </w:pPr>
    </w:p>
    <w:p w14:paraId="282A5323" w14:textId="77777777" w:rsidR="0017201B" w:rsidRPr="00386D23" w:rsidRDefault="0017201B" w:rsidP="00850C09">
      <w:pPr>
        <w:spacing w:after="0" w:line="240" w:lineRule="auto"/>
        <w:jc w:val="both"/>
        <w:rPr>
          <w:rFonts w:ascii="Arial" w:hAnsi="Arial" w:cs="Arial"/>
          <w:b/>
          <w:bCs/>
          <w:sz w:val="18"/>
          <w:szCs w:val="18"/>
        </w:rPr>
      </w:pPr>
    </w:p>
    <w:p w14:paraId="735B09E6" w14:textId="3AA6B2E8" w:rsidR="006D664C" w:rsidRPr="00D275AE" w:rsidRDefault="00FA01C9" w:rsidP="00850C09">
      <w:pPr>
        <w:spacing w:after="0" w:line="240" w:lineRule="auto"/>
        <w:jc w:val="both"/>
        <w:rPr>
          <w:rFonts w:ascii="Arial" w:hAnsi="Arial" w:cs="Arial"/>
          <w:b/>
          <w:bCs/>
          <w:i/>
          <w:iCs/>
          <w:color w:val="2E74B5" w:themeColor="accent5" w:themeShade="BF"/>
          <w:sz w:val="21"/>
          <w:szCs w:val="21"/>
        </w:rPr>
      </w:pPr>
      <w:r w:rsidRPr="00D275AE">
        <w:rPr>
          <w:rFonts w:ascii="Arial" w:hAnsi="Arial" w:cs="Arial"/>
          <w:b/>
          <w:bCs/>
          <w:i/>
          <w:iCs/>
          <w:color w:val="2E74B5" w:themeColor="accent5" w:themeShade="BF"/>
          <w:sz w:val="21"/>
          <w:szCs w:val="21"/>
        </w:rPr>
        <w:t>Point 9.4.3 de l’ordre du jour : Transposer à plus grande échelle les conclusions et les résultats du programme ACP-MEA 3</w:t>
      </w:r>
    </w:p>
    <w:p w14:paraId="0C82B981" w14:textId="77777777" w:rsidR="009E27E2" w:rsidRPr="005B02A2" w:rsidRDefault="009E27E2" w:rsidP="00850C09">
      <w:pPr>
        <w:spacing w:after="0" w:line="240" w:lineRule="auto"/>
        <w:ind w:left="2160" w:hanging="1440"/>
        <w:jc w:val="both"/>
        <w:rPr>
          <w:rFonts w:ascii="Arial" w:hAnsi="Arial" w:cs="Arial"/>
          <w:b/>
          <w:bCs/>
          <w:sz w:val="21"/>
          <w:szCs w:val="21"/>
        </w:rPr>
      </w:pPr>
    </w:p>
    <w:p w14:paraId="647DA458" w14:textId="70301082" w:rsidR="009E27E2" w:rsidRPr="005B02A2" w:rsidRDefault="009E27E2" w:rsidP="0006320D">
      <w:pPr>
        <w:pStyle w:val="ListParagraph"/>
        <w:numPr>
          <w:ilvl w:val="0"/>
          <w:numId w:val="1"/>
        </w:numPr>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 xml:space="preserve">Le Secrétariat a informé les Membres des résultats de la mise en œuvre de la troisième phase du projet ACP-MEA et a demandé l’approbation de l’extension de la troisième phase du projet en une quatrième phase. </w:t>
      </w:r>
    </w:p>
    <w:p w14:paraId="3C712B82" w14:textId="77777777" w:rsidR="007E340E" w:rsidRPr="005B02A2" w:rsidRDefault="007E340E" w:rsidP="0006320D">
      <w:pPr>
        <w:pStyle w:val="ListParagraph"/>
        <w:tabs>
          <w:tab w:val="left" w:pos="1701"/>
        </w:tabs>
        <w:spacing w:after="0" w:line="280" w:lineRule="exact"/>
        <w:ind w:left="426" w:hanging="426"/>
        <w:jc w:val="both"/>
        <w:rPr>
          <w:rFonts w:ascii="Arial" w:hAnsi="Arial" w:cs="Arial"/>
          <w:color w:val="000000"/>
          <w:sz w:val="21"/>
          <w:szCs w:val="21"/>
        </w:rPr>
      </w:pPr>
    </w:p>
    <w:p w14:paraId="297787C7" w14:textId="628AC7E1" w:rsidR="007E340E" w:rsidRPr="005B02A2" w:rsidRDefault="007E340E" w:rsidP="0006320D">
      <w:pPr>
        <w:pStyle w:val="ListParagraph"/>
        <w:numPr>
          <w:ilvl w:val="0"/>
          <w:numId w:val="1"/>
        </w:numPr>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lastRenderedPageBreak/>
        <w:t xml:space="preserve">La France prend note de l’état d’avancement de la troisième phase du projet ACP-MEA et exprime son soutien sans réserve à la prolongation de ce projet au-delà de 2024, notant que l’évaluation et ses résultats seront communiqués à la réunion du Conseil exécutif du PROE en 2024. </w:t>
      </w:r>
    </w:p>
    <w:p w14:paraId="51431733" w14:textId="77777777" w:rsidR="007E340E" w:rsidRPr="005B02A2" w:rsidRDefault="007E340E" w:rsidP="005B02A2">
      <w:pPr>
        <w:pStyle w:val="ListParagraph"/>
        <w:tabs>
          <w:tab w:val="left" w:pos="1701"/>
        </w:tabs>
        <w:spacing w:after="0" w:line="280" w:lineRule="exact"/>
        <w:ind w:left="567" w:hanging="567"/>
        <w:jc w:val="both"/>
        <w:rPr>
          <w:rFonts w:ascii="Arial" w:hAnsi="Arial" w:cs="Arial"/>
          <w:color w:val="000000"/>
          <w:sz w:val="21"/>
          <w:szCs w:val="21"/>
        </w:rPr>
      </w:pPr>
      <w:r w:rsidRPr="005B02A2">
        <w:rPr>
          <w:rFonts w:ascii="Arial" w:hAnsi="Arial" w:cs="Arial"/>
          <w:color w:val="000000"/>
          <w:sz w:val="21"/>
          <w:szCs w:val="21"/>
        </w:rPr>
        <w:t xml:space="preserve"> </w:t>
      </w:r>
    </w:p>
    <w:p w14:paraId="31DEC65F" w14:textId="1DF7605B" w:rsidR="007E340E" w:rsidRPr="005B02A2" w:rsidRDefault="007E340E" w:rsidP="0006320D">
      <w:pPr>
        <w:pStyle w:val="ListParagraph"/>
        <w:numPr>
          <w:ilvl w:val="0"/>
          <w:numId w:val="1"/>
        </w:numPr>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 xml:space="preserve">Le Directeur général a souligné que le projet ACP-MEA a ouvert la voie au projet </w:t>
      </w:r>
      <w:proofErr w:type="spellStart"/>
      <w:r w:rsidRPr="005B02A2">
        <w:rPr>
          <w:rFonts w:ascii="Arial" w:hAnsi="Arial" w:cs="Arial"/>
          <w:color w:val="000000"/>
          <w:sz w:val="21"/>
          <w:szCs w:val="21"/>
        </w:rPr>
        <w:t>Inform</w:t>
      </w:r>
      <w:proofErr w:type="spellEnd"/>
      <w:r w:rsidRPr="005B02A2">
        <w:rPr>
          <w:rFonts w:ascii="Arial" w:hAnsi="Arial" w:cs="Arial"/>
          <w:color w:val="000000"/>
          <w:sz w:val="21"/>
          <w:szCs w:val="21"/>
        </w:rPr>
        <w:t>, et que le Fonds mondial pour le climat a financé à hauteur de 60 millions d’USD un projet consacré au développement de l’information climatique dans cinq pays insulaires du Pacifique, mis en œuvre par le PNUE en partenariat avec le Secrétariat.</w:t>
      </w:r>
    </w:p>
    <w:p w14:paraId="4316A587" w14:textId="77777777" w:rsidR="009E27E2" w:rsidRPr="005B02A2" w:rsidRDefault="009E27E2" w:rsidP="0017201B">
      <w:pPr>
        <w:autoSpaceDE w:val="0"/>
        <w:autoSpaceDN w:val="0"/>
        <w:adjustRightInd w:val="0"/>
        <w:spacing w:after="0" w:line="276" w:lineRule="auto"/>
        <w:ind w:right="-45"/>
        <w:jc w:val="both"/>
        <w:rPr>
          <w:rFonts w:ascii="Arial" w:hAnsi="Arial" w:cs="Arial"/>
          <w:b/>
          <w:bCs/>
          <w:color w:val="000000"/>
          <w:sz w:val="21"/>
          <w:szCs w:val="21"/>
        </w:rPr>
      </w:pPr>
    </w:p>
    <w:p w14:paraId="336014B4" w14:textId="2E433A32" w:rsidR="009E27E2" w:rsidRPr="005B02A2" w:rsidRDefault="009E27E2" w:rsidP="00386D23">
      <w:pPr>
        <w:pStyle w:val="ListParagraph"/>
        <w:autoSpaceDE w:val="0"/>
        <w:autoSpaceDN w:val="0"/>
        <w:adjustRightInd w:val="0"/>
        <w:spacing w:after="0" w:line="240" w:lineRule="auto"/>
        <w:ind w:left="426" w:right="-873"/>
        <w:jc w:val="both"/>
        <w:rPr>
          <w:rFonts w:ascii="Arial" w:hAnsi="Arial" w:cs="Arial"/>
          <w:color w:val="000000"/>
          <w:sz w:val="21"/>
          <w:szCs w:val="21"/>
        </w:rPr>
      </w:pPr>
      <w:r w:rsidRPr="005B02A2">
        <w:rPr>
          <w:rFonts w:ascii="Arial" w:hAnsi="Arial" w:cs="Arial"/>
          <w:color w:val="000000"/>
          <w:sz w:val="21"/>
          <w:szCs w:val="21"/>
        </w:rPr>
        <w:t xml:space="preserve">La Conférence : </w:t>
      </w:r>
    </w:p>
    <w:p w14:paraId="0806FD02" w14:textId="77777777" w:rsidR="009E27E2" w:rsidRPr="005B02A2" w:rsidRDefault="009E27E2" w:rsidP="0017201B">
      <w:pPr>
        <w:autoSpaceDE w:val="0"/>
        <w:autoSpaceDN w:val="0"/>
        <w:adjustRightInd w:val="0"/>
        <w:spacing w:after="0"/>
        <w:ind w:right="-873"/>
        <w:jc w:val="both"/>
        <w:rPr>
          <w:rFonts w:ascii="Arial" w:hAnsi="Arial" w:cs="Arial"/>
          <w:color w:val="000000"/>
          <w:sz w:val="21"/>
          <w:szCs w:val="21"/>
        </w:rPr>
      </w:pPr>
    </w:p>
    <w:p w14:paraId="0F24F15F" w14:textId="458D82E9" w:rsidR="009E27E2" w:rsidRPr="005B02A2" w:rsidRDefault="009E27E2" w:rsidP="00386D23">
      <w:pPr>
        <w:pStyle w:val="ListParagraph"/>
        <w:numPr>
          <w:ilvl w:val="0"/>
          <w:numId w:val="37"/>
        </w:numPr>
        <w:spacing w:after="0" w:line="280" w:lineRule="exact"/>
        <w:ind w:left="1276" w:right="-45" w:hanging="357"/>
        <w:contextualSpacing w:val="0"/>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des résultats de la mise en œuvre de la troisième phase du projet ACP-MEA à ce jour ; </w:t>
      </w:r>
    </w:p>
    <w:p w14:paraId="174C9378" w14:textId="10656F75" w:rsidR="009E27E2" w:rsidRPr="005B02A2" w:rsidRDefault="00AF44F0" w:rsidP="00386D23">
      <w:pPr>
        <w:pStyle w:val="ListParagraph"/>
        <w:numPr>
          <w:ilvl w:val="0"/>
          <w:numId w:val="37"/>
        </w:numPr>
        <w:spacing w:after="0" w:line="280" w:lineRule="exact"/>
        <w:ind w:left="1276" w:right="-45" w:hanging="357"/>
        <w:contextualSpacing w:val="0"/>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b/>
          <w:bCs/>
          <w:sz w:val="21"/>
          <w:szCs w:val="21"/>
        </w:rPr>
        <w:t xml:space="preserve"> </w:t>
      </w:r>
      <w:r w:rsidRPr="005B02A2">
        <w:rPr>
          <w:rFonts w:ascii="Arial" w:hAnsi="Arial" w:cs="Arial"/>
          <w:sz w:val="21"/>
          <w:szCs w:val="21"/>
        </w:rPr>
        <w:t>l’élaboration par le Secrétariat</w:t>
      </w:r>
      <w:r w:rsidRPr="005B02A2">
        <w:rPr>
          <w:rFonts w:ascii="Arial" w:hAnsi="Arial" w:cs="Arial"/>
          <w:b/>
          <w:bCs/>
          <w:sz w:val="21"/>
          <w:szCs w:val="21"/>
        </w:rPr>
        <w:t xml:space="preserve"> </w:t>
      </w:r>
      <w:r w:rsidRPr="005B02A2">
        <w:rPr>
          <w:rFonts w:ascii="Arial" w:hAnsi="Arial" w:cs="Arial"/>
          <w:sz w:val="21"/>
          <w:szCs w:val="21"/>
        </w:rPr>
        <w:t xml:space="preserve">d’une proposition de quatrième phase du projet ACP-MEA en partenariat avec les pays Membres et les bailleurs de fonds, devant être présentée lors de la réunion du Conseil exécutif qui se tiendra en 2024. </w:t>
      </w:r>
    </w:p>
    <w:p w14:paraId="11A1FC3B" w14:textId="77777777" w:rsidR="00AF44F0" w:rsidRPr="005B02A2" w:rsidRDefault="00AF44F0" w:rsidP="00AF44F0">
      <w:pPr>
        <w:spacing w:after="0" w:line="280" w:lineRule="exact"/>
        <w:ind w:right="-45"/>
        <w:jc w:val="both"/>
        <w:rPr>
          <w:rFonts w:ascii="Arial" w:hAnsi="Arial" w:cs="Arial"/>
          <w:sz w:val="21"/>
          <w:szCs w:val="21"/>
        </w:rPr>
      </w:pPr>
    </w:p>
    <w:p w14:paraId="5875F957" w14:textId="77777777" w:rsidR="00386D23" w:rsidRDefault="00386D23" w:rsidP="00850C09">
      <w:pPr>
        <w:spacing w:after="0" w:line="240" w:lineRule="auto"/>
        <w:ind w:left="1701" w:hanging="1701"/>
        <w:jc w:val="both"/>
        <w:rPr>
          <w:rFonts w:ascii="Arial" w:hAnsi="Arial" w:cs="Arial"/>
          <w:b/>
          <w:bCs/>
          <w:color w:val="2F5496" w:themeColor="accent1" w:themeShade="BF"/>
        </w:rPr>
      </w:pPr>
    </w:p>
    <w:p w14:paraId="26531375" w14:textId="0DCBA497" w:rsidR="006D664C" w:rsidRPr="00D275AE" w:rsidRDefault="00D275AE" w:rsidP="00850C09">
      <w:pPr>
        <w:spacing w:after="0" w:line="240" w:lineRule="auto"/>
        <w:ind w:left="1701" w:hanging="1701"/>
        <w:jc w:val="both"/>
        <w:rPr>
          <w:rFonts w:ascii="Arial" w:hAnsi="Arial" w:cs="Arial"/>
          <w:b/>
          <w:bCs/>
          <w:color w:val="2F5496" w:themeColor="accent1" w:themeShade="BF"/>
        </w:rPr>
      </w:pPr>
      <w:r w:rsidRPr="00D275AE">
        <w:rPr>
          <w:rFonts w:ascii="Arial" w:hAnsi="Arial" w:cs="Arial"/>
          <w:b/>
          <w:bCs/>
          <w:color w:val="2F5496" w:themeColor="accent1" w:themeShade="BF"/>
        </w:rPr>
        <w:t>POINT 10 DE L’ORDRE DU JOUR : EXAMEN ET APPROBATION DU 4</w:t>
      </w:r>
      <w:r w:rsidRPr="00D275AE">
        <w:rPr>
          <w:rFonts w:ascii="Arial" w:hAnsi="Arial" w:cs="Arial"/>
          <w:b/>
          <w:bCs/>
          <w:color w:val="2F5496" w:themeColor="accent1" w:themeShade="BF"/>
          <w:vertAlign w:val="superscript"/>
        </w:rPr>
        <w:t>E</w:t>
      </w:r>
      <w:r w:rsidRPr="00D275AE">
        <w:rPr>
          <w:rFonts w:ascii="Arial" w:hAnsi="Arial" w:cs="Arial"/>
          <w:b/>
          <w:bCs/>
          <w:color w:val="2F5496" w:themeColor="accent1" w:themeShade="BF"/>
        </w:rPr>
        <w:t xml:space="preserve"> PIP 2024-2025 ET DU BUDGET-PLAN BIENNAL 2024-2025</w:t>
      </w:r>
    </w:p>
    <w:p w14:paraId="4C0DA84D" w14:textId="77777777" w:rsidR="00804A16" w:rsidRPr="005B02A2" w:rsidRDefault="00804A16" w:rsidP="00850C09">
      <w:pPr>
        <w:spacing w:after="0" w:line="240" w:lineRule="auto"/>
        <w:jc w:val="both"/>
        <w:rPr>
          <w:rFonts w:ascii="Arial" w:hAnsi="Arial" w:cs="Arial"/>
          <w:b/>
          <w:bCs/>
          <w:sz w:val="21"/>
          <w:szCs w:val="21"/>
        </w:rPr>
      </w:pPr>
    </w:p>
    <w:p w14:paraId="4286D43D" w14:textId="75C61B2E" w:rsidR="006D664C" w:rsidRPr="00D275AE" w:rsidRDefault="001C4276" w:rsidP="00850C09">
      <w:pPr>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t>Point 10.1 de l’ordre du jour : Projet de Plan de mise en œuvre des performances (PIP) 2024-2025 et Cadre de partenariat stratégique par pays et par territoire (CPSPT)</w:t>
      </w:r>
    </w:p>
    <w:p w14:paraId="2B9312B5" w14:textId="77777777" w:rsidR="0042639E" w:rsidRPr="005B02A2" w:rsidRDefault="0042639E" w:rsidP="00850C09">
      <w:pPr>
        <w:spacing w:after="0" w:line="240" w:lineRule="auto"/>
        <w:jc w:val="both"/>
        <w:rPr>
          <w:rFonts w:ascii="Arial" w:hAnsi="Arial" w:cs="Arial"/>
          <w:b/>
          <w:bCs/>
          <w:sz w:val="21"/>
          <w:szCs w:val="21"/>
        </w:rPr>
      </w:pPr>
    </w:p>
    <w:p w14:paraId="79CCFECA" w14:textId="6F84E255" w:rsidR="0042639E" w:rsidRPr="005B02A2" w:rsidRDefault="0042639E" w:rsidP="0006320D">
      <w:pPr>
        <w:pStyle w:val="ListParagraph"/>
        <w:numPr>
          <w:ilvl w:val="0"/>
          <w:numId w:val="1"/>
        </w:numPr>
        <w:spacing w:after="0" w:line="280" w:lineRule="exact"/>
        <w:ind w:left="426" w:hanging="426"/>
        <w:jc w:val="both"/>
        <w:rPr>
          <w:rFonts w:ascii="Arial" w:hAnsi="Arial" w:cs="Arial"/>
          <w:sz w:val="21"/>
          <w:szCs w:val="21"/>
        </w:rPr>
      </w:pPr>
      <w:r w:rsidRPr="005B02A2">
        <w:rPr>
          <w:rFonts w:ascii="Arial" w:hAnsi="Arial" w:cs="Arial"/>
          <w:color w:val="000000"/>
          <w:sz w:val="21"/>
          <w:szCs w:val="21"/>
        </w:rPr>
        <w:t xml:space="preserve">Le Secrétariat a présenté le projet de quatrième Plan de mise en œuvre des performances (PIP4) pour la période biennale 2024-2025 (lequel est conforme au Cadre de résultats actualisé 2017-2026), ainsi que </w:t>
      </w:r>
      <w:r w:rsidRPr="005B02A2">
        <w:rPr>
          <w:rFonts w:ascii="Arial" w:hAnsi="Arial" w:cs="Arial"/>
          <w:sz w:val="21"/>
          <w:szCs w:val="21"/>
        </w:rPr>
        <w:t>l’état d’avancement du Cadre de partenariat stratégique par pays et par territoire.</w:t>
      </w:r>
    </w:p>
    <w:p w14:paraId="1FE9516D" w14:textId="77777777" w:rsidR="001D4C91" w:rsidRPr="005B02A2" w:rsidRDefault="001D4C91" w:rsidP="0006320D">
      <w:pPr>
        <w:pStyle w:val="ListParagraph"/>
        <w:tabs>
          <w:tab w:val="left" w:pos="1701"/>
        </w:tabs>
        <w:spacing w:after="0" w:line="240" w:lineRule="auto"/>
        <w:ind w:left="426" w:hanging="426"/>
        <w:jc w:val="both"/>
        <w:rPr>
          <w:rFonts w:ascii="Arial" w:hAnsi="Arial" w:cs="Arial"/>
          <w:sz w:val="21"/>
          <w:szCs w:val="21"/>
          <w:lang w:val="en-NZ"/>
        </w:rPr>
      </w:pPr>
    </w:p>
    <w:p w14:paraId="486A34FC" w14:textId="37E4725A" w:rsidR="00E43560" w:rsidRPr="005B02A2" w:rsidRDefault="00217BBC" w:rsidP="0006320D">
      <w:pPr>
        <w:pStyle w:val="ListParagraph"/>
        <w:numPr>
          <w:ilvl w:val="0"/>
          <w:numId w:val="1"/>
        </w:numPr>
        <w:spacing w:after="0" w:line="280" w:lineRule="exact"/>
        <w:ind w:left="426" w:hanging="426"/>
        <w:jc w:val="both"/>
        <w:rPr>
          <w:rFonts w:ascii="Arial" w:hAnsi="Arial" w:cs="Arial"/>
          <w:sz w:val="21"/>
          <w:szCs w:val="21"/>
        </w:rPr>
      </w:pPr>
      <w:r w:rsidRPr="005B02A2">
        <w:rPr>
          <w:rFonts w:ascii="Arial" w:hAnsi="Arial" w:cs="Arial"/>
          <w:sz w:val="21"/>
          <w:szCs w:val="21"/>
        </w:rPr>
        <w:t xml:space="preserve"> </w:t>
      </w:r>
      <w:r w:rsidR="001D4C91" w:rsidRPr="005B02A2">
        <w:rPr>
          <w:rFonts w:ascii="Arial" w:hAnsi="Arial" w:cs="Arial"/>
          <w:sz w:val="21"/>
          <w:szCs w:val="21"/>
        </w:rPr>
        <w:t xml:space="preserve">La Nouvelle-Zélande a demandé au Secrétariat de préciser si le Plan de mise en œuvre des performances était entièrement financé pendant toute sa durée. </w:t>
      </w:r>
    </w:p>
    <w:p w14:paraId="2D7F7267" w14:textId="77777777" w:rsidR="00E43560" w:rsidRPr="005B02A2" w:rsidRDefault="00E43560" w:rsidP="0006320D">
      <w:pPr>
        <w:pStyle w:val="ListParagraph"/>
        <w:ind w:left="426" w:hanging="426"/>
        <w:rPr>
          <w:rFonts w:ascii="Arial" w:hAnsi="Arial" w:cs="Arial"/>
          <w:sz w:val="21"/>
          <w:szCs w:val="21"/>
          <w:lang w:val="en-NZ"/>
        </w:rPr>
      </w:pPr>
    </w:p>
    <w:p w14:paraId="40DCB430" w14:textId="71BF2A65" w:rsidR="00E43560" w:rsidRPr="005B02A2" w:rsidRDefault="001D4C91" w:rsidP="0006320D">
      <w:pPr>
        <w:pStyle w:val="ListParagraph"/>
        <w:numPr>
          <w:ilvl w:val="0"/>
          <w:numId w:val="1"/>
        </w:numPr>
        <w:tabs>
          <w:tab w:val="left" w:pos="1134"/>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Le Secrétariat a répondu que le budget de ce Plan ferait partie du point 10.2 de l’ordre du jour : « Budget-plan biennal 2024-2025 ». Il a également précisé que le Cadre de partenariat stratégique par pays et par territoire était intégré dans le Plan de mise en œuvre des performances, les priorités de ce Plan étant prises en compte par le Cadre de partenariat stratégique par pays et par territoire au niveau national. </w:t>
      </w:r>
    </w:p>
    <w:p w14:paraId="6DF97BF0" w14:textId="77777777" w:rsidR="00E43560" w:rsidRPr="005B02A2" w:rsidRDefault="00E43560" w:rsidP="0006320D">
      <w:pPr>
        <w:pStyle w:val="ListParagraph"/>
        <w:ind w:left="426" w:hanging="426"/>
        <w:rPr>
          <w:rFonts w:ascii="Arial" w:hAnsi="Arial" w:cs="Arial"/>
          <w:sz w:val="21"/>
          <w:szCs w:val="21"/>
          <w:lang w:val="en-NZ"/>
        </w:rPr>
      </w:pPr>
    </w:p>
    <w:p w14:paraId="5ABEEE82" w14:textId="122F6FB2" w:rsidR="001D4C91" w:rsidRPr="005B02A2" w:rsidRDefault="001D4C91" w:rsidP="0006320D">
      <w:pPr>
        <w:pStyle w:val="ListParagraph"/>
        <w:numPr>
          <w:ilvl w:val="0"/>
          <w:numId w:val="1"/>
        </w:numPr>
        <w:tabs>
          <w:tab w:val="left" w:pos="1134"/>
        </w:tabs>
        <w:spacing w:after="0" w:line="280" w:lineRule="exact"/>
        <w:ind w:left="426" w:hanging="426"/>
        <w:jc w:val="both"/>
        <w:rPr>
          <w:rFonts w:ascii="Arial" w:hAnsi="Arial" w:cs="Arial"/>
          <w:sz w:val="21"/>
          <w:szCs w:val="21"/>
        </w:rPr>
      </w:pPr>
      <w:r w:rsidRPr="005B02A2">
        <w:rPr>
          <w:rFonts w:ascii="Arial" w:hAnsi="Arial" w:cs="Arial"/>
          <w:sz w:val="21"/>
          <w:szCs w:val="21"/>
        </w:rPr>
        <w:t>Les îles Cook ont confirmé leur intérêt à participer au Cadre de partenariat stratégique par pays et par territoire, et se sont réjouies de travailler en étroite collaboration avec le Secrétariat dans ce cadre.</w:t>
      </w:r>
    </w:p>
    <w:p w14:paraId="62B7FE0C" w14:textId="77777777" w:rsidR="0042639E" w:rsidRPr="005B02A2" w:rsidRDefault="0042639E" w:rsidP="0042639E">
      <w:pPr>
        <w:pStyle w:val="ListParagraph"/>
        <w:autoSpaceDE w:val="0"/>
        <w:autoSpaceDN w:val="0"/>
        <w:adjustRightInd w:val="0"/>
        <w:spacing w:line="280" w:lineRule="exact"/>
        <w:ind w:left="714"/>
        <w:jc w:val="both"/>
        <w:rPr>
          <w:rFonts w:ascii="Arial" w:hAnsi="Arial" w:cs="Arial"/>
          <w:color w:val="000000"/>
          <w:sz w:val="21"/>
          <w:szCs w:val="21"/>
        </w:rPr>
      </w:pPr>
    </w:p>
    <w:p w14:paraId="5E18BDFF" w14:textId="4786F289" w:rsidR="0042639E" w:rsidRPr="005B02A2" w:rsidRDefault="0042639E" w:rsidP="00E43560">
      <w:pPr>
        <w:pStyle w:val="ListParagraph"/>
        <w:autoSpaceDE w:val="0"/>
        <w:autoSpaceDN w:val="0"/>
        <w:adjustRightInd w:val="0"/>
        <w:spacing w:after="0" w:line="240" w:lineRule="auto"/>
        <w:ind w:left="360"/>
        <w:jc w:val="both"/>
        <w:rPr>
          <w:rFonts w:ascii="Arial" w:hAnsi="Arial" w:cs="Arial"/>
          <w:color w:val="000000"/>
          <w:sz w:val="21"/>
          <w:szCs w:val="21"/>
        </w:rPr>
      </w:pPr>
      <w:r w:rsidRPr="005B02A2">
        <w:rPr>
          <w:rFonts w:ascii="Arial" w:hAnsi="Arial" w:cs="Arial"/>
          <w:color w:val="000000"/>
          <w:sz w:val="21"/>
          <w:szCs w:val="21"/>
        </w:rPr>
        <w:t xml:space="preserve">La Conférence : </w:t>
      </w:r>
    </w:p>
    <w:p w14:paraId="64D81613" w14:textId="77777777" w:rsidR="00F41563" w:rsidRPr="005B02A2" w:rsidRDefault="00F41563" w:rsidP="0042639E">
      <w:pPr>
        <w:pStyle w:val="ListParagraph"/>
        <w:autoSpaceDE w:val="0"/>
        <w:autoSpaceDN w:val="0"/>
        <w:adjustRightInd w:val="0"/>
        <w:spacing w:after="0" w:line="240" w:lineRule="auto"/>
        <w:jc w:val="both"/>
        <w:rPr>
          <w:rFonts w:ascii="Arial" w:hAnsi="Arial" w:cs="Arial"/>
          <w:color w:val="000000"/>
          <w:sz w:val="21"/>
          <w:szCs w:val="21"/>
        </w:rPr>
      </w:pPr>
    </w:p>
    <w:p w14:paraId="3D681C4C" w14:textId="2880341A" w:rsidR="0042639E" w:rsidRPr="005B02A2" w:rsidRDefault="0042639E" w:rsidP="00F73DB7">
      <w:pPr>
        <w:pStyle w:val="ListParagraph"/>
        <w:numPr>
          <w:ilvl w:val="0"/>
          <w:numId w:val="38"/>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approuve</w:t>
      </w:r>
      <w:proofErr w:type="gramEnd"/>
      <w:r w:rsidRPr="005B02A2">
        <w:rPr>
          <w:rFonts w:ascii="Arial" w:hAnsi="Arial" w:cs="Arial"/>
          <w:sz w:val="21"/>
          <w:szCs w:val="21"/>
        </w:rPr>
        <w:t xml:space="preserve"> le Plan de mise en œuvre des performances 2024-2025 (PIP4) ;  </w:t>
      </w:r>
    </w:p>
    <w:p w14:paraId="17D22F2C" w14:textId="27D3E463" w:rsidR="00605CD0" w:rsidRPr="005B02A2" w:rsidRDefault="00605CD0" w:rsidP="00F73DB7">
      <w:pPr>
        <w:pStyle w:val="ListParagraph"/>
        <w:numPr>
          <w:ilvl w:val="0"/>
          <w:numId w:val="38"/>
        </w:numPr>
        <w:spacing w:after="0" w:line="280" w:lineRule="exact"/>
        <w:ind w:left="1276" w:hanging="357"/>
        <w:contextualSpacing w:val="0"/>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 </w:t>
      </w:r>
      <w:r w:rsidRPr="005B02A2">
        <w:rPr>
          <w:rFonts w:ascii="Arial" w:hAnsi="Arial" w:cs="Arial"/>
          <w:sz w:val="21"/>
          <w:szCs w:val="21"/>
        </w:rPr>
        <w:t>de l’actualisation du Cadre de partenariat stratégique par pays et par territoire 2022-2023 et invite les Membres du Pacifique insulaire à confirmer leur intérêt à entamer la procédure CPSPT dans leurs pays respectifs.</w:t>
      </w:r>
    </w:p>
    <w:p w14:paraId="68E1C4A3" w14:textId="77777777" w:rsidR="00F41563" w:rsidRPr="005B02A2" w:rsidRDefault="00F41563" w:rsidP="00850C09">
      <w:pPr>
        <w:spacing w:after="0" w:line="240" w:lineRule="auto"/>
        <w:jc w:val="both"/>
        <w:rPr>
          <w:rFonts w:ascii="Arial" w:hAnsi="Arial" w:cs="Arial"/>
          <w:b/>
          <w:bCs/>
          <w:sz w:val="21"/>
          <w:szCs w:val="21"/>
        </w:rPr>
      </w:pPr>
      <w:bookmarkStart w:id="20" w:name="_Hlk144914551"/>
    </w:p>
    <w:p w14:paraId="1FC99DCC" w14:textId="77777777" w:rsidR="00386D23" w:rsidRDefault="00386D23">
      <w:pPr>
        <w:rPr>
          <w:rFonts w:ascii="Arial" w:hAnsi="Arial" w:cs="Arial"/>
          <w:b/>
          <w:bCs/>
          <w:color w:val="2E74B5" w:themeColor="accent5" w:themeShade="BF"/>
          <w:sz w:val="21"/>
          <w:szCs w:val="21"/>
        </w:rPr>
      </w:pPr>
      <w:r>
        <w:rPr>
          <w:rFonts w:ascii="Arial" w:hAnsi="Arial" w:cs="Arial"/>
          <w:b/>
          <w:bCs/>
          <w:color w:val="2E74B5" w:themeColor="accent5" w:themeShade="BF"/>
          <w:sz w:val="21"/>
          <w:szCs w:val="21"/>
        </w:rPr>
        <w:br w:type="page"/>
      </w:r>
    </w:p>
    <w:p w14:paraId="133BA0B1" w14:textId="40EB5932" w:rsidR="006D664C" w:rsidRPr="00D275AE" w:rsidRDefault="001C4276" w:rsidP="00850C09">
      <w:pPr>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lastRenderedPageBreak/>
        <w:t>Point 10.2 de l’ordre du jour : Budget-plan biennal 2024-2025</w:t>
      </w:r>
    </w:p>
    <w:p w14:paraId="1765D43D" w14:textId="77777777" w:rsidR="00034A02" w:rsidRPr="005B02A2" w:rsidRDefault="00034A02" w:rsidP="00850C09">
      <w:pPr>
        <w:spacing w:after="0" w:line="240" w:lineRule="auto"/>
        <w:jc w:val="both"/>
        <w:rPr>
          <w:rFonts w:ascii="Arial" w:hAnsi="Arial" w:cs="Arial"/>
          <w:b/>
          <w:bCs/>
          <w:sz w:val="21"/>
          <w:szCs w:val="21"/>
        </w:rPr>
      </w:pPr>
    </w:p>
    <w:p w14:paraId="6A84B88C" w14:textId="77777777" w:rsidR="00034A02" w:rsidRPr="005B02A2" w:rsidRDefault="00034A02" w:rsidP="0006320D">
      <w:pPr>
        <w:pStyle w:val="ListParagraph"/>
        <w:numPr>
          <w:ilvl w:val="0"/>
          <w:numId w:val="1"/>
        </w:numPr>
        <w:tabs>
          <w:tab w:val="left" w:pos="993"/>
        </w:tabs>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Le Secrétariat a présenté son budget-plan biennal d’un montant de 40 679 684 USD pour 2024, avec un budget provisoire de 30 082 893 USD pour 2025.</w:t>
      </w:r>
    </w:p>
    <w:p w14:paraId="0F4C5018" w14:textId="77777777" w:rsidR="00B1334F" w:rsidRPr="005B02A2" w:rsidRDefault="00B1334F" w:rsidP="0006320D">
      <w:pPr>
        <w:tabs>
          <w:tab w:val="left" w:pos="1701"/>
        </w:tabs>
        <w:spacing w:after="0" w:line="240" w:lineRule="auto"/>
        <w:ind w:left="426" w:hanging="426"/>
        <w:jc w:val="both"/>
        <w:rPr>
          <w:rFonts w:ascii="Arial" w:hAnsi="Arial" w:cs="Arial"/>
          <w:color w:val="000000"/>
          <w:sz w:val="21"/>
          <w:szCs w:val="21"/>
        </w:rPr>
      </w:pPr>
    </w:p>
    <w:p w14:paraId="1A1FAA1B" w14:textId="6BCC8ABC" w:rsidR="00B1334F" w:rsidRPr="005B02A2" w:rsidRDefault="00B1334F" w:rsidP="0006320D">
      <w:pPr>
        <w:pStyle w:val="ListParagraph"/>
        <w:numPr>
          <w:ilvl w:val="0"/>
          <w:numId w:val="1"/>
        </w:numPr>
        <w:tabs>
          <w:tab w:val="left" w:pos="993"/>
        </w:tabs>
        <w:spacing w:after="0" w:line="280" w:lineRule="exact"/>
        <w:ind w:left="426" w:hanging="426"/>
        <w:jc w:val="both"/>
        <w:rPr>
          <w:rFonts w:ascii="Arial" w:hAnsi="Arial" w:cs="Arial"/>
          <w:color w:val="000000"/>
          <w:sz w:val="21"/>
          <w:szCs w:val="21"/>
        </w:rPr>
      </w:pPr>
      <w:r w:rsidRPr="005B02A2">
        <w:rPr>
          <w:rFonts w:ascii="Arial" w:hAnsi="Arial" w:cs="Arial"/>
          <w:color w:val="000000"/>
          <w:sz w:val="21"/>
          <w:szCs w:val="21"/>
        </w:rPr>
        <w:t>La Polynésie française a demandé au Secrétariat de préciser qui étaient les « autres bailleurs de fonds » qui représentaient 11 % du financement des projets.  Le Secrétariat a confirmé que la liste des bailleurs de fonds figurait à la page 9 du document 10.2.</w:t>
      </w:r>
    </w:p>
    <w:p w14:paraId="00A8C727" w14:textId="77777777" w:rsidR="00034A02" w:rsidRPr="005B02A2" w:rsidRDefault="00034A02" w:rsidP="00034A02">
      <w:pPr>
        <w:pStyle w:val="ListParagraph"/>
        <w:autoSpaceDE w:val="0"/>
        <w:autoSpaceDN w:val="0"/>
        <w:adjustRightInd w:val="0"/>
        <w:spacing w:line="276" w:lineRule="auto"/>
        <w:ind w:left="360" w:right="-187"/>
        <w:jc w:val="both"/>
        <w:rPr>
          <w:rFonts w:ascii="Arial" w:hAnsi="Arial" w:cs="Arial"/>
          <w:b/>
          <w:bCs/>
          <w:color w:val="000000"/>
          <w:sz w:val="21"/>
          <w:szCs w:val="21"/>
        </w:rPr>
      </w:pPr>
    </w:p>
    <w:p w14:paraId="68281622" w14:textId="7047A641" w:rsidR="00034A02" w:rsidRPr="005B02A2" w:rsidRDefault="00034A02" w:rsidP="00386D23">
      <w:pPr>
        <w:pStyle w:val="ListParagraph"/>
        <w:autoSpaceDE w:val="0"/>
        <w:autoSpaceDN w:val="0"/>
        <w:adjustRightInd w:val="0"/>
        <w:spacing w:after="0" w:line="240" w:lineRule="auto"/>
        <w:ind w:left="426"/>
        <w:jc w:val="both"/>
        <w:rPr>
          <w:rFonts w:ascii="Arial" w:hAnsi="Arial" w:cs="Arial"/>
          <w:color w:val="000000"/>
          <w:sz w:val="21"/>
          <w:szCs w:val="21"/>
        </w:rPr>
      </w:pPr>
      <w:r w:rsidRPr="005B02A2">
        <w:rPr>
          <w:rFonts w:ascii="Arial" w:hAnsi="Arial" w:cs="Arial"/>
          <w:color w:val="000000"/>
          <w:sz w:val="21"/>
          <w:szCs w:val="21"/>
        </w:rPr>
        <w:t xml:space="preserve">La Conférence : </w:t>
      </w:r>
    </w:p>
    <w:p w14:paraId="64E6174D" w14:textId="77777777" w:rsidR="00034A02" w:rsidRPr="005B02A2" w:rsidRDefault="00034A02" w:rsidP="00034A02">
      <w:pPr>
        <w:pStyle w:val="ListParagraph"/>
        <w:autoSpaceDE w:val="0"/>
        <w:autoSpaceDN w:val="0"/>
        <w:adjustRightInd w:val="0"/>
        <w:ind w:left="360"/>
        <w:jc w:val="both"/>
        <w:rPr>
          <w:rFonts w:ascii="Arial" w:hAnsi="Arial" w:cs="Arial"/>
          <w:color w:val="000000"/>
          <w:sz w:val="21"/>
          <w:szCs w:val="21"/>
        </w:rPr>
      </w:pPr>
    </w:p>
    <w:p w14:paraId="6A18D5F6" w14:textId="5DF2B826" w:rsidR="00034A02" w:rsidRPr="005B02A2" w:rsidRDefault="00843D6E" w:rsidP="00386D23">
      <w:pPr>
        <w:pStyle w:val="ListParagraph"/>
        <w:numPr>
          <w:ilvl w:val="0"/>
          <w:numId w:val="39"/>
        </w:numPr>
        <w:spacing w:after="0" w:line="280" w:lineRule="exact"/>
        <w:ind w:left="1276" w:hanging="357"/>
        <w:jc w:val="both"/>
        <w:rPr>
          <w:rFonts w:ascii="Arial" w:hAnsi="Arial" w:cs="Arial"/>
          <w:sz w:val="21"/>
          <w:szCs w:val="21"/>
        </w:rPr>
      </w:pPr>
      <w:proofErr w:type="gramStart"/>
      <w:r w:rsidRPr="005B02A2">
        <w:rPr>
          <w:rFonts w:ascii="Arial" w:hAnsi="Arial" w:cs="Arial"/>
          <w:b/>
          <w:bCs/>
          <w:sz w:val="21"/>
          <w:szCs w:val="21"/>
        </w:rPr>
        <w:t>examine</w:t>
      </w:r>
      <w:proofErr w:type="gramEnd"/>
      <w:r w:rsidRPr="005B02A2">
        <w:rPr>
          <w:rFonts w:ascii="Arial" w:hAnsi="Arial" w:cs="Arial"/>
          <w:sz w:val="21"/>
          <w:szCs w:val="21"/>
        </w:rPr>
        <w:t xml:space="preserve"> et </w:t>
      </w:r>
      <w:r w:rsidRPr="005B02A2">
        <w:rPr>
          <w:rFonts w:ascii="Arial" w:hAnsi="Arial" w:cs="Arial"/>
          <w:b/>
          <w:bCs/>
          <w:sz w:val="21"/>
          <w:szCs w:val="21"/>
        </w:rPr>
        <w:t>approuve</w:t>
      </w:r>
      <w:r w:rsidRPr="005B02A2">
        <w:rPr>
          <w:rFonts w:ascii="Arial" w:hAnsi="Arial" w:cs="Arial"/>
          <w:sz w:val="21"/>
          <w:szCs w:val="21"/>
        </w:rPr>
        <w:t xml:space="preserve"> le budget-plan biennal d’un montant de 40 679 684 USD pour 2024, avec un budget provisoire de 30 082 893 USD pour 2025 ;</w:t>
      </w:r>
    </w:p>
    <w:p w14:paraId="704FBE66" w14:textId="59415385" w:rsidR="00034A02" w:rsidRPr="005B02A2" w:rsidRDefault="00843D6E" w:rsidP="00386D23">
      <w:pPr>
        <w:pStyle w:val="ListParagraph"/>
        <w:numPr>
          <w:ilvl w:val="0"/>
          <w:numId w:val="39"/>
        </w:numPr>
        <w:spacing w:after="0" w:line="280" w:lineRule="exact"/>
        <w:ind w:left="1276" w:hanging="357"/>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 ce</w:t>
      </w:r>
      <w:r w:rsidRPr="005B02A2">
        <w:rPr>
          <w:rFonts w:ascii="Arial" w:hAnsi="Arial" w:cs="Arial"/>
          <w:b/>
          <w:bCs/>
          <w:sz w:val="21"/>
          <w:szCs w:val="21"/>
        </w:rPr>
        <w:t xml:space="preserve"> </w:t>
      </w:r>
      <w:r w:rsidRPr="005B02A2">
        <w:rPr>
          <w:rFonts w:ascii="Arial" w:hAnsi="Arial" w:cs="Arial"/>
          <w:sz w:val="21"/>
          <w:szCs w:val="21"/>
        </w:rPr>
        <w:t>que les dépenses de base présentent un déficit de financement d’un montant de 2 491 109 USD pour le budget 2024, déficit qui n’a pas été repris dans le budget proposé en raison de l’insuffisance des fonds disponibles au moment de la préparation du budget. Le Secrétariat continuera à rechercher des sources de financement pour combler ce déficit à mesure que des possibilités de financement se présenteront.</w:t>
      </w:r>
    </w:p>
    <w:bookmarkEnd w:id="20"/>
    <w:p w14:paraId="5FC2093D" w14:textId="77777777" w:rsidR="009968CA" w:rsidRPr="005B02A2" w:rsidRDefault="009968CA" w:rsidP="00850C09">
      <w:pPr>
        <w:spacing w:after="0" w:line="240" w:lineRule="auto"/>
        <w:ind w:left="1701" w:hanging="1701"/>
        <w:jc w:val="both"/>
        <w:rPr>
          <w:rFonts w:ascii="Arial" w:hAnsi="Arial" w:cs="Arial"/>
          <w:b/>
          <w:bCs/>
          <w:sz w:val="21"/>
          <w:szCs w:val="21"/>
        </w:rPr>
      </w:pPr>
    </w:p>
    <w:p w14:paraId="54AAEE97" w14:textId="77777777" w:rsidR="00386D23" w:rsidRDefault="00386D23" w:rsidP="00850C09">
      <w:pPr>
        <w:spacing w:after="0" w:line="240" w:lineRule="auto"/>
        <w:ind w:left="1701" w:hanging="1701"/>
        <w:jc w:val="both"/>
        <w:rPr>
          <w:rFonts w:ascii="Arial" w:hAnsi="Arial" w:cs="Arial"/>
          <w:b/>
          <w:bCs/>
          <w:color w:val="2F5496" w:themeColor="accent1" w:themeShade="BF"/>
        </w:rPr>
      </w:pPr>
    </w:p>
    <w:p w14:paraId="273BE054" w14:textId="1A1FE543" w:rsidR="00ED6E7D" w:rsidRPr="00D275AE" w:rsidRDefault="00D275AE" w:rsidP="00850C09">
      <w:pPr>
        <w:spacing w:after="0" w:line="240" w:lineRule="auto"/>
        <w:ind w:left="1701" w:hanging="1701"/>
        <w:jc w:val="both"/>
        <w:rPr>
          <w:rFonts w:ascii="Arial" w:hAnsi="Arial" w:cs="Arial"/>
          <w:b/>
          <w:bCs/>
          <w:color w:val="2F5496" w:themeColor="accent1" w:themeShade="BF"/>
        </w:rPr>
      </w:pPr>
      <w:r w:rsidRPr="00D275AE">
        <w:rPr>
          <w:rFonts w:ascii="Arial" w:hAnsi="Arial" w:cs="Arial"/>
          <w:b/>
          <w:bCs/>
          <w:color w:val="2F5496" w:themeColor="accent1" w:themeShade="BF"/>
        </w:rPr>
        <w:t>POINT 11 DE L’ORDRE DU JOUR : RAPPORT SUR LES CONVENTIONS DU PROE</w:t>
      </w:r>
    </w:p>
    <w:p w14:paraId="72984D52" w14:textId="77777777" w:rsidR="00B26CCB" w:rsidRPr="00403F34" w:rsidRDefault="00B26CCB" w:rsidP="00850C09">
      <w:pPr>
        <w:spacing w:after="0" w:line="240" w:lineRule="auto"/>
        <w:jc w:val="both"/>
        <w:rPr>
          <w:rFonts w:ascii="Arial" w:hAnsi="Arial" w:cs="Arial"/>
          <w:b/>
          <w:bCs/>
          <w:sz w:val="28"/>
          <w:szCs w:val="28"/>
        </w:rPr>
      </w:pPr>
    </w:p>
    <w:p w14:paraId="0F10B9C5" w14:textId="0C0303FB" w:rsidR="00B26CCB" w:rsidRPr="00D275AE" w:rsidRDefault="001C4276" w:rsidP="00D34468">
      <w:pPr>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t>Point 11.1 de l’ordre du jour : Rapport sur la dix-septième Conférence ordinaire des Parties contractantes à la Convention pour la protection des ressources naturelles et de l’environnement de la région du Pacifique Sud et protocoles y relatifs (Convention de Nouméa)</w:t>
      </w:r>
    </w:p>
    <w:p w14:paraId="58D330B6" w14:textId="77777777" w:rsidR="00D34468" w:rsidRPr="005B02A2" w:rsidRDefault="00D34468" w:rsidP="00D34468">
      <w:pPr>
        <w:spacing w:after="0" w:line="240" w:lineRule="auto"/>
        <w:jc w:val="both"/>
        <w:rPr>
          <w:rFonts w:ascii="Arial" w:hAnsi="Arial" w:cs="Arial"/>
          <w:b/>
          <w:bCs/>
          <w:sz w:val="21"/>
          <w:szCs w:val="21"/>
        </w:rPr>
      </w:pPr>
    </w:p>
    <w:p w14:paraId="6667E0F1" w14:textId="4D2559E6" w:rsidR="00021814" w:rsidRPr="005B02A2" w:rsidRDefault="001A05A2" w:rsidP="0006320D">
      <w:pPr>
        <w:pStyle w:val="ListParagraph"/>
        <w:numPr>
          <w:ilvl w:val="0"/>
          <w:numId w:val="1"/>
        </w:numPr>
        <w:tabs>
          <w:tab w:val="left" w:pos="709"/>
        </w:tabs>
        <w:spacing w:after="0" w:line="280" w:lineRule="exact"/>
        <w:ind w:left="426" w:hanging="426"/>
        <w:jc w:val="both"/>
        <w:rPr>
          <w:rFonts w:ascii="Arial" w:hAnsi="Arial" w:cs="Arial"/>
          <w:sz w:val="21"/>
          <w:szCs w:val="21"/>
        </w:rPr>
      </w:pPr>
      <w:r w:rsidRPr="005B02A2">
        <w:rPr>
          <w:rStyle w:val="normaltextrun"/>
          <w:rFonts w:ascii="Arial" w:hAnsi="Arial" w:cs="Arial"/>
          <w:sz w:val="21"/>
          <w:szCs w:val="21"/>
        </w:rPr>
        <w:t>La Nouvelle-Zélande, qui avait présidé la dix-septième Conférence des Parties à la Convention de Nouméa, a présenté le rapport sur cette Conférence.</w:t>
      </w:r>
      <w:r w:rsidRPr="005B02A2">
        <w:rPr>
          <w:rStyle w:val="eop"/>
          <w:rFonts w:ascii="Arial" w:hAnsi="Arial" w:cs="Arial"/>
          <w:sz w:val="21"/>
          <w:szCs w:val="21"/>
        </w:rPr>
        <w:t> </w:t>
      </w:r>
    </w:p>
    <w:p w14:paraId="50F77571" w14:textId="77777777" w:rsidR="00636F49" w:rsidRPr="005B02A2" w:rsidRDefault="00636F49" w:rsidP="00850C09">
      <w:pPr>
        <w:spacing w:after="0" w:line="240" w:lineRule="auto"/>
        <w:jc w:val="both"/>
        <w:rPr>
          <w:rFonts w:ascii="Arial" w:hAnsi="Arial" w:cs="Arial"/>
          <w:b/>
          <w:bCs/>
          <w:sz w:val="21"/>
          <w:szCs w:val="21"/>
        </w:rPr>
      </w:pPr>
    </w:p>
    <w:p w14:paraId="336ED93B" w14:textId="38A43E74" w:rsidR="00636F49" w:rsidRPr="005B02A2" w:rsidRDefault="00636F49" w:rsidP="00403F34">
      <w:pPr>
        <w:spacing w:after="180" w:line="240" w:lineRule="auto"/>
        <w:ind w:left="426"/>
        <w:jc w:val="both"/>
        <w:rPr>
          <w:rFonts w:ascii="Arial" w:eastAsia="Times New Roman" w:hAnsi="Arial" w:cs="Arial"/>
          <w:sz w:val="21"/>
          <w:szCs w:val="21"/>
        </w:rPr>
      </w:pPr>
      <w:r w:rsidRPr="005B02A2">
        <w:rPr>
          <w:rFonts w:ascii="Arial" w:hAnsi="Arial" w:cs="Arial"/>
          <w:sz w:val="21"/>
          <w:szCs w:val="21"/>
        </w:rPr>
        <w:t>La Conférence :</w:t>
      </w:r>
    </w:p>
    <w:p w14:paraId="6EC4285A" w14:textId="72B2B288" w:rsidR="00636F49" w:rsidRPr="005B02A2" w:rsidRDefault="00021814" w:rsidP="00403F34">
      <w:pPr>
        <w:pStyle w:val="ListParagraph"/>
        <w:numPr>
          <w:ilvl w:val="0"/>
          <w:numId w:val="43"/>
        </w:numPr>
        <w:spacing w:line="240" w:lineRule="auto"/>
        <w:ind w:left="993"/>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 </w:t>
      </w:r>
      <w:r w:rsidRPr="005B02A2">
        <w:rPr>
          <w:rFonts w:ascii="Arial" w:hAnsi="Arial" w:cs="Arial"/>
          <w:sz w:val="21"/>
          <w:szCs w:val="21"/>
        </w:rPr>
        <w:t>du rapport sur la dix-Septième Conférence des Parties à la Convention de</w:t>
      </w:r>
      <w:r w:rsidR="00217BBC" w:rsidRPr="005B02A2">
        <w:rPr>
          <w:rFonts w:ascii="Arial" w:hAnsi="Arial" w:cs="Arial"/>
          <w:sz w:val="21"/>
          <w:szCs w:val="21"/>
        </w:rPr>
        <w:t xml:space="preserve"> </w:t>
      </w:r>
      <w:r w:rsidRPr="005B02A2">
        <w:rPr>
          <w:rFonts w:ascii="Arial" w:hAnsi="Arial" w:cs="Arial"/>
          <w:sz w:val="21"/>
          <w:szCs w:val="21"/>
        </w:rPr>
        <w:t>Nouméa.</w:t>
      </w:r>
    </w:p>
    <w:p w14:paraId="2472D1B8" w14:textId="77777777" w:rsidR="00403F34" w:rsidRDefault="00403F34" w:rsidP="00C54620">
      <w:pPr>
        <w:spacing w:after="0" w:line="240" w:lineRule="auto"/>
        <w:jc w:val="both"/>
        <w:rPr>
          <w:rFonts w:ascii="Arial" w:hAnsi="Arial" w:cs="Arial"/>
          <w:b/>
          <w:bCs/>
          <w:color w:val="2E74B5" w:themeColor="accent5" w:themeShade="BF"/>
          <w:sz w:val="21"/>
          <w:szCs w:val="21"/>
        </w:rPr>
      </w:pPr>
    </w:p>
    <w:p w14:paraId="4701A65E" w14:textId="12D8DBBE" w:rsidR="00636F49" w:rsidRPr="00D275AE" w:rsidRDefault="001C4276" w:rsidP="00C54620">
      <w:pPr>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t>Point 11.2 de l’ordre du jour : Rapport sur la douzième Conférence des Parties à la Convention en vue d’interdire l’importation de déchets dangereux et radioactifs dans les pays insulaires du Forum et de contrôler les mouvements transfrontaliers et la gestion des déchets dangereux dans la région du Pacifique Sud (Convention de Waigani)</w:t>
      </w:r>
    </w:p>
    <w:p w14:paraId="640618D7" w14:textId="77777777" w:rsidR="002F21FB" w:rsidRPr="005B02A2" w:rsidRDefault="002F21FB" w:rsidP="00C54620">
      <w:pPr>
        <w:spacing w:after="0" w:line="240" w:lineRule="auto"/>
        <w:jc w:val="both"/>
        <w:rPr>
          <w:rFonts w:ascii="Arial" w:hAnsi="Arial" w:cs="Arial"/>
          <w:b/>
          <w:bCs/>
          <w:sz w:val="21"/>
          <w:szCs w:val="21"/>
        </w:rPr>
      </w:pPr>
    </w:p>
    <w:p w14:paraId="3E8F9389" w14:textId="1C194CBE" w:rsidR="00C54620" w:rsidRPr="005B02A2" w:rsidRDefault="00C54620" w:rsidP="0006320D">
      <w:pPr>
        <w:pStyle w:val="ListParagraph"/>
        <w:numPr>
          <w:ilvl w:val="0"/>
          <w:numId w:val="1"/>
        </w:numPr>
        <w:spacing w:after="0" w:line="280" w:lineRule="exact"/>
        <w:ind w:left="426" w:hanging="426"/>
        <w:jc w:val="both"/>
        <w:rPr>
          <w:rFonts w:ascii="Arial" w:hAnsi="Arial" w:cs="Arial"/>
          <w:sz w:val="21"/>
          <w:szCs w:val="21"/>
        </w:rPr>
      </w:pPr>
      <w:r w:rsidRPr="005B02A2">
        <w:rPr>
          <w:rStyle w:val="normaltextrun"/>
          <w:rFonts w:ascii="Arial" w:hAnsi="Arial" w:cs="Arial"/>
          <w:sz w:val="21"/>
          <w:szCs w:val="21"/>
        </w:rPr>
        <w:t>Les Îles Salomon</w:t>
      </w:r>
      <w:r w:rsidRPr="005B02A2">
        <w:rPr>
          <w:rFonts w:ascii="Arial" w:hAnsi="Arial" w:cs="Arial"/>
          <w:sz w:val="21"/>
          <w:szCs w:val="21"/>
        </w:rPr>
        <w:t xml:space="preserve">, qui avaient présidé la douzième Conférence des Parties à la Convention de Waigani, ont présenté le rapport à la Conférence. </w:t>
      </w:r>
    </w:p>
    <w:p w14:paraId="251BC131" w14:textId="77777777" w:rsidR="00C54620" w:rsidRPr="005B02A2" w:rsidRDefault="00C54620" w:rsidP="00C54620">
      <w:pPr>
        <w:spacing w:after="0" w:line="240" w:lineRule="auto"/>
        <w:jc w:val="both"/>
        <w:rPr>
          <w:rFonts w:ascii="Arial" w:hAnsi="Arial" w:cs="Arial"/>
          <w:sz w:val="21"/>
          <w:szCs w:val="21"/>
        </w:rPr>
      </w:pPr>
    </w:p>
    <w:p w14:paraId="082675D7" w14:textId="77777777" w:rsidR="00636F49" w:rsidRPr="005B02A2" w:rsidRDefault="00636F49" w:rsidP="00403F34">
      <w:pPr>
        <w:spacing w:after="180" w:line="240" w:lineRule="auto"/>
        <w:ind w:left="426"/>
        <w:jc w:val="both"/>
        <w:rPr>
          <w:rFonts w:ascii="Arial" w:eastAsia="Times New Roman" w:hAnsi="Arial" w:cs="Arial"/>
          <w:sz w:val="21"/>
          <w:szCs w:val="21"/>
        </w:rPr>
      </w:pPr>
      <w:r w:rsidRPr="005B02A2">
        <w:rPr>
          <w:rFonts w:ascii="Arial" w:hAnsi="Arial" w:cs="Arial"/>
          <w:sz w:val="21"/>
          <w:szCs w:val="21"/>
        </w:rPr>
        <w:t>La Conférence :</w:t>
      </w:r>
    </w:p>
    <w:p w14:paraId="47544D4E" w14:textId="5CE47D27" w:rsidR="00636F49" w:rsidRPr="005B02A2" w:rsidRDefault="00636F49" w:rsidP="00F73DB7">
      <w:pPr>
        <w:pStyle w:val="ListParagraph"/>
        <w:numPr>
          <w:ilvl w:val="0"/>
          <w:numId w:val="44"/>
        </w:numPr>
        <w:spacing w:line="240" w:lineRule="auto"/>
        <w:jc w:val="both"/>
        <w:rPr>
          <w:rFonts w:ascii="Arial" w:hAnsi="Arial" w:cs="Arial"/>
          <w:b/>
          <w:bCs/>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 </w:t>
      </w:r>
      <w:r w:rsidRPr="005B02A2">
        <w:rPr>
          <w:rFonts w:ascii="Arial" w:hAnsi="Arial" w:cs="Arial"/>
          <w:sz w:val="21"/>
          <w:szCs w:val="21"/>
        </w:rPr>
        <w:t>du rapport de la 12</w:t>
      </w:r>
      <w:r w:rsidRPr="005B02A2">
        <w:rPr>
          <w:rFonts w:ascii="Arial" w:hAnsi="Arial" w:cs="Arial"/>
          <w:sz w:val="21"/>
          <w:szCs w:val="21"/>
          <w:vertAlign w:val="superscript"/>
        </w:rPr>
        <w:t>e</w:t>
      </w:r>
      <w:r w:rsidRPr="005B02A2">
        <w:rPr>
          <w:rFonts w:ascii="Arial" w:hAnsi="Arial" w:cs="Arial"/>
          <w:sz w:val="21"/>
          <w:szCs w:val="21"/>
        </w:rPr>
        <w:t> Conférence des Parties à la Convention de Waigani.</w:t>
      </w:r>
    </w:p>
    <w:p w14:paraId="14BC10C3" w14:textId="77777777" w:rsidR="007E3398" w:rsidRPr="005B02A2" w:rsidRDefault="007E3398" w:rsidP="00850C09">
      <w:pPr>
        <w:spacing w:after="0" w:line="240" w:lineRule="auto"/>
        <w:jc w:val="both"/>
        <w:rPr>
          <w:rFonts w:ascii="Arial" w:hAnsi="Arial" w:cs="Arial"/>
          <w:b/>
          <w:bCs/>
          <w:sz w:val="21"/>
          <w:szCs w:val="21"/>
        </w:rPr>
      </w:pPr>
    </w:p>
    <w:p w14:paraId="1E508A5D" w14:textId="77777777" w:rsidR="00403F34" w:rsidRDefault="00403F34">
      <w:pPr>
        <w:rPr>
          <w:rFonts w:ascii="Arial" w:hAnsi="Arial" w:cs="Arial"/>
          <w:b/>
          <w:bCs/>
          <w:color w:val="2F5496" w:themeColor="accent1" w:themeShade="BF"/>
        </w:rPr>
      </w:pPr>
      <w:r>
        <w:rPr>
          <w:rFonts w:ascii="Arial" w:hAnsi="Arial" w:cs="Arial"/>
          <w:b/>
          <w:bCs/>
          <w:color w:val="2F5496" w:themeColor="accent1" w:themeShade="BF"/>
        </w:rPr>
        <w:br w:type="page"/>
      </w:r>
    </w:p>
    <w:p w14:paraId="2F3AE4F4" w14:textId="0111AE18" w:rsidR="00ED6E7D" w:rsidRPr="00D275AE" w:rsidRDefault="00D275AE" w:rsidP="00850C09">
      <w:pPr>
        <w:tabs>
          <w:tab w:val="left" w:pos="1701"/>
        </w:tabs>
        <w:spacing w:after="0" w:line="240" w:lineRule="auto"/>
        <w:jc w:val="both"/>
        <w:rPr>
          <w:rFonts w:ascii="Arial" w:hAnsi="Arial" w:cs="Arial"/>
          <w:b/>
          <w:bCs/>
          <w:color w:val="2F5496" w:themeColor="accent1" w:themeShade="BF"/>
        </w:rPr>
      </w:pPr>
      <w:r w:rsidRPr="00D275AE">
        <w:rPr>
          <w:rFonts w:ascii="Arial" w:hAnsi="Arial" w:cs="Arial"/>
          <w:b/>
          <w:bCs/>
          <w:color w:val="2F5496" w:themeColor="accent1" w:themeShade="BF"/>
        </w:rPr>
        <w:lastRenderedPageBreak/>
        <w:t xml:space="preserve">POINT 12 DE L’ORDRE DU JOUR : DIVERS </w:t>
      </w:r>
    </w:p>
    <w:p w14:paraId="70DC55D0" w14:textId="77777777" w:rsidR="00B26CCB" w:rsidRPr="005B02A2" w:rsidRDefault="00B26CCB" w:rsidP="00850C09">
      <w:pPr>
        <w:tabs>
          <w:tab w:val="left" w:pos="1134"/>
        </w:tabs>
        <w:spacing w:after="0" w:line="240" w:lineRule="auto"/>
        <w:jc w:val="both"/>
        <w:rPr>
          <w:rFonts w:ascii="Arial" w:hAnsi="Arial" w:cs="Arial"/>
          <w:b/>
          <w:bCs/>
          <w:sz w:val="21"/>
          <w:szCs w:val="21"/>
        </w:rPr>
      </w:pPr>
    </w:p>
    <w:p w14:paraId="0E2F6763" w14:textId="0FB36953" w:rsidR="00446079" w:rsidRPr="00D275AE" w:rsidRDefault="001C4276" w:rsidP="00850C09">
      <w:pPr>
        <w:tabs>
          <w:tab w:val="left" w:pos="1134"/>
        </w:tabs>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t>Point 12.1 de l’ordre du jour : Approbation de la transition équitable vers un Pacifique exempt de combustibles fossiles par le Gouvernement de Vanuatu</w:t>
      </w:r>
    </w:p>
    <w:p w14:paraId="2465C4E7" w14:textId="77777777" w:rsidR="00FB51AB" w:rsidRPr="005B02A2" w:rsidRDefault="00FB51AB" w:rsidP="00850C09">
      <w:pPr>
        <w:tabs>
          <w:tab w:val="left" w:pos="1134"/>
        </w:tabs>
        <w:spacing w:after="0" w:line="240" w:lineRule="auto"/>
        <w:jc w:val="both"/>
        <w:rPr>
          <w:rFonts w:ascii="Arial" w:hAnsi="Arial" w:cs="Arial"/>
          <w:b/>
          <w:bCs/>
          <w:sz w:val="21"/>
          <w:szCs w:val="21"/>
        </w:rPr>
      </w:pPr>
    </w:p>
    <w:p w14:paraId="03D32010" w14:textId="3E3D84C6" w:rsidR="00FB51AB" w:rsidRPr="005B02A2" w:rsidRDefault="00977DFC" w:rsidP="0006320D">
      <w:pPr>
        <w:pStyle w:val="ListParagraph"/>
        <w:numPr>
          <w:ilvl w:val="0"/>
          <w:numId w:val="1"/>
        </w:numPr>
        <w:tabs>
          <w:tab w:val="left" w:pos="851"/>
        </w:tabs>
        <w:spacing w:after="0" w:line="280" w:lineRule="exact"/>
        <w:ind w:left="426" w:hanging="426"/>
        <w:jc w:val="both"/>
        <w:rPr>
          <w:rFonts w:ascii="Arial" w:hAnsi="Arial" w:cs="Arial"/>
          <w:sz w:val="21"/>
          <w:szCs w:val="21"/>
        </w:rPr>
      </w:pPr>
      <w:r w:rsidRPr="005B02A2">
        <w:rPr>
          <w:rFonts w:ascii="Arial" w:hAnsi="Arial" w:cs="Arial"/>
          <w:sz w:val="21"/>
          <w:szCs w:val="21"/>
        </w:rPr>
        <w:t>Vanuatu présente l’appel à l’action de Port-Vila pour une transition équitable vers un Pacifique exempt de combustibles fossiles.</w:t>
      </w:r>
    </w:p>
    <w:p w14:paraId="551232D9" w14:textId="77777777" w:rsidR="00977DFC" w:rsidRPr="00403F34" w:rsidRDefault="00977DFC" w:rsidP="0006320D">
      <w:pPr>
        <w:pStyle w:val="ListParagraph"/>
        <w:tabs>
          <w:tab w:val="left" w:pos="1134"/>
          <w:tab w:val="left" w:pos="1701"/>
        </w:tabs>
        <w:spacing w:after="0" w:line="240" w:lineRule="auto"/>
        <w:ind w:left="426" w:hanging="426"/>
        <w:jc w:val="both"/>
        <w:textAlignment w:val="baseline"/>
        <w:rPr>
          <w:rFonts w:ascii="Arial" w:hAnsi="Arial" w:cs="Arial"/>
          <w:sz w:val="18"/>
          <w:szCs w:val="18"/>
        </w:rPr>
      </w:pPr>
    </w:p>
    <w:p w14:paraId="4F31FB33" w14:textId="0B2CF75A" w:rsidR="00977DFC" w:rsidRPr="005B02A2" w:rsidRDefault="00977DFC" w:rsidP="0006320D">
      <w:pPr>
        <w:pStyle w:val="ListParagraph"/>
        <w:numPr>
          <w:ilvl w:val="0"/>
          <w:numId w:val="1"/>
        </w:numPr>
        <w:tabs>
          <w:tab w:val="left" w:pos="993"/>
        </w:tabs>
        <w:spacing w:after="0" w:line="280" w:lineRule="exact"/>
        <w:ind w:left="426" w:hanging="426"/>
        <w:jc w:val="both"/>
        <w:rPr>
          <w:rFonts w:ascii="Arial" w:hAnsi="Arial" w:cs="Arial"/>
          <w:sz w:val="21"/>
          <w:szCs w:val="21"/>
        </w:rPr>
      </w:pPr>
      <w:r w:rsidRPr="005B02A2">
        <w:rPr>
          <w:rFonts w:ascii="Arial" w:hAnsi="Arial" w:cs="Arial"/>
          <w:sz w:val="21"/>
          <w:szCs w:val="21"/>
        </w:rPr>
        <w:t>La France a demandé que la proposition de Vanuatu soit notée, et a demandé un délai supplémentaire pour l’approbation de la capitale.</w:t>
      </w:r>
    </w:p>
    <w:p w14:paraId="7FF80890" w14:textId="77777777" w:rsidR="00DF39D6" w:rsidRPr="00403F34" w:rsidRDefault="00DF39D6" w:rsidP="0006320D">
      <w:pPr>
        <w:pStyle w:val="ListParagraph"/>
        <w:ind w:left="426" w:hanging="426"/>
        <w:rPr>
          <w:rFonts w:ascii="Arial" w:hAnsi="Arial" w:cs="Arial"/>
          <w:sz w:val="18"/>
          <w:szCs w:val="18"/>
        </w:rPr>
      </w:pPr>
    </w:p>
    <w:p w14:paraId="3B2B1CAE" w14:textId="3952019A" w:rsidR="00DF39D6" w:rsidRPr="005B02A2" w:rsidRDefault="00DF39D6" w:rsidP="0006320D">
      <w:pPr>
        <w:pStyle w:val="ListParagraph"/>
        <w:numPr>
          <w:ilvl w:val="0"/>
          <w:numId w:val="1"/>
        </w:numPr>
        <w:spacing w:after="0" w:line="280" w:lineRule="exact"/>
        <w:ind w:left="426" w:hanging="426"/>
        <w:jc w:val="both"/>
        <w:rPr>
          <w:rFonts w:ascii="Arial" w:hAnsi="Arial" w:cs="Arial"/>
          <w:sz w:val="21"/>
          <w:szCs w:val="21"/>
        </w:rPr>
      </w:pPr>
      <w:r w:rsidRPr="005B02A2">
        <w:rPr>
          <w:rFonts w:ascii="Arial" w:hAnsi="Arial" w:cs="Arial"/>
          <w:sz w:val="21"/>
          <w:szCs w:val="21"/>
        </w:rPr>
        <w:t>L’Australie, la Nouvelle-Zélande et le Royaume-Uni reconnaissent le dynamisme de Vanuatu en matière de lutte contre les changements climatiques dans la région, et notent l’initiative ambitieuse visant à assurer une transition équitable vers un Pacifique exempt de combustibles fossiles.</w:t>
      </w:r>
    </w:p>
    <w:p w14:paraId="7253E3AD" w14:textId="77777777" w:rsidR="00977DFC" w:rsidRPr="00403F34" w:rsidRDefault="00977DFC" w:rsidP="0006320D">
      <w:pPr>
        <w:pStyle w:val="ListParagraph"/>
        <w:ind w:left="426" w:hanging="426"/>
        <w:rPr>
          <w:rFonts w:ascii="Arial" w:hAnsi="Arial" w:cs="Arial"/>
          <w:sz w:val="18"/>
          <w:szCs w:val="18"/>
        </w:rPr>
      </w:pPr>
    </w:p>
    <w:p w14:paraId="7A54DE4F" w14:textId="3052347F" w:rsidR="001F275B" w:rsidRPr="005B02A2" w:rsidRDefault="003F2BB5" w:rsidP="0006320D">
      <w:pPr>
        <w:pStyle w:val="ListParagraph"/>
        <w:numPr>
          <w:ilvl w:val="0"/>
          <w:numId w:val="1"/>
        </w:numPr>
        <w:spacing w:after="0" w:line="280" w:lineRule="exact"/>
        <w:ind w:left="426" w:hanging="426"/>
        <w:jc w:val="both"/>
        <w:rPr>
          <w:rFonts w:ascii="Arial" w:hAnsi="Arial" w:cs="Arial"/>
          <w:sz w:val="21"/>
          <w:szCs w:val="21"/>
        </w:rPr>
      </w:pPr>
      <w:r w:rsidRPr="005B02A2">
        <w:rPr>
          <w:rFonts w:ascii="Arial" w:hAnsi="Arial" w:cs="Arial"/>
          <w:sz w:val="21"/>
          <w:szCs w:val="21"/>
        </w:rPr>
        <w:t xml:space="preserve">L’Australie, les îles Cook et la Nouvelle-Zélande ont noté que la question avait été débattue lors de la Réunion des Ministres de l’économie du Forum, et qu’elle le serait également lors de la Réunion des Ministres des affaires étrangères du Forum, dans le cadre des travaux du Forum des îles du Pacifique. </w:t>
      </w:r>
    </w:p>
    <w:p w14:paraId="24E16E38" w14:textId="77777777" w:rsidR="001F275B" w:rsidRPr="00403F34" w:rsidRDefault="001F275B" w:rsidP="0006320D">
      <w:pPr>
        <w:pStyle w:val="ListParagraph"/>
        <w:ind w:left="426" w:hanging="426"/>
        <w:rPr>
          <w:rFonts w:ascii="Arial" w:hAnsi="Arial" w:cs="Arial"/>
          <w:sz w:val="18"/>
          <w:szCs w:val="18"/>
        </w:rPr>
      </w:pPr>
    </w:p>
    <w:p w14:paraId="6DCDBFD9" w14:textId="5D7C70C9" w:rsidR="001F275B" w:rsidRPr="005B02A2" w:rsidRDefault="001F275B" w:rsidP="0006320D">
      <w:pPr>
        <w:pStyle w:val="ListParagraph"/>
        <w:numPr>
          <w:ilvl w:val="0"/>
          <w:numId w:val="1"/>
        </w:numPr>
        <w:tabs>
          <w:tab w:val="left" w:pos="851"/>
        </w:tabs>
        <w:spacing w:after="0" w:line="280" w:lineRule="exact"/>
        <w:ind w:left="426" w:hanging="426"/>
        <w:jc w:val="both"/>
        <w:rPr>
          <w:rFonts w:ascii="Arial" w:hAnsi="Arial" w:cs="Arial"/>
          <w:sz w:val="21"/>
          <w:szCs w:val="21"/>
        </w:rPr>
      </w:pPr>
      <w:r w:rsidRPr="005B02A2">
        <w:rPr>
          <w:rFonts w:ascii="Arial" w:hAnsi="Arial" w:cs="Arial"/>
          <w:sz w:val="21"/>
          <w:szCs w:val="21"/>
        </w:rPr>
        <w:t>Les îles Cook ont fait remarquer que la proposition de Vanuatu sera examinée dans le cadre de la procédure politique du Forum.</w:t>
      </w:r>
    </w:p>
    <w:p w14:paraId="0945E39E" w14:textId="77777777" w:rsidR="001F275B" w:rsidRPr="00403F34" w:rsidRDefault="001F275B" w:rsidP="005B02A2">
      <w:pPr>
        <w:pStyle w:val="ListParagraph"/>
        <w:ind w:left="567" w:hanging="567"/>
        <w:rPr>
          <w:rFonts w:ascii="Arial" w:hAnsi="Arial" w:cs="Arial"/>
          <w:sz w:val="18"/>
          <w:szCs w:val="18"/>
        </w:rPr>
      </w:pPr>
    </w:p>
    <w:p w14:paraId="5CF7B45D" w14:textId="3E89F1AD" w:rsidR="00E30896" w:rsidRPr="005B02A2" w:rsidRDefault="00E30896" w:rsidP="0006320D">
      <w:pPr>
        <w:pStyle w:val="ListParagraph"/>
        <w:numPr>
          <w:ilvl w:val="0"/>
          <w:numId w:val="1"/>
        </w:numPr>
        <w:spacing w:after="0" w:line="280" w:lineRule="exact"/>
        <w:ind w:left="426" w:hanging="426"/>
        <w:jc w:val="both"/>
        <w:rPr>
          <w:rFonts w:ascii="Arial" w:hAnsi="Arial" w:cs="Arial"/>
          <w:sz w:val="21"/>
          <w:szCs w:val="21"/>
        </w:rPr>
      </w:pPr>
      <w:r w:rsidRPr="005B02A2">
        <w:rPr>
          <w:rFonts w:ascii="Arial" w:hAnsi="Arial" w:cs="Arial"/>
          <w:sz w:val="21"/>
          <w:szCs w:val="21"/>
        </w:rPr>
        <w:t xml:space="preserve">Vanuatu a indiqué que l’appel à l’action de Port-Vila pour une transition équitable vers un Pacifique sans combustibles fossiles a également été examiné lors de la cinquième Réunion des Ministres de l’énergie et des transports de la région du Pacifique, qui sera accueillie par les autorités de Vanuatu en mai 2023. </w:t>
      </w:r>
    </w:p>
    <w:p w14:paraId="0591E123" w14:textId="77777777" w:rsidR="00D85C75" w:rsidRPr="005B02A2" w:rsidRDefault="00D85C75" w:rsidP="00403F34">
      <w:pPr>
        <w:pStyle w:val="ListParagraph"/>
        <w:tabs>
          <w:tab w:val="left" w:pos="1134"/>
        </w:tabs>
        <w:spacing w:after="0" w:line="240" w:lineRule="auto"/>
        <w:ind w:left="425" w:hanging="425"/>
        <w:jc w:val="both"/>
        <w:rPr>
          <w:rFonts w:ascii="Arial" w:hAnsi="Arial" w:cs="Arial"/>
          <w:sz w:val="21"/>
          <w:szCs w:val="21"/>
        </w:rPr>
      </w:pPr>
    </w:p>
    <w:p w14:paraId="396CA0ED" w14:textId="1E8C4077" w:rsidR="00DF39D6" w:rsidRPr="005B02A2" w:rsidRDefault="00DF39D6" w:rsidP="00403F34">
      <w:pPr>
        <w:pStyle w:val="ListParagraph"/>
        <w:tabs>
          <w:tab w:val="left" w:pos="1134"/>
        </w:tabs>
        <w:spacing w:after="0" w:line="240" w:lineRule="auto"/>
        <w:ind w:left="426"/>
        <w:jc w:val="both"/>
        <w:rPr>
          <w:rFonts w:ascii="Arial" w:hAnsi="Arial" w:cs="Arial"/>
          <w:sz w:val="21"/>
          <w:szCs w:val="21"/>
        </w:rPr>
      </w:pPr>
      <w:r w:rsidRPr="005B02A2">
        <w:rPr>
          <w:rFonts w:ascii="Arial" w:hAnsi="Arial" w:cs="Arial"/>
          <w:sz w:val="21"/>
          <w:szCs w:val="21"/>
        </w:rPr>
        <w:t>La Conférence :</w:t>
      </w:r>
    </w:p>
    <w:p w14:paraId="4EBB773C" w14:textId="77777777" w:rsidR="00DF39D6" w:rsidRPr="005B02A2" w:rsidRDefault="00DF39D6" w:rsidP="00403F34">
      <w:pPr>
        <w:pStyle w:val="ListParagraph"/>
        <w:tabs>
          <w:tab w:val="left" w:pos="1134"/>
        </w:tabs>
        <w:spacing w:after="0" w:line="240" w:lineRule="auto"/>
        <w:ind w:left="425" w:hanging="425"/>
        <w:jc w:val="both"/>
        <w:rPr>
          <w:rFonts w:ascii="Arial" w:hAnsi="Arial" w:cs="Arial"/>
          <w:sz w:val="21"/>
          <w:szCs w:val="21"/>
        </w:rPr>
      </w:pPr>
    </w:p>
    <w:p w14:paraId="50454DE7" w14:textId="77777777" w:rsidR="001E69EF" w:rsidRPr="005B02A2" w:rsidRDefault="001E69EF" w:rsidP="00403F34">
      <w:pPr>
        <w:pStyle w:val="ListParagraph"/>
        <w:numPr>
          <w:ilvl w:val="0"/>
          <w:numId w:val="45"/>
        </w:numPr>
        <w:spacing w:after="0" w:line="240" w:lineRule="auto"/>
        <w:ind w:left="1276"/>
        <w:jc w:val="both"/>
        <w:rPr>
          <w:rFonts w:ascii="Arial" w:hAnsi="Arial" w:cs="Arial"/>
          <w:sz w:val="21"/>
          <w:szCs w:val="21"/>
        </w:rPr>
      </w:pPr>
      <w:proofErr w:type="gramStart"/>
      <w:r w:rsidRPr="005B02A2">
        <w:rPr>
          <w:rFonts w:ascii="Arial" w:hAnsi="Arial" w:cs="Arial"/>
          <w:b/>
          <w:bCs/>
          <w:sz w:val="21"/>
          <w:szCs w:val="21"/>
        </w:rPr>
        <w:t>salue</w:t>
      </w:r>
      <w:proofErr w:type="gramEnd"/>
      <w:r w:rsidRPr="005B02A2">
        <w:rPr>
          <w:rFonts w:ascii="Arial" w:hAnsi="Arial" w:cs="Arial"/>
          <w:sz w:val="21"/>
          <w:szCs w:val="21"/>
        </w:rPr>
        <w:t xml:space="preserve"> l’appel à l’action lancé à Port-Vila en faveur d’une transition équitable vers un Pacifique exempt de combustibles fossiles ;</w:t>
      </w:r>
    </w:p>
    <w:p w14:paraId="0DCA6898" w14:textId="77777777" w:rsidR="001E69EF" w:rsidRPr="005B02A2" w:rsidRDefault="001E69EF" w:rsidP="00403F34">
      <w:pPr>
        <w:pStyle w:val="ListParagraph"/>
        <w:numPr>
          <w:ilvl w:val="0"/>
          <w:numId w:val="45"/>
        </w:numPr>
        <w:spacing w:after="0" w:line="240" w:lineRule="auto"/>
        <w:ind w:left="1276"/>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 la décision de la Réunion des Ministres de l’économie du Forum des îles du Pacifique, qui a confié au Secrétariat du Forum la tâche de mener à bien les discussions au sujet de la transition de la région, dont l’examen d’une déclaration à la 52</w:t>
      </w:r>
      <w:r w:rsidRPr="005B02A2">
        <w:rPr>
          <w:rFonts w:ascii="Arial" w:hAnsi="Arial" w:cs="Arial"/>
          <w:sz w:val="21"/>
          <w:szCs w:val="21"/>
          <w:vertAlign w:val="superscript"/>
        </w:rPr>
        <w:t>e</w:t>
      </w:r>
      <w:r w:rsidRPr="005B02A2">
        <w:rPr>
          <w:rFonts w:ascii="Arial" w:hAnsi="Arial" w:cs="Arial"/>
          <w:sz w:val="21"/>
          <w:szCs w:val="21"/>
        </w:rPr>
        <w:t xml:space="preserve"> Réunion des dirigeants et dirigeantes du Forum qui se déroulera du 6 au 10 novembre 2023 à Rarotonga, aux îles Cook.</w:t>
      </w:r>
    </w:p>
    <w:p w14:paraId="15C9391D" w14:textId="77777777" w:rsidR="001E69EF" w:rsidRPr="005B02A2" w:rsidRDefault="001E69EF" w:rsidP="001E69EF">
      <w:pPr>
        <w:pStyle w:val="ListParagraph"/>
        <w:tabs>
          <w:tab w:val="left" w:pos="1134"/>
        </w:tabs>
        <w:spacing w:after="0" w:line="240" w:lineRule="auto"/>
        <w:ind w:left="1440"/>
        <w:jc w:val="both"/>
        <w:rPr>
          <w:rFonts w:ascii="Arial" w:hAnsi="Arial" w:cs="Arial"/>
          <w:sz w:val="21"/>
          <w:szCs w:val="21"/>
        </w:rPr>
      </w:pPr>
    </w:p>
    <w:p w14:paraId="60D2D732" w14:textId="4FD50366" w:rsidR="00446079" w:rsidRPr="00D275AE" w:rsidRDefault="001C4276" w:rsidP="00850C09">
      <w:pPr>
        <w:tabs>
          <w:tab w:val="left" w:pos="1134"/>
        </w:tabs>
        <w:spacing w:after="0" w:line="240" w:lineRule="auto"/>
        <w:jc w:val="both"/>
        <w:rPr>
          <w:rFonts w:ascii="Arial" w:hAnsi="Arial" w:cs="Arial"/>
          <w:b/>
          <w:bCs/>
          <w:color w:val="2E74B5" w:themeColor="accent5" w:themeShade="BF"/>
          <w:sz w:val="21"/>
          <w:szCs w:val="21"/>
        </w:rPr>
      </w:pPr>
      <w:r w:rsidRPr="00D275AE">
        <w:rPr>
          <w:rFonts w:ascii="Arial" w:hAnsi="Arial" w:cs="Arial"/>
          <w:b/>
          <w:bCs/>
          <w:color w:val="2E74B5" w:themeColor="accent5" w:themeShade="BF"/>
          <w:sz w:val="21"/>
          <w:szCs w:val="21"/>
        </w:rPr>
        <w:t>Point 12.2 de l’ordre du jour : Criminalisation de l’écocide à la Cour pénale internationale par le Vanuatu</w:t>
      </w:r>
    </w:p>
    <w:p w14:paraId="52420A4F" w14:textId="77777777" w:rsidR="00977DFC" w:rsidRPr="005B02A2" w:rsidRDefault="00977DFC" w:rsidP="00850C09">
      <w:pPr>
        <w:tabs>
          <w:tab w:val="left" w:pos="1134"/>
        </w:tabs>
        <w:spacing w:after="0" w:line="240" w:lineRule="auto"/>
        <w:jc w:val="both"/>
        <w:rPr>
          <w:rFonts w:ascii="Arial" w:hAnsi="Arial" w:cs="Arial"/>
          <w:b/>
          <w:bCs/>
          <w:sz w:val="21"/>
          <w:szCs w:val="21"/>
        </w:rPr>
      </w:pPr>
    </w:p>
    <w:p w14:paraId="1242BEC7" w14:textId="77777777" w:rsidR="006E3279" w:rsidRPr="005B02A2" w:rsidRDefault="003F2BB5" w:rsidP="0006320D">
      <w:pPr>
        <w:pStyle w:val="ListParagraph"/>
        <w:numPr>
          <w:ilvl w:val="0"/>
          <w:numId w:val="1"/>
        </w:numPr>
        <w:spacing w:after="0" w:line="280" w:lineRule="exact"/>
        <w:ind w:left="426" w:hanging="426"/>
        <w:jc w:val="both"/>
        <w:rPr>
          <w:rFonts w:ascii="Arial" w:hAnsi="Arial" w:cs="Arial"/>
          <w:b/>
          <w:bCs/>
          <w:sz w:val="21"/>
          <w:szCs w:val="21"/>
        </w:rPr>
      </w:pPr>
      <w:r w:rsidRPr="005B02A2">
        <w:rPr>
          <w:rFonts w:ascii="Arial" w:hAnsi="Arial" w:cs="Arial"/>
          <w:sz w:val="21"/>
          <w:szCs w:val="21"/>
        </w:rPr>
        <w:t>Vanuatu a présenté la Coalition mondiale des Ministres de l’environnement qui appellent à l’inclusion de l’écocide dans le Statut de Rome de la Cour pénale internationale (CPI).</w:t>
      </w:r>
    </w:p>
    <w:p w14:paraId="26D5B403" w14:textId="77777777" w:rsidR="006E3279" w:rsidRPr="00403F34" w:rsidRDefault="006E3279" w:rsidP="00403F34">
      <w:pPr>
        <w:pStyle w:val="ListParagraph"/>
        <w:tabs>
          <w:tab w:val="left" w:pos="1701"/>
        </w:tabs>
        <w:spacing w:after="0" w:line="240" w:lineRule="auto"/>
        <w:ind w:left="425" w:hanging="425"/>
        <w:jc w:val="both"/>
        <w:rPr>
          <w:rFonts w:ascii="Arial" w:hAnsi="Arial" w:cs="Arial"/>
          <w:b/>
          <w:bCs/>
          <w:sz w:val="18"/>
          <w:szCs w:val="18"/>
        </w:rPr>
      </w:pPr>
    </w:p>
    <w:p w14:paraId="3EA9B1BE" w14:textId="259D83CA" w:rsidR="00244B73" w:rsidRPr="005B02A2" w:rsidRDefault="00833A64" w:rsidP="0006320D">
      <w:pPr>
        <w:pStyle w:val="ListParagraph"/>
        <w:numPr>
          <w:ilvl w:val="0"/>
          <w:numId w:val="1"/>
        </w:numPr>
        <w:tabs>
          <w:tab w:val="left" w:pos="1134"/>
        </w:tabs>
        <w:spacing w:after="0" w:line="280" w:lineRule="exact"/>
        <w:ind w:left="426" w:hanging="426"/>
        <w:jc w:val="both"/>
        <w:rPr>
          <w:rFonts w:ascii="Arial" w:hAnsi="Arial" w:cs="Arial"/>
          <w:b/>
          <w:bCs/>
          <w:sz w:val="21"/>
          <w:szCs w:val="21"/>
        </w:rPr>
      </w:pPr>
      <w:r w:rsidRPr="005B02A2">
        <w:rPr>
          <w:rFonts w:ascii="Arial" w:hAnsi="Arial" w:cs="Arial"/>
          <w:sz w:val="21"/>
          <w:szCs w:val="21"/>
        </w:rPr>
        <w:t>Les Îles Salomon et le Samoa expriment leur appui aux recommandations formulées.</w:t>
      </w:r>
    </w:p>
    <w:p w14:paraId="4D2545DD" w14:textId="77777777" w:rsidR="00B26CCB" w:rsidRPr="00403F34" w:rsidRDefault="00B26CCB" w:rsidP="005B02A2">
      <w:pPr>
        <w:tabs>
          <w:tab w:val="left" w:pos="1701"/>
        </w:tabs>
        <w:spacing w:after="0" w:line="240" w:lineRule="auto"/>
        <w:ind w:left="567" w:hanging="567"/>
        <w:jc w:val="both"/>
        <w:rPr>
          <w:rFonts w:ascii="Arial" w:hAnsi="Arial" w:cs="Arial"/>
          <w:b/>
          <w:bCs/>
          <w:sz w:val="18"/>
          <w:szCs w:val="18"/>
        </w:rPr>
      </w:pPr>
    </w:p>
    <w:p w14:paraId="7460934C" w14:textId="77777777" w:rsidR="001E69EF" w:rsidRPr="005B02A2" w:rsidRDefault="001E69EF" w:rsidP="00403F34">
      <w:pPr>
        <w:pStyle w:val="ListParagraph"/>
        <w:tabs>
          <w:tab w:val="left" w:pos="1134"/>
        </w:tabs>
        <w:spacing w:after="0" w:line="240" w:lineRule="auto"/>
        <w:ind w:left="426"/>
        <w:jc w:val="both"/>
        <w:rPr>
          <w:rFonts w:ascii="Arial" w:hAnsi="Arial" w:cs="Arial"/>
          <w:sz w:val="21"/>
          <w:szCs w:val="21"/>
        </w:rPr>
      </w:pPr>
      <w:r w:rsidRPr="005B02A2">
        <w:rPr>
          <w:rFonts w:ascii="Arial" w:hAnsi="Arial" w:cs="Arial"/>
          <w:sz w:val="21"/>
          <w:szCs w:val="21"/>
        </w:rPr>
        <w:t>La Conférence :</w:t>
      </w:r>
    </w:p>
    <w:p w14:paraId="37FFBDC6" w14:textId="77777777" w:rsidR="001E69EF" w:rsidRPr="00403F34" w:rsidRDefault="001E69EF" w:rsidP="00403F34">
      <w:pPr>
        <w:pStyle w:val="ListParagraph"/>
        <w:spacing w:after="0" w:line="240" w:lineRule="auto"/>
        <w:ind w:left="425" w:hanging="425"/>
        <w:jc w:val="both"/>
        <w:rPr>
          <w:rFonts w:ascii="Arial" w:hAnsi="Arial" w:cs="Arial"/>
          <w:sz w:val="18"/>
          <w:szCs w:val="18"/>
        </w:rPr>
      </w:pPr>
    </w:p>
    <w:p w14:paraId="692035CF" w14:textId="0B7D5A4A" w:rsidR="001E69EF" w:rsidRPr="005B02A2" w:rsidRDefault="001E69EF" w:rsidP="00403F34">
      <w:pPr>
        <w:pStyle w:val="ListParagraph"/>
        <w:numPr>
          <w:ilvl w:val="0"/>
          <w:numId w:val="47"/>
        </w:numPr>
        <w:tabs>
          <w:tab w:val="left" w:pos="1701"/>
        </w:tabs>
        <w:spacing w:after="0" w:line="240" w:lineRule="auto"/>
        <w:ind w:left="1276"/>
        <w:jc w:val="both"/>
        <w:rPr>
          <w:rFonts w:ascii="Arial"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 l’invitation faite par la Belgique et Vanuatu aux nations du Pacifique de rejoindre la « Coalition mondiale des Ministres de l’environnement qui appellent à l’inclusion de l’écocide dans le Statut de Rome de la Cour pénale internationale (CPI) » ;</w:t>
      </w:r>
    </w:p>
    <w:p w14:paraId="13BD4116" w14:textId="0F11926A" w:rsidR="001E69EF" w:rsidRPr="005B02A2" w:rsidRDefault="001E69EF" w:rsidP="00403F34">
      <w:pPr>
        <w:pStyle w:val="ListParagraph"/>
        <w:numPr>
          <w:ilvl w:val="0"/>
          <w:numId w:val="47"/>
        </w:numPr>
        <w:tabs>
          <w:tab w:val="left" w:pos="1701"/>
        </w:tabs>
        <w:spacing w:after="0" w:line="240" w:lineRule="auto"/>
        <w:ind w:left="1276"/>
        <w:jc w:val="both"/>
        <w:rPr>
          <w:rFonts w:ascii="Arial" w:hAnsi="Arial" w:cs="Arial"/>
          <w:sz w:val="21"/>
          <w:szCs w:val="21"/>
        </w:rPr>
      </w:pPr>
      <w:proofErr w:type="gramStart"/>
      <w:r w:rsidRPr="005B02A2">
        <w:rPr>
          <w:rFonts w:ascii="Arial" w:hAnsi="Arial" w:cs="Arial"/>
          <w:b/>
          <w:bCs/>
          <w:sz w:val="21"/>
          <w:szCs w:val="21"/>
        </w:rPr>
        <w:t>encourage</w:t>
      </w:r>
      <w:proofErr w:type="gramEnd"/>
      <w:r w:rsidRPr="005B02A2">
        <w:rPr>
          <w:rFonts w:ascii="Arial" w:hAnsi="Arial" w:cs="Arial"/>
          <w:sz w:val="21"/>
          <w:szCs w:val="21"/>
        </w:rPr>
        <w:t xml:space="preserve"> la tenue de plus amples discussions sur cette question afin d’aider les Membres à prendre une décision en tout état de cause.</w:t>
      </w:r>
    </w:p>
    <w:p w14:paraId="0B1E53BB" w14:textId="77777777" w:rsidR="00410DCD" w:rsidRPr="005B02A2" w:rsidRDefault="00410DCD" w:rsidP="001E69EF">
      <w:pPr>
        <w:tabs>
          <w:tab w:val="left" w:pos="1701"/>
        </w:tabs>
        <w:spacing w:after="0" w:line="240" w:lineRule="auto"/>
        <w:jc w:val="both"/>
        <w:rPr>
          <w:rFonts w:ascii="Arial" w:hAnsi="Arial" w:cs="Arial"/>
          <w:b/>
          <w:bCs/>
          <w:sz w:val="21"/>
          <w:szCs w:val="21"/>
        </w:rPr>
      </w:pPr>
    </w:p>
    <w:p w14:paraId="5397F73F" w14:textId="77777777" w:rsidR="00403F34" w:rsidRDefault="00403F34">
      <w:pPr>
        <w:rPr>
          <w:rFonts w:ascii="Arial" w:hAnsi="Arial" w:cs="Arial"/>
          <w:b/>
          <w:bCs/>
          <w:color w:val="2F5496" w:themeColor="accent1" w:themeShade="BF"/>
        </w:rPr>
      </w:pPr>
      <w:r>
        <w:rPr>
          <w:rFonts w:ascii="Arial" w:hAnsi="Arial" w:cs="Arial"/>
          <w:b/>
          <w:bCs/>
          <w:color w:val="2F5496" w:themeColor="accent1" w:themeShade="BF"/>
        </w:rPr>
        <w:br w:type="page"/>
      </w:r>
    </w:p>
    <w:p w14:paraId="0FEF3802" w14:textId="26D4FA6D" w:rsidR="001E69EF" w:rsidRPr="00D275AE" w:rsidRDefault="00D275AE" w:rsidP="001E69EF">
      <w:pPr>
        <w:tabs>
          <w:tab w:val="left" w:pos="1701"/>
        </w:tabs>
        <w:spacing w:after="0" w:line="240" w:lineRule="auto"/>
        <w:jc w:val="both"/>
        <w:rPr>
          <w:rFonts w:ascii="Arial" w:hAnsi="Arial" w:cs="Arial"/>
          <w:b/>
          <w:bCs/>
          <w:color w:val="2F5496" w:themeColor="accent1" w:themeShade="BF"/>
        </w:rPr>
      </w:pPr>
      <w:r w:rsidRPr="00D275AE">
        <w:rPr>
          <w:rFonts w:ascii="Arial" w:hAnsi="Arial" w:cs="Arial"/>
          <w:b/>
          <w:bCs/>
          <w:color w:val="2F5496" w:themeColor="accent1" w:themeShade="BF"/>
        </w:rPr>
        <w:lastRenderedPageBreak/>
        <w:t>POINT 13 DE L’ORDRE DU JOUR : DECLARATIONS DES OBSERVATEURS</w:t>
      </w:r>
    </w:p>
    <w:p w14:paraId="4257C751" w14:textId="77777777" w:rsidR="001E69EF" w:rsidRPr="005B02A2" w:rsidRDefault="001E69EF" w:rsidP="001E69EF">
      <w:pPr>
        <w:spacing w:after="0" w:line="240" w:lineRule="auto"/>
        <w:jc w:val="both"/>
        <w:rPr>
          <w:rFonts w:ascii="Arial" w:eastAsia="Times New Roman" w:hAnsi="Arial" w:cs="Arial"/>
          <w:sz w:val="21"/>
          <w:szCs w:val="21"/>
        </w:rPr>
      </w:pPr>
    </w:p>
    <w:p w14:paraId="3C86378E" w14:textId="314BA8E3" w:rsidR="001E69EF" w:rsidRPr="005B02A2" w:rsidRDefault="001E69EF" w:rsidP="0006320D">
      <w:pPr>
        <w:pStyle w:val="ListParagraph"/>
        <w:numPr>
          <w:ilvl w:val="0"/>
          <w:numId w:val="1"/>
        </w:numPr>
        <w:tabs>
          <w:tab w:val="left" w:pos="851"/>
        </w:tabs>
        <w:spacing w:after="0" w:line="280" w:lineRule="exact"/>
        <w:ind w:left="426" w:hanging="426"/>
        <w:jc w:val="both"/>
        <w:rPr>
          <w:rFonts w:ascii="Arial" w:hAnsi="Arial" w:cs="Arial"/>
          <w:sz w:val="21"/>
          <w:szCs w:val="21"/>
        </w:rPr>
      </w:pPr>
      <w:r w:rsidRPr="005B02A2">
        <w:rPr>
          <w:rFonts w:ascii="Arial" w:hAnsi="Arial" w:cs="Arial"/>
          <w:sz w:val="21"/>
          <w:szCs w:val="21"/>
        </w:rPr>
        <w:t>Les déclarations des observateurs et observatrices ont été soumises par Conservation International et l’Union européenne. Ces déclarations sont disponibles en annexe.</w:t>
      </w:r>
    </w:p>
    <w:p w14:paraId="040E2738" w14:textId="77777777" w:rsidR="001E69EF" w:rsidRPr="005B02A2" w:rsidRDefault="001E69EF" w:rsidP="001E69EF">
      <w:pPr>
        <w:pStyle w:val="ListParagraph"/>
        <w:tabs>
          <w:tab w:val="left" w:pos="1701"/>
        </w:tabs>
        <w:spacing w:after="0" w:line="280" w:lineRule="exact"/>
        <w:ind w:left="567"/>
        <w:jc w:val="both"/>
        <w:textAlignment w:val="baseline"/>
        <w:rPr>
          <w:rFonts w:ascii="Arial" w:hAnsi="Arial" w:cs="Arial"/>
          <w:sz w:val="21"/>
          <w:szCs w:val="21"/>
        </w:rPr>
      </w:pPr>
    </w:p>
    <w:p w14:paraId="0AACD32F" w14:textId="77777777" w:rsidR="00403F34" w:rsidRDefault="00403F34" w:rsidP="001E69EF">
      <w:pPr>
        <w:tabs>
          <w:tab w:val="left" w:pos="1701"/>
        </w:tabs>
        <w:spacing w:after="0" w:line="240" w:lineRule="auto"/>
        <w:jc w:val="both"/>
        <w:rPr>
          <w:rFonts w:ascii="Arial" w:hAnsi="Arial" w:cs="Arial"/>
          <w:b/>
          <w:bCs/>
          <w:color w:val="2F5496" w:themeColor="accent1" w:themeShade="BF"/>
        </w:rPr>
      </w:pPr>
    </w:p>
    <w:p w14:paraId="2E0340A6" w14:textId="2816B865" w:rsidR="001E69EF" w:rsidRPr="00D275AE" w:rsidRDefault="00D275AE" w:rsidP="001E69EF">
      <w:pPr>
        <w:tabs>
          <w:tab w:val="left" w:pos="1701"/>
        </w:tabs>
        <w:spacing w:after="0" w:line="240" w:lineRule="auto"/>
        <w:jc w:val="both"/>
        <w:rPr>
          <w:rFonts w:ascii="Arial" w:hAnsi="Arial" w:cs="Arial"/>
          <w:b/>
          <w:bCs/>
          <w:color w:val="2F5496" w:themeColor="accent1" w:themeShade="BF"/>
        </w:rPr>
      </w:pPr>
      <w:r w:rsidRPr="00D275AE">
        <w:rPr>
          <w:rFonts w:ascii="Arial" w:hAnsi="Arial" w:cs="Arial"/>
          <w:b/>
          <w:bCs/>
          <w:color w:val="2F5496" w:themeColor="accent1" w:themeShade="BF"/>
        </w:rPr>
        <w:t>POINT 14 DE L’ORDRE DU JOUR : DATES DE LA QUATRIEME REUNION DU CONSEIL EXECUTIF</w:t>
      </w:r>
    </w:p>
    <w:p w14:paraId="4DD3E7B6" w14:textId="77777777" w:rsidR="001E69EF" w:rsidRPr="005B02A2" w:rsidRDefault="001E69EF" w:rsidP="001E69EF">
      <w:pPr>
        <w:tabs>
          <w:tab w:val="left" w:pos="1701"/>
        </w:tabs>
        <w:spacing w:after="0" w:line="240" w:lineRule="auto"/>
        <w:jc w:val="both"/>
        <w:rPr>
          <w:rFonts w:ascii="Arial" w:hAnsi="Arial" w:cs="Arial"/>
          <w:b/>
          <w:bCs/>
          <w:sz w:val="21"/>
          <w:szCs w:val="21"/>
        </w:rPr>
      </w:pPr>
    </w:p>
    <w:p w14:paraId="556D0EED" w14:textId="15564B74" w:rsidR="001E69EF" w:rsidRPr="005B02A2" w:rsidRDefault="001E69EF" w:rsidP="00403F34">
      <w:pPr>
        <w:spacing w:after="0" w:line="280" w:lineRule="exact"/>
        <w:ind w:left="426"/>
        <w:jc w:val="both"/>
        <w:rPr>
          <w:rFonts w:ascii="Arial" w:hAnsi="Arial" w:cs="Arial"/>
          <w:sz w:val="21"/>
          <w:szCs w:val="21"/>
        </w:rPr>
      </w:pPr>
      <w:r w:rsidRPr="005B02A2">
        <w:rPr>
          <w:rFonts w:ascii="Arial" w:hAnsi="Arial" w:cs="Arial"/>
          <w:sz w:val="21"/>
          <w:szCs w:val="21"/>
        </w:rPr>
        <w:t>La Conférence :</w:t>
      </w:r>
    </w:p>
    <w:p w14:paraId="53E283D2" w14:textId="77777777" w:rsidR="001E69EF" w:rsidRPr="005B02A2" w:rsidRDefault="001E69EF" w:rsidP="001E69EF">
      <w:pPr>
        <w:pStyle w:val="ListParagraph"/>
        <w:tabs>
          <w:tab w:val="left" w:pos="1701"/>
        </w:tabs>
        <w:spacing w:after="0" w:line="280" w:lineRule="exact"/>
        <w:ind w:left="567" w:hanging="567"/>
        <w:jc w:val="both"/>
        <w:textAlignment w:val="baseline"/>
        <w:rPr>
          <w:rFonts w:ascii="Arial" w:hAnsi="Arial" w:cs="Arial"/>
          <w:b/>
          <w:bCs/>
          <w:sz w:val="21"/>
          <w:szCs w:val="21"/>
          <w:lang w:val="en-NZ"/>
        </w:rPr>
      </w:pPr>
    </w:p>
    <w:p w14:paraId="33E7F471" w14:textId="77777777" w:rsidR="001E69EF" w:rsidRPr="005B02A2" w:rsidRDefault="001E69EF" w:rsidP="00403F34">
      <w:pPr>
        <w:numPr>
          <w:ilvl w:val="0"/>
          <w:numId w:val="46"/>
        </w:numPr>
        <w:tabs>
          <w:tab w:val="clear" w:pos="1800"/>
        </w:tabs>
        <w:spacing w:after="0" w:line="280" w:lineRule="exact"/>
        <w:ind w:left="1276" w:hanging="357"/>
        <w:jc w:val="both"/>
        <w:rPr>
          <w:rFonts w:ascii="Arial" w:eastAsia="Times New Roman" w:hAnsi="Arial" w:cs="Arial"/>
          <w:sz w:val="21"/>
          <w:szCs w:val="21"/>
        </w:rPr>
      </w:pPr>
      <w:proofErr w:type="gramStart"/>
      <w:r w:rsidRPr="005B02A2">
        <w:rPr>
          <w:rFonts w:ascii="Arial" w:hAnsi="Arial" w:cs="Arial"/>
          <w:b/>
          <w:bCs/>
          <w:sz w:val="21"/>
          <w:szCs w:val="21"/>
        </w:rPr>
        <w:t>prend</w:t>
      </w:r>
      <w:proofErr w:type="gramEnd"/>
      <w:r w:rsidRPr="005B02A2">
        <w:rPr>
          <w:rFonts w:ascii="Arial" w:hAnsi="Arial" w:cs="Arial"/>
          <w:b/>
          <w:bCs/>
          <w:sz w:val="21"/>
          <w:szCs w:val="21"/>
        </w:rPr>
        <w:t xml:space="preserve"> acte</w:t>
      </w:r>
      <w:r w:rsidRPr="005B02A2">
        <w:rPr>
          <w:rFonts w:ascii="Arial" w:hAnsi="Arial" w:cs="Arial"/>
          <w:sz w:val="21"/>
          <w:szCs w:val="21"/>
        </w:rPr>
        <w:t xml:space="preserve"> de ce que la quatrième réunion du Conseil exécutif se tiendra en ligne ou en présentiel du 2 au 6 septembre 2024 ;</w:t>
      </w:r>
    </w:p>
    <w:p w14:paraId="64997521" w14:textId="77777777" w:rsidR="001E69EF" w:rsidRPr="005B02A2" w:rsidRDefault="001E69EF" w:rsidP="00403F34">
      <w:pPr>
        <w:numPr>
          <w:ilvl w:val="0"/>
          <w:numId w:val="46"/>
        </w:numPr>
        <w:tabs>
          <w:tab w:val="clear" w:pos="1800"/>
        </w:tabs>
        <w:spacing w:after="0" w:line="280" w:lineRule="exact"/>
        <w:ind w:left="1276" w:hanging="357"/>
        <w:jc w:val="both"/>
        <w:rPr>
          <w:rFonts w:ascii="Arial" w:eastAsia="Times New Roman" w:hAnsi="Arial" w:cs="Arial"/>
          <w:sz w:val="21"/>
          <w:szCs w:val="21"/>
        </w:rPr>
      </w:pPr>
      <w:proofErr w:type="gramStart"/>
      <w:r w:rsidRPr="005B02A2">
        <w:rPr>
          <w:rFonts w:ascii="Arial" w:hAnsi="Arial" w:cs="Arial"/>
          <w:b/>
          <w:bCs/>
          <w:sz w:val="21"/>
          <w:szCs w:val="21"/>
        </w:rPr>
        <w:t>note</w:t>
      </w:r>
      <w:proofErr w:type="gramEnd"/>
      <w:r w:rsidRPr="005B02A2">
        <w:rPr>
          <w:rFonts w:ascii="Arial" w:hAnsi="Arial" w:cs="Arial"/>
          <w:sz w:val="21"/>
          <w:szCs w:val="21"/>
        </w:rPr>
        <w:t xml:space="preserve"> que le Conseil exécutif sera constitué ainsi : la Troïka composée des Tuvalu (présidence), des Tonga (présidence sortante) et du Royaume-Uni (présidence entrante), les Palaos (représentant la Micronésie), les Îles Salomon (représentant la Mélanésie), les </w:t>
      </w:r>
      <w:proofErr w:type="spellStart"/>
      <w:r w:rsidRPr="005B02A2">
        <w:rPr>
          <w:rFonts w:ascii="Arial" w:hAnsi="Arial" w:cs="Arial"/>
          <w:sz w:val="21"/>
          <w:szCs w:val="21"/>
        </w:rPr>
        <w:t>Tokélaou</w:t>
      </w:r>
      <w:proofErr w:type="spellEnd"/>
      <w:r w:rsidRPr="005B02A2">
        <w:rPr>
          <w:rFonts w:ascii="Arial" w:hAnsi="Arial" w:cs="Arial"/>
          <w:sz w:val="21"/>
          <w:szCs w:val="21"/>
        </w:rPr>
        <w:t xml:space="preserve"> (représentant la Polynésie), les États-Unis (représentant la métropole) et la France (représentant la francophonie).</w:t>
      </w:r>
    </w:p>
    <w:p w14:paraId="04F4F270" w14:textId="77777777" w:rsidR="001E69EF" w:rsidRPr="005B02A2" w:rsidRDefault="001E69EF" w:rsidP="001E69EF">
      <w:pPr>
        <w:tabs>
          <w:tab w:val="left" w:pos="1701"/>
        </w:tabs>
        <w:spacing w:after="0" w:line="240" w:lineRule="auto"/>
        <w:jc w:val="both"/>
        <w:rPr>
          <w:rFonts w:ascii="Arial" w:hAnsi="Arial" w:cs="Arial"/>
          <w:b/>
          <w:bCs/>
          <w:sz w:val="21"/>
          <w:szCs w:val="21"/>
        </w:rPr>
      </w:pPr>
    </w:p>
    <w:p w14:paraId="594A0350" w14:textId="77777777" w:rsidR="00403F34" w:rsidRDefault="00403F34" w:rsidP="001E69EF">
      <w:pPr>
        <w:tabs>
          <w:tab w:val="left" w:pos="1701"/>
        </w:tabs>
        <w:spacing w:after="0" w:line="240" w:lineRule="auto"/>
        <w:jc w:val="both"/>
        <w:rPr>
          <w:rFonts w:ascii="Arial" w:hAnsi="Arial" w:cs="Arial"/>
          <w:b/>
          <w:bCs/>
          <w:color w:val="2F5496" w:themeColor="accent1" w:themeShade="BF"/>
        </w:rPr>
      </w:pPr>
    </w:p>
    <w:p w14:paraId="44055B4C" w14:textId="2A9961CF" w:rsidR="001E69EF" w:rsidRPr="00D275AE" w:rsidRDefault="00D275AE" w:rsidP="001E69EF">
      <w:pPr>
        <w:tabs>
          <w:tab w:val="left" w:pos="1701"/>
        </w:tabs>
        <w:spacing w:after="0" w:line="240" w:lineRule="auto"/>
        <w:jc w:val="both"/>
        <w:rPr>
          <w:rFonts w:ascii="Arial" w:hAnsi="Arial" w:cs="Arial"/>
          <w:b/>
          <w:bCs/>
          <w:color w:val="2F5496" w:themeColor="accent1" w:themeShade="BF"/>
        </w:rPr>
      </w:pPr>
      <w:r w:rsidRPr="00D275AE">
        <w:rPr>
          <w:rFonts w:ascii="Arial" w:hAnsi="Arial" w:cs="Arial"/>
          <w:b/>
          <w:bCs/>
          <w:color w:val="2F5496" w:themeColor="accent1" w:themeShade="BF"/>
        </w:rPr>
        <w:t>POINT 15 DE L’ORDRE DU JOUR : ADOPTION DES RESULTATS DE LA 31</w:t>
      </w:r>
      <w:r w:rsidRPr="00D275AE">
        <w:rPr>
          <w:rFonts w:ascii="Arial" w:hAnsi="Arial" w:cs="Arial"/>
          <w:b/>
          <w:bCs/>
          <w:color w:val="2F5496" w:themeColor="accent1" w:themeShade="BF"/>
          <w:vertAlign w:val="superscript"/>
        </w:rPr>
        <w:t>E</w:t>
      </w:r>
      <w:r w:rsidRPr="00D275AE">
        <w:rPr>
          <w:rFonts w:ascii="Arial" w:hAnsi="Arial" w:cs="Arial"/>
          <w:b/>
          <w:bCs/>
          <w:color w:val="2F5496" w:themeColor="accent1" w:themeShade="BF"/>
        </w:rPr>
        <w:t> CONFERENCE DU PROE</w:t>
      </w:r>
    </w:p>
    <w:p w14:paraId="1C8C5DAF" w14:textId="77777777" w:rsidR="001E69EF" w:rsidRPr="005B02A2" w:rsidRDefault="001E69EF" w:rsidP="001E69EF">
      <w:pPr>
        <w:tabs>
          <w:tab w:val="left" w:pos="1701"/>
        </w:tabs>
        <w:spacing w:after="0" w:line="240" w:lineRule="auto"/>
        <w:jc w:val="both"/>
        <w:rPr>
          <w:rFonts w:ascii="Arial" w:hAnsi="Arial" w:cs="Arial"/>
          <w:b/>
          <w:bCs/>
          <w:sz w:val="21"/>
          <w:szCs w:val="21"/>
        </w:rPr>
      </w:pPr>
    </w:p>
    <w:p w14:paraId="4FF2CBB4" w14:textId="77777777" w:rsidR="001E69EF" w:rsidRPr="005B02A2" w:rsidRDefault="001E69EF" w:rsidP="00403F34">
      <w:pPr>
        <w:pStyle w:val="ListParagraph"/>
        <w:spacing w:after="0" w:line="280" w:lineRule="exact"/>
        <w:ind w:left="426"/>
        <w:jc w:val="both"/>
        <w:rPr>
          <w:rFonts w:ascii="Arial" w:hAnsi="Arial" w:cs="Arial"/>
          <w:sz w:val="21"/>
          <w:szCs w:val="21"/>
        </w:rPr>
      </w:pPr>
      <w:r w:rsidRPr="005B02A2">
        <w:rPr>
          <w:rFonts w:ascii="Arial" w:hAnsi="Arial" w:cs="Arial"/>
          <w:sz w:val="21"/>
          <w:szCs w:val="21"/>
        </w:rPr>
        <w:t>La Conférence :</w:t>
      </w:r>
    </w:p>
    <w:p w14:paraId="307D9D05" w14:textId="77777777" w:rsidR="001E69EF" w:rsidRPr="005B02A2" w:rsidRDefault="001E69EF" w:rsidP="001E69EF">
      <w:pPr>
        <w:pStyle w:val="ListParagraph"/>
        <w:tabs>
          <w:tab w:val="left" w:pos="1701"/>
        </w:tabs>
        <w:spacing w:after="0" w:line="280" w:lineRule="exact"/>
        <w:ind w:left="567" w:hanging="567"/>
        <w:jc w:val="both"/>
        <w:textAlignment w:val="baseline"/>
        <w:rPr>
          <w:rFonts w:ascii="Arial" w:hAnsi="Arial" w:cs="Arial"/>
          <w:b/>
          <w:bCs/>
          <w:sz w:val="21"/>
          <w:szCs w:val="21"/>
          <w:lang w:val="en-NZ"/>
        </w:rPr>
      </w:pPr>
    </w:p>
    <w:p w14:paraId="5DFDA07B" w14:textId="77777777" w:rsidR="001E69EF" w:rsidRPr="005B02A2" w:rsidRDefault="001E69EF" w:rsidP="00403F34">
      <w:pPr>
        <w:numPr>
          <w:ilvl w:val="0"/>
          <w:numId w:val="48"/>
        </w:numPr>
        <w:tabs>
          <w:tab w:val="clear" w:pos="1800"/>
        </w:tabs>
        <w:spacing w:after="0" w:line="240" w:lineRule="auto"/>
        <w:ind w:left="1276"/>
        <w:jc w:val="both"/>
        <w:rPr>
          <w:rFonts w:ascii="Arial" w:eastAsia="Times New Roman" w:hAnsi="Arial" w:cs="Arial"/>
          <w:sz w:val="21"/>
          <w:szCs w:val="21"/>
        </w:rPr>
      </w:pPr>
      <w:proofErr w:type="gramStart"/>
      <w:r w:rsidRPr="005B02A2">
        <w:rPr>
          <w:rFonts w:ascii="Arial" w:hAnsi="Arial" w:cs="Arial"/>
          <w:b/>
          <w:bCs/>
          <w:sz w:val="21"/>
          <w:szCs w:val="21"/>
        </w:rPr>
        <w:t>adopte</w:t>
      </w:r>
      <w:proofErr w:type="gramEnd"/>
      <w:r w:rsidRPr="005B02A2">
        <w:rPr>
          <w:rFonts w:ascii="Arial" w:hAnsi="Arial" w:cs="Arial"/>
          <w:b/>
          <w:bCs/>
          <w:sz w:val="21"/>
          <w:szCs w:val="21"/>
        </w:rPr>
        <w:t xml:space="preserve"> </w:t>
      </w:r>
      <w:r w:rsidRPr="005B02A2">
        <w:rPr>
          <w:rFonts w:ascii="Arial" w:hAnsi="Arial" w:cs="Arial"/>
          <w:sz w:val="21"/>
          <w:szCs w:val="21"/>
        </w:rPr>
        <w:t>les résultats de la 31</w:t>
      </w:r>
      <w:r w:rsidRPr="005B02A2">
        <w:rPr>
          <w:rFonts w:ascii="Arial" w:hAnsi="Arial" w:cs="Arial"/>
          <w:sz w:val="21"/>
          <w:szCs w:val="21"/>
          <w:vertAlign w:val="superscript"/>
        </w:rPr>
        <w:t>e</w:t>
      </w:r>
      <w:r w:rsidRPr="005B02A2">
        <w:rPr>
          <w:rFonts w:ascii="Arial" w:hAnsi="Arial" w:cs="Arial"/>
          <w:sz w:val="21"/>
          <w:szCs w:val="21"/>
        </w:rPr>
        <w:t> Conférence du PROE.</w:t>
      </w:r>
    </w:p>
    <w:p w14:paraId="66027C74" w14:textId="77777777" w:rsidR="001E69EF" w:rsidRPr="005B02A2" w:rsidRDefault="001E69EF" w:rsidP="001E69EF">
      <w:pPr>
        <w:tabs>
          <w:tab w:val="left" w:pos="1701"/>
        </w:tabs>
        <w:spacing w:after="0" w:line="240" w:lineRule="auto"/>
        <w:jc w:val="both"/>
        <w:rPr>
          <w:rFonts w:ascii="Arial" w:hAnsi="Arial" w:cs="Arial"/>
          <w:b/>
          <w:bCs/>
          <w:sz w:val="21"/>
          <w:szCs w:val="21"/>
        </w:rPr>
      </w:pPr>
    </w:p>
    <w:p w14:paraId="7C073FF7" w14:textId="77777777" w:rsidR="00403F34" w:rsidRDefault="00403F34" w:rsidP="001E69EF">
      <w:pPr>
        <w:tabs>
          <w:tab w:val="left" w:pos="1701"/>
        </w:tabs>
        <w:spacing w:after="0" w:line="240" w:lineRule="auto"/>
        <w:jc w:val="both"/>
        <w:rPr>
          <w:rFonts w:ascii="Arial" w:hAnsi="Arial" w:cs="Arial"/>
          <w:b/>
          <w:bCs/>
          <w:color w:val="2F5496" w:themeColor="accent1" w:themeShade="BF"/>
        </w:rPr>
      </w:pPr>
    </w:p>
    <w:p w14:paraId="244938DA" w14:textId="77777777" w:rsidR="00403F34" w:rsidRDefault="00403F34" w:rsidP="001E69EF">
      <w:pPr>
        <w:tabs>
          <w:tab w:val="left" w:pos="1701"/>
        </w:tabs>
        <w:spacing w:after="0" w:line="240" w:lineRule="auto"/>
        <w:jc w:val="both"/>
        <w:rPr>
          <w:rFonts w:ascii="Arial" w:hAnsi="Arial" w:cs="Arial"/>
          <w:b/>
          <w:bCs/>
          <w:color w:val="2F5496" w:themeColor="accent1" w:themeShade="BF"/>
        </w:rPr>
      </w:pPr>
    </w:p>
    <w:p w14:paraId="086D4BF4" w14:textId="3D2DE223" w:rsidR="001E69EF" w:rsidRPr="00D275AE" w:rsidRDefault="00D275AE" w:rsidP="001E69EF">
      <w:pPr>
        <w:tabs>
          <w:tab w:val="left" w:pos="1701"/>
        </w:tabs>
        <w:spacing w:after="0" w:line="240" w:lineRule="auto"/>
        <w:jc w:val="both"/>
        <w:rPr>
          <w:rFonts w:ascii="Arial" w:hAnsi="Arial" w:cs="Arial"/>
          <w:b/>
          <w:bCs/>
          <w:color w:val="2F5496" w:themeColor="accent1" w:themeShade="BF"/>
        </w:rPr>
      </w:pPr>
      <w:r w:rsidRPr="00D275AE">
        <w:rPr>
          <w:rFonts w:ascii="Arial" w:hAnsi="Arial" w:cs="Arial"/>
          <w:b/>
          <w:bCs/>
          <w:color w:val="2F5496" w:themeColor="accent1" w:themeShade="BF"/>
        </w:rPr>
        <w:t>POINT 16 DE L’ORDRE DU JOUR : CLOTURE</w:t>
      </w:r>
    </w:p>
    <w:p w14:paraId="64079300" w14:textId="77777777" w:rsidR="001E69EF" w:rsidRPr="005B02A2" w:rsidRDefault="001E69EF" w:rsidP="001E69EF">
      <w:pPr>
        <w:spacing w:after="0" w:line="360" w:lineRule="auto"/>
        <w:jc w:val="both"/>
        <w:rPr>
          <w:rFonts w:ascii="Arial" w:hAnsi="Arial" w:cs="Arial"/>
          <w:b/>
          <w:bCs/>
          <w:sz w:val="21"/>
          <w:szCs w:val="21"/>
        </w:rPr>
      </w:pPr>
    </w:p>
    <w:p w14:paraId="77820EE8" w14:textId="77777777" w:rsidR="00410DCD" w:rsidRPr="005B02A2" w:rsidRDefault="001E69EF" w:rsidP="0006320D">
      <w:pPr>
        <w:pStyle w:val="ListParagraph"/>
        <w:numPr>
          <w:ilvl w:val="0"/>
          <w:numId w:val="1"/>
        </w:numPr>
        <w:tabs>
          <w:tab w:val="left" w:pos="709"/>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La France a remercié les traducteurs et les interprètes pour l’excellente aide qu’ils ont apportée tout au long de la Conférence. </w:t>
      </w:r>
    </w:p>
    <w:p w14:paraId="5A0DE685" w14:textId="77777777" w:rsidR="00410DCD" w:rsidRPr="005B02A2" w:rsidRDefault="00410DCD" w:rsidP="0006320D">
      <w:pPr>
        <w:pStyle w:val="ListParagraph"/>
        <w:tabs>
          <w:tab w:val="left" w:pos="1701"/>
        </w:tabs>
        <w:spacing w:after="0" w:line="280" w:lineRule="exact"/>
        <w:ind w:left="426" w:hanging="426"/>
        <w:jc w:val="both"/>
        <w:rPr>
          <w:rFonts w:ascii="Arial" w:hAnsi="Arial" w:cs="Arial"/>
          <w:sz w:val="21"/>
          <w:szCs w:val="21"/>
        </w:rPr>
      </w:pPr>
    </w:p>
    <w:p w14:paraId="1AC7D478" w14:textId="77777777" w:rsidR="00410DCD" w:rsidRPr="005B02A2" w:rsidRDefault="001E69EF" w:rsidP="0006320D">
      <w:pPr>
        <w:pStyle w:val="ListParagraph"/>
        <w:numPr>
          <w:ilvl w:val="0"/>
          <w:numId w:val="1"/>
        </w:numPr>
        <w:tabs>
          <w:tab w:val="left" w:pos="709"/>
        </w:tabs>
        <w:spacing w:after="0" w:line="280" w:lineRule="exact"/>
        <w:ind w:left="426" w:hanging="426"/>
        <w:jc w:val="both"/>
        <w:rPr>
          <w:rFonts w:ascii="Arial" w:hAnsi="Arial" w:cs="Arial"/>
          <w:sz w:val="21"/>
          <w:szCs w:val="21"/>
        </w:rPr>
      </w:pPr>
      <w:r w:rsidRPr="005B02A2">
        <w:rPr>
          <w:rFonts w:ascii="Arial" w:hAnsi="Arial" w:cs="Arial"/>
          <w:sz w:val="21"/>
          <w:szCs w:val="21"/>
        </w:rPr>
        <w:t xml:space="preserve">La présidence a remercié tous les Membres pour leurs délibérations fructueuses et a remercié le Secrétariat pour son dévouement et le travail acharné qu’il a abattu pour organiser la Conférence. </w:t>
      </w:r>
    </w:p>
    <w:p w14:paraId="7F2ECFC3" w14:textId="77777777" w:rsidR="00410DCD" w:rsidRPr="005B02A2" w:rsidRDefault="00410DCD" w:rsidP="0006320D">
      <w:pPr>
        <w:pStyle w:val="ListParagraph"/>
        <w:ind w:left="426" w:hanging="426"/>
        <w:rPr>
          <w:rFonts w:ascii="Arial" w:hAnsi="Arial" w:cs="Arial"/>
          <w:sz w:val="21"/>
          <w:szCs w:val="21"/>
        </w:rPr>
      </w:pPr>
    </w:p>
    <w:p w14:paraId="2DADC7F2" w14:textId="63890669" w:rsidR="001E69EF" w:rsidRPr="005B02A2" w:rsidRDefault="001E69EF" w:rsidP="0006320D">
      <w:pPr>
        <w:pStyle w:val="ListParagraph"/>
        <w:numPr>
          <w:ilvl w:val="0"/>
          <w:numId w:val="1"/>
        </w:numPr>
        <w:spacing w:after="0" w:line="280" w:lineRule="exact"/>
        <w:ind w:left="426" w:hanging="426"/>
        <w:jc w:val="both"/>
        <w:rPr>
          <w:rFonts w:ascii="Arial" w:hAnsi="Arial" w:cs="Arial"/>
          <w:sz w:val="21"/>
          <w:szCs w:val="21"/>
        </w:rPr>
      </w:pPr>
      <w:r w:rsidRPr="005B02A2">
        <w:rPr>
          <w:rFonts w:ascii="Arial" w:hAnsi="Arial" w:cs="Arial"/>
          <w:sz w:val="21"/>
          <w:szCs w:val="21"/>
        </w:rPr>
        <w:t>La Conférence s’est clôturée par une prière dirigée par la présidence, à 16h10.</w:t>
      </w:r>
    </w:p>
    <w:p w14:paraId="0A66AD9E" w14:textId="2A28B669" w:rsidR="00CD7D09" w:rsidRPr="005B02A2" w:rsidRDefault="00CD7D09" w:rsidP="00850C09">
      <w:pPr>
        <w:spacing w:after="0" w:line="360" w:lineRule="auto"/>
        <w:jc w:val="both"/>
        <w:rPr>
          <w:rFonts w:ascii="Arial" w:hAnsi="Arial" w:cs="Arial"/>
          <w:b/>
          <w:bCs/>
          <w:sz w:val="21"/>
          <w:szCs w:val="21"/>
        </w:rPr>
      </w:pPr>
    </w:p>
    <w:sectPr w:rsidR="00CD7D09" w:rsidRPr="005B02A2" w:rsidSect="00567CD2">
      <w:footerReference w:type="default" r:id="rId9"/>
      <w:pgSz w:w="11906" w:h="16838"/>
      <w:pgMar w:top="1134"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3CD5" w14:textId="77777777" w:rsidR="00D96C94" w:rsidRDefault="00D96C94" w:rsidP="002D67B7">
      <w:pPr>
        <w:spacing w:after="0" w:line="240" w:lineRule="auto"/>
      </w:pPr>
      <w:r>
        <w:separator/>
      </w:r>
    </w:p>
  </w:endnote>
  <w:endnote w:type="continuationSeparator" w:id="0">
    <w:p w14:paraId="2B629D96" w14:textId="77777777" w:rsidR="00D96C94" w:rsidRDefault="00D96C94" w:rsidP="002D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667196"/>
      <w:docPartObj>
        <w:docPartGallery w:val="Page Numbers (Bottom of Page)"/>
        <w:docPartUnique/>
      </w:docPartObj>
    </w:sdtPr>
    <w:sdtEndPr>
      <w:rPr>
        <w:noProof/>
      </w:rPr>
    </w:sdtEndPr>
    <w:sdtContent>
      <w:p w14:paraId="7AA458D3" w14:textId="457CC5B3" w:rsidR="00BF55C5" w:rsidRDefault="00BF55C5">
        <w:pPr>
          <w:pStyle w:val="Footer"/>
          <w:jc w:val="center"/>
        </w:pPr>
        <w:r>
          <w:fldChar w:fldCharType="begin"/>
        </w:r>
        <w:r>
          <w:instrText xml:space="preserve"> PAGE   \* MERGEFORMAT </w:instrText>
        </w:r>
        <w:r>
          <w:fldChar w:fldCharType="separate"/>
        </w:r>
        <w:r>
          <w:t>2</w:t>
        </w:r>
        <w:r>
          <w:fldChar w:fldCharType="end"/>
        </w:r>
      </w:p>
    </w:sdtContent>
  </w:sdt>
  <w:p w14:paraId="652F5495" w14:textId="77777777" w:rsidR="00B26CCB" w:rsidRDefault="00B2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4F01" w14:textId="77777777" w:rsidR="00D96C94" w:rsidRDefault="00D96C94" w:rsidP="002D67B7">
      <w:pPr>
        <w:spacing w:after="0" w:line="240" w:lineRule="auto"/>
      </w:pPr>
      <w:r>
        <w:separator/>
      </w:r>
    </w:p>
  </w:footnote>
  <w:footnote w:type="continuationSeparator" w:id="0">
    <w:p w14:paraId="46B1E2C9" w14:textId="77777777" w:rsidR="00D96C94" w:rsidRDefault="00D96C94" w:rsidP="002D6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3AA"/>
    <w:multiLevelType w:val="hybridMultilevel"/>
    <w:tmpl w:val="791CB322"/>
    <w:lvl w:ilvl="0" w:tplc="9F088D5E">
      <w:start w:val="1"/>
      <w:numFmt w:val="decimal"/>
      <w:lvlText w:val="%1)"/>
      <w:lvlJc w:val="left"/>
      <w:pPr>
        <w:ind w:left="1440" w:hanging="360"/>
      </w:pPr>
      <w:rPr>
        <w:rFonts w:ascii="Arial" w:hAnsi="Arial" w:cs="Arial" w:hint="default"/>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2702DBD"/>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 w15:restartNumberingAfterBreak="0">
    <w:nsid w:val="03601F99"/>
    <w:multiLevelType w:val="hybridMultilevel"/>
    <w:tmpl w:val="429A8534"/>
    <w:lvl w:ilvl="0" w:tplc="79E848AE">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48E7DCE"/>
    <w:multiLevelType w:val="hybridMultilevel"/>
    <w:tmpl w:val="1846AAF6"/>
    <w:lvl w:ilvl="0" w:tplc="2CFE6402">
      <w:start w:val="1"/>
      <w:numFmt w:val="decimal"/>
      <w:lvlText w:val="%1)"/>
      <w:lvlJc w:val="left"/>
      <w:pPr>
        <w:ind w:left="1440" w:hanging="360"/>
      </w:pPr>
      <w:rPr>
        <w:rFonts w:ascii="Arial" w:hAnsi="Arial" w:cs="Arial" w:hint="default"/>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5FD7C8A"/>
    <w:multiLevelType w:val="hybridMultilevel"/>
    <w:tmpl w:val="1152B302"/>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4C0DA6"/>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6" w15:restartNumberingAfterBreak="0">
    <w:nsid w:val="092B6A03"/>
    <w:multiLevelType w:val="hybridMultilevel"/>
    <w:tmpl w:val="E77C26CC"/>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C45ACA"/>
    <w:multiLevelType w:val="hybridMultilevel"/>
    <w:tmpl w:val="E71E2B4E"/>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14F4383"/>
    <w:multiLevelType w:val="hybridMultilevel"/>
    <w:tmpl w:val="FA9853FC"/>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2A7C26"/>
    <w:multiLevelType w:val="hybridMultilevel"/>
    <w:tmpl w:val="5A3AD9E8"/>
    <w:lvl w:ilvl="0" w:tplc="FFFFFFFF">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926D82"/>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11" w15:restartNumberingAfterBreak="0">
    <w:nsid w:val="1CF922F0"/>
    <w:multiLevelType w:val="multilevel"/>
    <w:tmpl w:val="DEB8DACE"/>
    <w:lvl w:ilvl="0">
      <w:start w:val="1"/>
      <w:numFmt w:val="decimal"/>
      <w:lvlText w:val="%1)"/>
      <w:lvlJc w:val="left"/>
      <w:pPr>
        <w:tabs>
          <w:tab w:val="num" w:pos="1276"/>
        </w:tabs>
        <w:ind w:left="1276" w:hanging="360"/>
      </w:pPr>
      <w:rPr>
        <w:rFonts w:hint="default"/>
      </w:rPr>
    </w:lvl>
    <w:lvl w:ilvl="1">
      <w:start w:val="1"/>
      <w:numFmt w:val="decimal"/>
      <w:lvlText w:val="%2."/>
      <w:lvlJc w:val="left"/>
      <w:pPr>
        <w:tabs>
          <w:tab w:val="num" w:pos="1996"/>
        </w:tabs>
        <w:ind w:left="1996" w:hanging="360"/>
      </w:pPr>
      <w:rPr>
        <w:rFonts w:hint="default"/>
      </w:rPr>
    </w:lvl>
    <w:lvl w:ilvl="2">
      <w:start w:val="1"/>
      <w:numFmt w:val="decimal"/>
      <w:lvlText w:val="%3."/>
      <w:lvlJc w:val="left"/>
      <w:pPr>
        <w:tabs>
          <w:tab w:val="num" w:pos="2716"/>
        </w:tabs>
        <w:ind w:left="2716" w:hanging="360"/>
      </w:pPr>
      <w:rPr>
        <w:rFonts w:hint="default"/>
      </w:rPr>
    </w:lvl>
    <w:lvl w:ilvl="3">
      <w:start w:val="1"/>
      <w:numFmt w:val="decimal"/>
      <w:lvlText w:val="%4."/>
      <w:lvlJc w:val="left"/>
      <w:pPr>
        <w:tabs>
          <w:tab w:val="num" w:pos="3436"/>
        </w:tabs>
        <w:ind w:left="3436" w:hanging="360"/>
      </w:pPr>
      <w:rPr>
        <w:rFonts w:hint="default"/>
      </w:rPr>
    </w:lvl>
    <w:lvl w:ilvl="4">
      <w:start w:val="1"/>
      <w:numFmt w:val="decimal"/>
      <w:lvlText w:val="%5."/>
      <w:lvlJc w:val="left"/>
      <w:pPr>
        <w:tabs>
          <w:tab w:val="num" w:pos="4156"/>
        </w:tabs>
        <w:ind w:left="4156" w:hanging="360"/>
      </w:pPr>
      <w:rPr>
        <w:rFonts w:hint="default"/>
      </w:rPr>
    </w:lvl>
    <w:lvl w:ilvl="5">
      <w:start w:val="1"/>
      <w:numFmt w:val="decimal"/>
      <w:lvlText w:val="%6."/>
      <w:lvlJc w:val="left"/>
      <w:pPr>
        <w:tabs>
          <w:tab w:val="num" w:pos="4876"/>
        </w:tabs>
        <w:ind w:left="4876" w:hanging="360"/>
      </w:pPr>
      <w:rPr>
        <w:rFonts w:hint="default"/>
      </w:rPr>
    </w:lvl>
    <w:lvl w:ilvl="6">
      <w:start w:val="1"/>
      <w:numFmt w:val="decimal"/>
      <w:lvlText w:val="%7."/>
      <w:lvlJc w:val="left"/>
      <w:pPr>
        <w:tabs>
          <w:tab w:val="num" w:pos="5596"/>
        </w:tabs>
        <w:ind w:left="5596" w:hanging="360"/>
      </w:pPr>
      <w:rPr>
        <w:rFonts w:hint="default"/>
      </w:rPr>
    </w:lvl>
    <w:lvl w:ilvl="7">
      <w:start w:val="1"/>
      <w:numFmt w:val="decimal"/>
      <w:lvlText w:val="%8."/>
      <w:lvlJc w:val="left"/>
      <w:pPr>
        <w:tabs>
          <w:tab w:val="num" w:pos="6316"/>
        </w:tabs>
        <w:ind w:left="6316" w:hanging="360"/>
      </w:pPr>
      <w:rPr>
        <w:rFonts w:hint="default"/>
      </w:rPr>
    </w:lvl>
    <w:lvl w:ilvl="8">
      <w:start w:val="1"/>
      <w:numFmt w:val="decimal"/>
      <w:lvlText w:val="%9."/>
      <w:lvlJc w:val="left"/>
      <w:pPr>
        <w:tabs>
          <w:tab w:val="num" w:pos="7036"/>
        </w:tabs>
        <w:ind w:left="7036" w:hanging="360"/>
      </w:pPr>
      <w:rPr>
        <w:rFonts w:hint="default"/>
      </w:rPr>
    </w:lvl>
  </w:abstractNum>
  <w:abstractNum w:abstractNumId="12" w15:restartNumberingAfterBreak="0">
    <w:nsid w:val="23BC1790"/>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13" w15:restartNumberingAfterBreak="0">
    <w:nsid w:val="24755109"/>
    <w:multiLevelType w:val="hybridMultilevel"/>
    <w:tmpl w:val="3D542636"/>
    <w:lvl w:ilvl="0" w:tplc="FFFFFFFF">
      <w:start w:val="1"/>
      <w:numFmt w:val="decimal"/>
      <w:lvlText w:val="%1)"/>
      <w:lvlJc w:val="left"/>
      <w:pPr>
        <w:ind w:left="1365" w:hanging="360"/>
      </w:pPr>
      <w:rPr>
        <w:rFonts w:hint="default"/>
      </w:rPr>
    </w:lvl>
    <w:lvl w:ilvl="1" w:tplc="FFFFFFFF">
      <w:start w:val="1"/>
      <w:numFmt w:val="lowerLetter"/>
      <w:lvlText w:val="%2."/>
      <w:lvlJc w:val="left"/>
      <w:pPr>
        <w:ind w:left="2085" w:hanging="360"/>
      </w:pPr>
    </w:lvl>
    <w:lvl w:ilvl="2" w:tplc="FFFFFFFF">
      <w:start w:val="1"/>
      <w:numFmt w:val="lowerRoman"/>
      <w:lvlText w:val="%3."/>
      <w:lvlJc w:val="right"/>
      <w:pPr>
        <w:ind w:left="2805" w:hanging="180"/>
      </w:pPr>
    </w:lvl>
    <w:lvl w:ilvl="3" w:tplc="FFFFFFFF" w:tentative="1">
      <w:start w:val="1"/>
      <w:numFmt w:val="decimal"/>
      <w:lvlText w:val="%4."/>
      <w:lvlJc w:val="left"/>
      <w:pPr>
        <w:ind w:left="3525" w:hanging="360"/>
      </w:pPr>
    </w:lvl>
    <w:lvl w:ilvl="4" w:tplc="FFFFFFFF" w:tentative="1">
      <w:start w:val="1"/>
      <w:numFmt w:val="lowerLetter"/>
      <w:lvlText w:val="%5."/>
      <w:lvlJc w:val="left"/>
      <w:pPr>
        <w:ind w:left="4245" w:hanging="360"/>
      </w:pPr>
    </w:lvl>
    <w:lvl w:ilvl="5" w:tplc="FFFFFFFF" w:tentative="1">
      <w:start w:val="1"/>
      <w:numFmt w:val="lowerRoman"/>
      <w:lvlText w:val="%6."/>
      <w:lvlJc w:val="right"/>
      <w:pPr>
        <w:ind w:left="4965" w:hanging="180"/>
      </w:pPr>
    </w:lvl>
    <w:lvl w:ilvl="6" w:tplc="FFFFFFFF" w:tentative="1">
      <w:start w:val="1"/>
      <w:numFmt w:val="decimal"/>
      <w:lvlText w:val="%7."/>
      <w:lvlJc w:val="left"/>
      <w:pPr>
        <w:ind w:left="5685" w:hanging="360"/>
      </w:pPr>
    </w:lvl>
    <w:lvl w:ilvl="7" w:tplc="FFFFFFFF" w:tentative="1">
      <w:start w:val="1"/>
      <w:numFmt w:val="lowerLetter"/>
      <w:lvlText w:val="%8."/>
      <w:lvlJc w:val="left"/>
      <w:pPr>
        <w:ind w:left="6405" w:hanging="360"/>
      </w:pPr>
    </w:lvl>
    <w:lvl w:ilvl="8" w:tplc="FFFFFFFF" w:tentative="1">
      <w:start w:val="1"/>
      <w:numFmt w:val="lowerRoman"/>
      <w:lvlText w:val="%9."/>
      <w:lvlJc w:val="right"/>
      <w:pPr>
        <w:ind w:left="7125" w:hanging="180"/>
      </w:pPr>
    </w:lvl>
  </w:abstractNum>
  <w:abstractNum w:abstractNumId="14" w15:restartNumberingAfterBreak="0">
    <w:nsid w:val="24B156F4"/>
    <w:multiLevelType w:val="hybridMultilevel"/>
    <w:tmpl w:val="99C83568"/>
    <w:lvl w:ilvl="0" w:tplc="0C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6B51C1A"/>
    <w:multiLevelType w:val="hybridMultilevel"/>
    <w:tmpl w:val="3D542636"/>
    <w:lvl w:ilvl="0" w:tplc="FFFFFFFF">
      <w:start w:val="1"/>
      <w:numFmt w:val="decimal"/>
      <w:lvlText w:val="%1)"/>
      <w:lvlJc w:val="left"/>
      <w:pPr>
        <w:ind w:left="1365" w:hanging="360"/>
      </w:pPr>
      <w:rPr>
        <w:rFonts w:hint="default"/>
      </w:rPr>
    </w:lvl>
    <w:lvl w:ilvl="1" w:tplc="FFFFFFFF">
      <w:start w:val="1"/>
      <w:numFmt w:val="lowerLetter"/>
      <w:lvlText w:val="%2."/>
      <w:lvlJc w:val="left"/>
      <w:pPr>
        <w:ind w:left="2085" w:hanging="360"/>
      </w:pPr>
    </w:lvl>
    <w:lvl w:ilvl="2" w:tplc="FFFFFFFF">
      <w:start w:val="1"/>
      <w:numFmt w:val="lowerRoman"/>
      <w:lvlText w:val="%3."/>
      <w:lvlJc w:val="right"/>
      <w:pPr>
        <w:ind w:left="2805" w:hanging="180"/>
      </w:pPr>
    </w:lvl>
    <w:lvl w:ilvl="3" w:tplc="FFFFFFFF" w:tentative="1">
      <w:start w:val="1"/>
      <w:numFmt w:val="decimal"/>
      <w:lvlText w:val="%4."/>
      <w:lvlJc w:val="left"/>
      <w:pPr>
        <w:ind w:left="3525" w:hanging="360"/>
      </w:pPr>
    </w:lvl>
    <w:lvl w:ilvl="4" w:tplc="FFFFFFFF" w:tentative="1">
      <w:start w:val="1"/>
      <w:numFmt w:val="lowerLetter"/>
      <w:lvlText w:val="%5."/>
      <w:lvlJc w:val="left"/>
      <w:pPr>
        <w:ind w:left="4245" w:hanging="360"/>
      </w:pPr>
    </w:lvl>
    <w:lvl w:ilvl="5" w:tplc="FFFFFFFF" w:tentative="1">
      <w:start w:val="1"/>
      <w:numFmt w:val="lowerRoman"/>
      <w:lvlText w:val="%6."/>
      <w:lvlJc w:val="right"/>
      <w:pPr>
        <w:ind w:left="4965" w:hanging="180"/>
      </w:pPr>
    </w:lvl>
    <w:lvl w:ilvl="6" w:tplc="FFFFFFFF" w:tentative="1">
      <w:start w:val="1"/>
      <w:numFmt w:val="decimal"/>
      <w:lvlText w:val="%7."/>
      <w:lvlJc w:val="left"/>
      <w:pPr>
        <w:ind w:left="5685" w:hanging="360"/>
      </w:pPr>
    </w:lvl>
    <w:lvl w:ilvl="7" w:tplc="FFFFFFFF" w:tentative="1">
      <w:start w:val="1"/>
      <w:numFmt w:val="lowerLetter"/>
      <w:lvlText w:val="%8."/>
      <w:lvlJc w:val="left"/>
      <w:pPr>
        <w:ind w:left="6405" w:hanging="360"/>
      </w:pPr>
    </w:lvl>
    <w:lvl w:ilvl="8" w:tplc="FFFFFFFF" w:tentative="1">
      <w:start w:val="1"/>
      <w:numFmt w:val="lowerRoman"/>
      <w:lvlText w:val="%9."/>
      <w:lvlJc w:val="right"/>
      <w:pPr>
        <w:ind w:left="7125" w:hanging="180"/>
      </w:pPr>
    </w:lvl>
  </w:abstractNum>
  <w:abstractNum w:abstractNumId="16" w15:restartNumberingAfterBreak="0">
    <w:nsid w:val="272B5809"/>
    <w:multiLevelType w:val="hybridMultilevel"/>
    <w:tmpl w:val="AC6C3BBA"/>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81C6D69"/>
    <w:multiLevelType w:val="hybridMultilevel"/>
    <w:tmpl w:val="0580381C"/>
    <w:lvl w:ilvl="0" w:tplc="EFD8F744">
      <w:start w:val="1"/>
      <w:numFmt w:val="decimal"/>
      <w:lvlText w:val="%1."/>
      <w:lvlJc w:val="left"/>
      <w:pPr>
        <w:ind w:left="720" w:hanging="360"/>
      </w:pPr>
      <w:rPr>
        <w:rFonts w:ascii="Arial" w:hAnsi="Arial" w:cs="Arial" w:hint="default"/>
        <w:b w:val="0"/>
        <w:bCs w:val="0"/>
        <w:i w:val="0"/>
        <w:iCs/>
        <w:sz w:val="20"/>
        <w:szCs w:val="20"/>
      </w:rPr>
    </w:lvl>
    <w:lvl w:ilvl="1" w:tplc="0C090019">
      <w:start w:val="1"/>
      <w:numFmt w:val="lowerLetter"/>
      <w:lvlText w:val="%2."/>
      <w:lvlJc w:val="left"/>
      <w:pPr>
        <w:ind w:left="1440" w:hanging="360"/>
      </w:pPr>
    </w:lvl>
    <w:lvl w:ilvl="2" w:tplc="30EAF0A6">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572D76"/>
    <w:multiLevelType w:val="hybridMultilevel"/>
    <w:tmpl w:val="7FBCF558"/>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9731EBD"/>
    <w:multiLevelType w:val="hybridMultilevel"/>
    <w:tmpl w:val="8F4496A8"/>
    <w:lvl w:ilvl="0" w:tplc="2A2078EA">
      <w:start w:val="1"/>
      <w:numFmt w:val="decimal"/>
      <w:lvlText w:val="%1)"/>
      <w:lvlJc w:val="left"/>
      <w:pPr>
        <w:ind w:left="1228" w:hanging="360"/>
      </w:pPr>
      <w:rPr>
        <w:rFonts w:ascii="Arial" w:hAnsi="Arial" w:cs="Arial" w:hint="default"/>
        <w:b w:val="0"/>
        <w:bCs w:val="0"/>
      </w:r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0" w15:restartNumberingAfterBreak="0">
    <w:nsid w:val="39D31C33"/>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1" w15:restartNumberingAfterBreak="0">
    <w:nsid w:val="3A854741"/>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2" w15:restartNumberingAfterBreak="0">
    <w:nsid w:val="3CAD6F2F"/>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3" w15:restartNumberingAfterBreak="0">
    <w:nsid w:val="409672CF"/>
    <w:multiLevelType w:val="hybridMultilevel"/>
    <w:tmpl w:val="5A3AD9E8"/>
    <w:lvl w:ilvl="0" w:tplc="FFFFFFFF">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9B4FF9"/>
    <w:multiLevelType w:val="hybridMultilevel"/>
    <w:tmpl w:val="B6A8DEB0"/>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B87417E"/>
    <w:multiLevelType w:val="hybridMultilevel"/>
    <w:tmpl w:val="706422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C0EA0"/>
    <w:multiLevelType w:val="hybridMultilevel"/>
    <w:tmpl w:val="EE80275E"/>
    <w:lvl w:ilvl="0" w:tplc="E97E4C56">
      <w:start w:val="1"/>
      <w:numFmt w:val="decimal"/>
      <w:lvlText w:val="%1)"/>
      <w:lvlJc w:val="left"/>
      <w:pPr>
        <w:ind w:left="1080" w:hanging="360"/>
      </w:pPr>
      <w:rPr>
        <w:rFonts w:ascii="Segoe UI" w:hAnsi="Segoe UI" w:cs="Segoe U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6181CA0"/>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8" w15:restartNumberingAfterBreak="0">
    <w:nsid w:val="57CD2BC1"/>
    <w:multiLevelType w:val="hybridMultilevel"/>
    <w:tmpl w:val="F426D896"/>
    <w:lvl w:ilvl="0" w:tplc="FFFFFFFF">
      <w:start w:val="1"/>
      <w:numFmt w:val="decimal"/>
      <w:lvlText w:val="%1)"/>
      <w:lvlJc w:val="left"/>
      <w:pPr>
        <w:ind w:left="1800" w:hanging="360"/>
      </w:pPr>
      <w:rPr>
        <w:rFonts w:ascii="Arial" w:hAnsi="Arial" w:cs="Arial" w:hint="default"/>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CD52EDC"/>
    <w:multiLevelType w:val="hybridMultilevel"/>
    <w:tmpl w:val="6CDA4312"/>
    <w:lvl w:ilvl="0" w:tplc="0C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906AF4"/>
    <w:multiLevelType w:val="hybridMultilevel"/>
    <w:tmpl w:val="C2224D28"/>
    <w:lvl w:ilvl="0" w:tplc="25F45FF6">
      <w:start w:val="24"/>
      <w:numFmt w:val="decimal"/>
      <w:lvlText w:val="%1."/>
      <w:lvlJc w:val="left"/>
      <w:pPr>
        <w:ind w:left="1228" w:hanging="360"/>
      </w:pPr>
      <w:rPr>
        <w:rFonts w:ascii="Arial" w:hAnsi="Arial" w:cs="Arial" w:hint="default"/>
        <w:i w:val="0"/>
        <w:iCs/>
        <w:sz w:val="20"/>
        <w:szCs w:val="20"/>
      </w:rPr>
    </w:lvl>
    <w:lvl w:ilvl="1" w:tplc="496E8BEA">
      <w:start w:val="1"/>
      <w:numFmt w:val="lowerLetter"/>
      <w:lvlText w:val="%2."/>
      <w:lvlJc w:val="left"/>
      <w:pPr>
        <w:ind w:left="1440" w:hanging="360"/>
      </w:pPr>
      <w:rPr>
        <w:i w:val="0"/>
        <w:i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5970FB"/>
    <w:multiLevelType w:val="hybridMultilevel"/>
    <w:tmpl w:val="3132C09A"/>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1012B57"/>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33" w15:restartNumberingAfterBreak="0">
    <w:nsid w:val="61E855AC"/>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34" w15:restartNumberingAfterBreak="0">
    <w:nsid w:val="63EE7507"/>
    <w:multiLevelType w:val="hybridMultilevel"/>
    <w:tmpl w:val="F426D896"/>
    <w:lvl w:ilvl="0" w:tplc="FFFFFFFF">
      <w:start w:val="1"/>
      <w:numFmt w:val="decimal"/>
      <w:lvlText w:val="%1)"/>
      <w:lvlJc w:val="left"/>
      <w:pPr>
        <w:ind w:left="1800" w:hanging="360"/>
      </w:pPr>
      <w:rPr>
        <w:rFonts w:ascii="Arial" w:hAnsi="Arial" w:cs="Arial" w:hint="default"/>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6853740B"/>
    <w:multiLevelType w:val="hybridMultilevel"/>
    <w:tmpl w:val="90BC1374"/>
    <w:lvl w:ilvl="0" w:tplc="FFFFFFFF">
      <w:start w:val="1"/>
      <w:numFmt w:val="decimal"/>
      <w:lvlText w:val="%1)"/>
      <w:lvlJc w:val="left"/>
      <w:pPr>
        <w:tabs>
          <w:tab w:val="num" w:pos="1800"/>
        </w:tabs>
        <w:ind w:left="1800" w:hanging="360"/>
      </w:pPr>
    </w:lvl>
    <w:lvl w:ilvl="1" w:tplc="FFFFFFFF" w:tentative="1">
      <w:start w:val="1"/>
      <w:numFmt w:val="decimal"/>
      <w:lvlText w:val="%2)"/>
      <w:lvlJc w:val="left"/>
      <w:pPr>
        <w:tabs>
          <w:tab w:val="num" w:pos="2520"/>
        </w:tabs>
        <w:ind w:left="2520" w:hanging="360"/>
      </w:pPr>
    </w:lvl>
    <w:lvl w:ilvl="2" w:tplc="FFFFFFFF" w:tentative="1">
      <w:start w:val="1"/>
      <w:numFmt w:val="decimal"/>
      <w:lvlText w:val="%3)"/>
      <w:lvlJc w:val="left"/>
      <w:pPr>
        <w:tabs>
          <w:tab w:val="num" w:pos="3240"/>
        </w:tabs>
        <w:ind w:left="3240" w:hanging="360"/>
      </w:pPr>
    </w:lvl>
    <w:lvl w:ilvl="3" w:tplc="FFFFFFFF" w:tentative="1">
      <w:start w:val="1"/>
      <w:numFmt w:val="decimal"/>
      <w:lvlText w:val="%4)"/>
      <w:lvlJc w:val="left"/>
      <w:pPr>
        <w:tabs>
          <w:tab w:val="num" w:pos="3960"/>
        </w:tabs>
        <w:ind w:left="3960" w:hanging="360"/>
      </w:pPr>
    </w:lvl>
    <w:lvl w:ilvl="4" w:tplc="FFFFFFFF" w:tentative="1">
      <w:start w:val="1"/>
      <w:numFmt w:val="decimal"/>
      <w:lvlText w:val="%5)"/>
      <w:lvlJc w:val="left"/>
      <w:pPr>
        <w:tabs>
          <w:tab w:val="num" w:pos="4680"/>
        </w:tabs>
        <w:ind w:left="4680" w:hanging="360"/>
      </w:pPr>
    </w:lvl>
    <w:lvl w:ilvl="5" w:tplc="FFFFFFFF" w:tentative="1">
      <w:start w:val="1"/>
      <w:numFmt w:val="decimal"/>
      <w:lvlText w:val="%6)"/>
      <w:lvlJc w:val="left"/>
      <w:pPr>
        <w:tabs>
          <w:tab w:val="num" w:pos="5400"/>
        </w:tabs>
        <w:ind w:left="5400" w:hanging="360"/>
      </w:pPr>
    </w:lvl>
    <w:lvl w:ilvl="6" w:tplc="FFFFFFFF" w:tentative="1">
      <w:start w:val="1"/>
      <w:numFmt w:val="decimal"/>
      <w:lvlText w:val="%7)"/>
      <w:lvlJc w:val="left"/>
      <w:pPr>
        <w:tabs>
          <w:tab w:val="num" w:pos="6120"/>
        </w:tabs>
        <w:ind w:left="6120" w:hanging="360"/>
      </w:pPr>
    </w:lvl>
    <w:lvl w:ilvl="7" w:tplc="FFFFFFFF" w:tentative="1">
      <w:start w:val="1"/>
      <w:numFmt w:val="decimal"/>
      <w:lvlText w:val="%8)"/>
      <w:lvlJc w:val="left"/>
      <w:pPr>
        <w:tabs>
          <w:tab w:val="num" w:pos="6840"/>
        </w:tabs>
        <w:ind w:left="6840" w:hanging="360"/>
      </w:pPr>
    </w:lvl>
    <w:lvl w:ilvl="8" w:tplc="FFFFFFFF" w:tentative="1">
      <w:start w:val="1"/>
      <w:numFmt w:val="decimal"/>
      <w:lvlText w:val="%9)"/>
      <w:lvlJc w:val="left"/>
      <w:pPr>
        <w:tabs>
          <w:tab w:val="num" w:pos="7560"/>
        </w:tabs>
        <w:ind w:left="7560" w:hanging="360"/>
      </w:pPr>
    </w:lvl>
  </w:abstractNum>
  <w:abstractNum w:abstractNumId="36" w15:restartNumberingAfterBreak="0">
    <w:nsid w:val="6A340C6B"/>
    <w:multiLevelType w:val="hybridMultilevel"/>
    <w:tmpl w:val="3FCE155A"/>
    <w:lvl w:ilvl="0" w:tplc="5030C454">
      <w:start w:val="1"/>
      <w:numFmt w:val="decimal"/>
      <w:lvlText w:val="%1)"/>
      <w:lvlJc w:val="left"/>
      <w:pPr>
        <w:ind w:left="1405" w:hanging="43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37" w15:restartNumberingAfterBreak="0">
    <w:nsid w:val="6C640752"/>
    <w:multiLevelType w:val="hybridMultilevel"/>
    <w:tmpl w:val="737849C0"/>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CD15A63"/>
    <w:multiLevelType w:val="hybridMultilevel"/>
    <w:tmpl w:val="90BC1374"/>
    <w:lvl w:ilvl="0" w:tplc="FFFFFFFF">
      <w:start w:val="1"/>
      <w:numFmt w:val="decimal"/>
      <w:lvlText w:val="%1)"/>
      <w:lvlJc w:val="left"/>
      <w:pPr>
        <w:tabs>
          <w:tab w:val="num" w:pos="1800"/>
        </w:tabs>
        <w:ind w:left="1800" w:hanging="360"/>
      </w:pPr>
    </w:lvl>
    <w:lvl w:ilvl="1" w:tplc="FFFFFFFF" w:tentative="1">
      <w:start w:val="1"/>
      <w:numFmt w:val="decimal"/>
      <w:lvlText w:val="%2)"/>
      <w:lvlJc w:val="left"/>
      <w:pPr>
        <w:tabs>
          <w:tab w:val="num" w:pos="2520"/>
        </w:tabs>
        <w:ind w:left="2520" w:hanging="360"/>
      </w:pPr>
    </w:lvl>
    <w:lvl w:ilvl="2" w:tplc="FFFFFFFF" w:tentative="1">
      <w:start w:val="1"/>
      <w:numFmt w:val="decimal"/>
      <w:lvlText w:val="%3)"/>
      <w:lvlJc w:val="left"/>
      <w:pPr>
        <w:tabs>
          <w:tab w:val="num" w:pos="3240"/>
        </w:tabs>
        <w:ind w:left="3240" w:hanging="360"/>
      </w:pPr>
    </w:lvl>
    <w:lvl w:ilvl="3" w:tplc="FFFFFFFF" w:tentative="1">
      <w:start w:val="1"/>
      <w:numFmt w:val="decimal"/>
      <w:lvlText w:val="%4)"/>
      <w:lvlJc w:val="left"/>
      <w:pPr>
        <w:tabs>
          <w:tab w:val="num" w:pos="3960"/>
        </w:tabs>
        <w:ind w:left="3960" w:hanging="360"/>
      </w:pPr>
    </w:lvl>
    <w:lvl w:ilvl="4" w:tplc="FFFFFFFF" w:tentative="1">
      <w:start w:val="1"/>
      <w:numFmt w:val="decimal"/>
      <w:lvlText w:val="%5)"/>
      <w:lvlJc w:val="left"/>
      <w:pPr>
        <w:tabs>
          <w:tab w:val="num" w:pos="4680"/>
        </w:tabs>
        <w:ind w:left="4680" w:hanging="360"/>
      </w:pPr>
    </w:lvl>
    <w:lvl w:ilvl="5" w:tplc="FFFFFFFF" w:tentative="1">
      <w:start w:val="1"/>
      <w:numFmt w:val="decimal"/>
      <w:lvlText w:val="%6)"/>
      <w:lvlJc w:val="left"/>
      <w:pPr>
        <w:tabs>
          <w:tab w:val="num" w:pos="5400"/>
        </w:tabs>
        <w:ind w:left="5400" w:hanging="360"/>
      </w:pPr>
    </w:lvl>
    <w:lvl w:ilvl="6" w:tplc="FFFFFFFF" w:tentative="1">
      <w:start w:val="1"/>
      <w:numFmt w:val="decimal"/>
      <w:lvlText w:val="%7)"/>
      <w:lvlJc w:val="left"/>
      <w:pPr>
        <w:tabs>
          <w:tab w:val="num" w:pos="6120"/>
        </w:tabs>
        <w:ind w:left="6120" w:hanging="360"/>
      </w:pPr>
    </w:lvl>
    <w:lvl w:ilvl="7" w:tplc="FFFFFFFF" w:tentative="1">
      <w:start w:val="1"/>
      <w:numFmt w:val="decimal"/>
      <w:lvlText w:val="%8)"/>
      <w:lvlJc w:val="left"/>
      <w:pPr>
        <w:tabs>
          <w:tab w:val="num" w:pos="6840"/>
        </w:tabs>
        <w:ind w:left="6840" w:hanging="360"/>
      </w:pPr>
    </w:lvl>
    <w:lvl w:ilvl="8" w:tplc="FFFFFFFF" w:tentative="1">
      <w:start w:val="1"/>
      <w:numFmt w:val="decimal"/>
      <w:lvlText w:val="%9)"/>
      <w:lvlJc w:val="left"/>
      <w:pPr>
        <w:tabs>
          <w:tab w:val="num" w:pos="7560"/>
        </w:tabs>
        <w:ind w:left="7560" w:hanging="360"/>
      </w:pPr>
    </w:lvl>
  </w:abstractNum>
  <w:abstractNum w:abstractNumId="39" w15:restartNumberingAfterBreak="0">
    <w:nsid w:val="6DE53ACB"/>
    <w:multiLevelType w:val="multilevel"/>
    <w:tmpl w:val="DEB8DAC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40" w15:restartNumberingAfterBreak="0">
    <w:nsid w:val="730B31B0"/>
    <w:multiLevelType w:val="hybridMultilevel"/>
    <w:tmpl w:val="901CE65E"/>
    <w:lvl w:ilvl="0" w:tplc="2402C36A">
      <w:start w:val="1"/>
      <w:numFmt w:val="decimal"/>
      <w:lvlText w:val="%1)"/>
      <w:lvlJc w:val="left"/>
      <w:pPr>
        <w:ind w:left="1800" w:hanging="360"/>
      </w:pPr>
      <w:rPr>
        <w:rFonts w:ascii="Arial" w:hAnsi="Arial" w:cs="Arial" w:hint="default"/>
        <w:sz w:val="20"/>
        <w:szCs w:val="2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73403C67"/>
    <w:multiLevelType w:val="hybridMultilevel"/>
    <w:tmpl w:val="6B3A1ABE"/>
    <w:lvl w:ilvl="0" w:tplc="FFFFFFFF">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3554FBA"/>
    <w:multiLevelType w:val="hybridMultilevel"/>
    <w:tmpl w:val="B6A8DE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718365A"/>
    <w:multiLevelType w:val="hybridMultilevel"/>
    <w:tmpl w:val="1846AAF6"/>
    <w:lvl w:ilvl="0" w:tplc="FFFFFFFF">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84834E2"/>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45" w15:restartNumberingAfterBreak="0">
    <w:nsid w:val="7A060504"/>
    <w:multiLevelType w:val="hybridMultilevel"/>
    <w:tmpl w:val="6AAE0AA4"/>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B554B22"/>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47" w15:restartNumberingAfterBreak="0">
    <w:nsid w:val="7B9E32BC"/>
    <w:multiLevelType w:val="hybridMultilevel"/>
    <w:tmpl w:val="B7AEFFD2"/>
    <w:lvl w:ilvl="0" w:tplc="0C090011">
      <w:start w:val="1"/>
      <w:numFmt w:val="decimal"/>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1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7C953B87"/>
    <w:multiLevelType w:val="hybridMultilevel"/>
    <w:tmpl w:val="7DD84322"/>
    <w:lvl w:ilvl="0" w:tplc="E766F960">
      <w:start w:val="1"/>
      <w:numFmt w:val="decimal"/>
      <w:lvlText w:val="%1)"/>
      <w:lvlJc w:val="left"/>
      <w:pPr>
        <w:ind w:left="1440" w:hanging="360"/>
      </w:pPr>
      <w:rPr>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21082442">
    <w:abstractNumId w:val="17"/>
  </w:num>
  <w:num w:numId="2" w16cid:durableId="1123884805">
    <w:abstractNumId w:val="24"/>
  </w:num>
  <w:num w:numId="3" w16cid:durableId="1713653889">
    <w:abstractNumId w:val="1"/>
  </w:num>
  <w:num w:numId="4" w16cid:durableId="1408989778">
    <w:abstractNumId w:val="32"/>
  </w:num>
  <w:num w:numId="5" w16cid:durableId="1322733231">
    <w:abstractNumId w:val="27"/>
  </w:num>
  <w:num w:numId="6" w16cid:durableId="416632353">
    <w:abstractNumId w:val="20"/>
  </w:num>
  <w:num w:numId="7" w16cid:durableId="1066344556">
    <w:abstractNumId w:val="22"/>
  </w:num>
  <w:num w:numId="8" w16cid:durableId="1771857158">
    <w:abstractNumId w:val="42"/>
  </w:num>
  <w:num w:numId="9" w16cid:durableId="426197059">
    <w:abstractNumId w:val="46"/>
  </w:num>
  <w:num w:numId="10" w16cid:durableId="1941838555">
    <w:abstractNumId w:val="10"/>
  </w:num>
  <w:num w:numId="11" w16cid:durableId="2091922774">
    <w:abstractNumId w:val="44"/>
  </w:num>
  <w:num w:numId="12" w16cid:durableId="1857886214">
    <w:abstractNumId w:val="33"/>
  </w:num>
  <w:num w:numId="13" w16cid:durableId="1017389865">
    <w:abstractNumId w:val="21"/>
  </w:num>
  <w:num w:numId="14" w16cid:durableId="1304385369">
    <w:abstractNumId w:val="5"/>
  </w:num>
  <w:num w:numId="15" w16cid:durableId="484584952">
    <w:abstractNumId w:val="12"/>
  </w:num>
  <w:num w:numId="16" w16cid:durableId="2142844247">
    <w:abstractNumId w:val="0"/>
  </w:num>
  <w:num w:numId="17" w16cid:durableId="1968661025">
    <w:abstractNumId w:val="41"/>
  </w:num>
  <w:num w:numId="18" w16cid:durableId="1969702777">
    <w:abstractNumId w:val="2"/>
  </w:num>
  <w:num w:numId="19" w16cid:durableId="1287662430">
    <w:abstractNumId w:val="23"/>
  </w:num>
  <w:num w:numId="20" w16cid:durableId="657921027">
    <w:abstractNumId w:val="40"/>
  </w:num>
  <w:num w:numId="21" w16cid:durableId="1252157973">
    <w:abstractNumId w:val="28"/>
  </w:num>
  <w:num w:numId="22" w16cid:durableId="1373075219">
    <w:abstractNumId w:val="34"/>
  </w:num>
  <w:num w:numId="23" w16cid:durableId="1894122846">
    <w:abstractNumId w:val="3"/>
  </w:num>
  <w:num w:numId="24" w16cid:durableId="1683122660">
    <w:abstractNumId w:val="43"/>
  </w:num>
  <w:num w:numId="25" w16cid:durableId="801851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8028004">
    <w:abstractNumId w:val="25"/>
  </w:num>
  <w:num w:numId="27" w16cid:durableId="271136335">
    <w:abstractNumId w:val="9"/>
  </w:num>
  <w:num w:numId="28" w16cid:durableId="1456095993">
    <w:abstractNumId w:val="16"/>
  </w:num>
  <w:num w:numId="29" w16cid:durableId="1663120101">
    <w:abstractNumId w:val="7"/>
  </w:num>
  <w:num w:numId="30" w16cid:durableId="1110393431">
    <w:abstractNumId w:val="18"/>
  </w:num>
  <w:num w:numId="31" w16cid:durableId="358045142">
    <w:abstractNumId w:val="47"/>
  </w:num>
  <w:num w:numId="32" w16cid:durableId="149948798">
    <w:abstractNumId w:val="29"/>
  </w:num>
  <w:num w:numId="33" w16cid:durableId="27875548">
    <w:abstractNumId w:val="4"/>
  </w:num>
  <w:num w:numId="34" w16cid:durableId="866219638">
    <w:abstractNumId w:val="8"/>
  </w:num>
  <w:num w:numId="35" w16cid:durableId="688260848">
    <w:abstractNumId w:val="37"/>
  </w:num>
  <w:num w:numId="36" w16cid:durableId="649558829">
    <w:abstractNumId w:val="39"/>
  </w:num>
  <w:num w:numId="37" w16cid:durableId="1619264602">
    <w:abstractNumId w:val="45"/>
  </w:num>
  <w:num w:numId="38" w16cid:durableId="1528712623">
    <w:abstractNumId w:val="6"/>
  </w:num>
  <w:num w:numId="39" w16cid:durableId="982537630">
    <w:abstractNumId w:val="14"/>
  </w:num>
  <w:num w:numId="40" w16cid:durableId="1668097513">
    <w:abstractNumId w:val="36"/>
  </w:num>
  <w:num w:numId="41" w16cid:durableId="1095711301">
    <w:abstractNumId w:val="15"/>
  </w:num>
  <w:num w:numId="42" w16cid:durableId="142813095">
    <w:abstractNumId w:val="11"/>
  </w:num>
  <w:num w:numId="43" w16cid:durableId="1924220107">
    <w:abstractNumId w:val="26"/>
  </w:num>
  <w:num w:numId="44" w16cid:durableId="83302878">
    <w:abstractNumId w:val="48"/>
  </w:num>
  <w:num w:numId="45" w16cid:durableId="744686310">
    <w:abstractNumId w:val="31"/>
  </w:num>
  <w:num w:numId="46" w16cid:durableId="1097211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111364">
    <w:abstractNumId w:val="13"/>
  </w:num>
  <w:num w:numId="48" w16cid:durableId="1142578416">
    <w:abstractNumId w:val="35"/>
  </w:num>
  <w:num w:numId="49" w16cid:durableId="171580759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09"/>
    <w:rsid w:val="0000320E"/>
    <w:rsid w:val="00007931"/>
    <w:rsid w:val="00011138"/>
    <w:rsid w:val="000132BE"/>
    <w:rsid w:val="00020B26"/>
    <w:rsid w:val="0002124A"/>
    <w:rsid w:val="00021814"/>
    <w:rsid w:val="00025F86"/>
    <w:rsid w:val="00027D28"/>
    <w:rsid w:val="00030AEC"/>
    <w:rsid w:val="00031BC2"/>
    <w:rsid w:val="000320E5"/>
    <w:rsid w:val="0003274B"/>
    <w:rsid w:val="00033449"/>
    <w:rsid w:val="00034A02"/>
    <w:rsid w:val="00034D47"/>
    <w:rsid w:val="00037094"/>
    <w:rsid w:val="00037273"/>
    <w:rsid w:val="00037592"/>
    <w:rsid w:val="00037A64"/>
    <w:rsid w:val="0004129D"/>
    <w:rsid w:val="00051B92"/>
    <w:rsid w:val="00052E42"/>
    <w:rsid w:val="00057306"/>
    <w:rsid w:val="000617D4"/>
    <w:rsid w:val="0006320D"/>
    <w:rsid w:val="000667CE"/>
    <w:rsid w:val="00067D8C"/>
    <w:rsid w:val="00072616"/>
    <w:rsid w:val="0008042C"/>
    <w:rsid w:val="00091458"/>
    <w:rsid w:val="0009150A"/>
    <w:rsid w:val="000922FB"/>
    <w:rsid w:val="000928F4"/>
    <w:rsid w:val="00093F6E"/>
    <w:rsid w:val="00094E82"/>
    <w:rsid w:val="0009536E"/>
    <w:rsid w:val="00095D26"/>
    <w:rsid w:val="000961D4"/>
    <w:rsid w:val="000A0AEC"/>
    <w:rsid w:val="000A247B"/>
    <w:rsid w:val="000A497F"/>
    <w:rsid w:val="000A59E2"/>
    <w:rsid w:val="000A65AE"/>
    <w:rsid w:val="000B0F3F"/>
    <w:rsid w:val="000B10E9"/>
    <w:rsid w:val="000B1C47"/>
    <w:rsid w:val="000C015D"/>
    <w:rsid w:val="000C0DCF"/>
    <w:rsid w:val="000C153A"/>
    <w:rsid w:val="000C262A"/>
    <w:rsid w:val="000C4023"/>
    <w:rsid w:val="000D0070"/>
    <w:rsid w:val="000D1BC7"/>
    <w:rsid w:val="000D4112"/>
    <w:rsid w:val="000D4543"/>
    <w:rsid w:val="000D4721"/>
    <w:rsid w:val="000D4F41"/>
    <w:rsid w:val="000E2C84"/>
    <w:rsid w:val="000E5AED"/>
    <w:rsid w:val="000E619E"/>
    <w:rsid w:val="000E6DFE"/>
    <w:rsid w:val="000E70B3"/>
    <w:rsid w:val="000F2B78"/>
    <w:rsid w:val="000F5A34"/>
    <w:rsid w:val="000F64B2"/>
    <w:rsid w:val="000F712B"/>
    <w:rsid w:val="000F7186"/>
    <w:rsid w:val="0010110E"/>
    <w:rsid w:val="00103A51"/>
    <w:rsid w:val="001049D1"/>
    <w:rsid w:val="001055EC"/>
    <w:rsid w:val="00105722"/>
    <w:rsid w:val="00110096"/>
    <w:rsid w:val="00112FEC"/>
    <w:rsid w:val="00113462"/>
    <w:rsid w:val="00113BBE"/>
    <w:rsid w:val="001158FB"/>
    <w:rsid w:val="00116555"/>
    <w:rsid w:val="00116666"/>
    <w:rsid w:val="00117BED"/>
    <w:rsid w:val="00122C0A"/>
    <w:rsid w:val="00122DDF"/>
    <w:rsid w:val="0013244B"/>
    <w:rsid w:val="00134826"/>
    <w:rsid w:val="001363AA"/>
    <w:rsid w:val="001370A3"/>
    <w:rsid w:val="00142EE5"/>
    <w:rsid w:val="00146E7B"/>
    <w:rsid w:val="00152152"/>
    <w:rsid w:val="00152DD8"/>
    <w:rsid w:val="001547EE"/>
    <w:rsid w:val="00162E2E"/>
    <w:rsid w:val="001653F2"/>
    <w:rsid w:val="001656A0"/>
    <w:rsid w:val="00165A0D"/>
    <w:rsid w:val="001665AB"/>
    <w:rsid w:val="001671C7"/>
    <w:rsid w:val="00167AE0"/>
    <w:rsid w:val="0017201B"/>
    <w:rsid w:val="00174F30"/>
    <w:rsid w:val="0017594E"/>
    <w:rsid w:val="00177A04"/>
    <w:rsid w:val="00181DC4"/>
    <w:rsid w:val="00182244"/>
    <w:rsid w:val="00183246"/>
    <w:rsid w:val="00183316"/>
    <w:rsid w:val="001848B8"/>
    <w:rsid w:val="00185889"/>
    <w:rsid w:val="001870D8"/>
    <w:rsid w:val="00191BD8"/>
    <w:rsid w:val="00195990"/>
    <w:rsid w:val="001A05A2"/>
    <w:rsid w:val="001A6CE7"/>
    <w:rsid w:val="001A7398"/>
    <w:rsid w:val="001A76C8"/>
    <w:rsid w:val="001B392C"/>
    <w:rsid w:val="001B4721"/>
    <w:rsid w:val="001B5CE3"/>
    <w:rsid w:val="001B6409"/>
    <w:rsid w:val="001C24FD"/>
    <w:rsid w:val="001C264B"/>
    <w:rsid w:val="001C4276"/>
    <w:rsid w:val="001C56C4"/>
    <w:rsid w:val="001C5A0B"/>
    <w:rsid w:val="001C6FB7"/>
    <w:rsid w:val="001C7595"/>
    <w:rsid w:val="001D0110"/>
    <w:rsid w:val="001D42DA"/>
    <w:rsid w:val="001D4C91"/>
    <w:rsid w:val="001E10ED"/>
    <w:rsid w:val="001E2D30"/>
    <w:rsid w:val="001E3D90"/>
    <w:rsid w:val="001E536A"/>
    <w:rsid w:val="001E69EF"/>
    <w:rsid w:val="001E6A59"/>
    <w:rsid w:val="001E7A29"/>
    <w:rsid w:val="001F0242"/>
    <w:rsid w:val="001F08E1"/>
    <w:rsid w:val="001F1DD5"/>
    <w:rsid w:val="001F275B"/>
    <w:rsid w:val="001F40C7"/>
    <w:rsid w:val="001F6983"/>
    <w:rsid w:val="00205B04"/>
    <w:rsid w:val="002143E1"/>
    <w:rsid w:val="002164F4"/>
    <w:rsid w:val="00217A9B"/>
    <w:rsid w:val="00217BBC"/>
    <w:rsid w:val="00220B7A"/>
    <w:rsid w:val="002218A8"/>
    <w:rsid w:val="00221A95"/>
    <w:rsid w:val="0022213E"/>
    <w:rsid w:val="002239C8"/>
    <w:rsid w:val="002255FF"/>
    <w:rsid w:val="00227AA1"/>
    <w:rsid w:val="00232C2F"/>
    <w:rsid w:val="00236DFD"/>
    <w:rsid w:val="00244B73"/>
    <w:rsid w:val="00246ED9"/>
    <w:rsid w:val="00247FE8"/>
    <w:rsid w:val="00253D18"/>
    <w:rsid w:val="002611D0"/>
    <w:rsid w:val="00264403"/>
    <w:rsid w:val="00266517"/>
    <w:rsid w:val="00267D23"/>
    <w:rsid w:val="0027508E"/>
    <w:rsid w:val="002802F3"/>
    <w:rsid w:val="00281847"/>
    <w:rsid w:val="00281AAA"/>
    <w:rsid w:val="00283015"/>
    <w:rsid w:val="0028405D"/>
    <w:rsid w:val="0028476B"/>
    <w:rsid w:val="0028685D"/>
    <w:rsid w:val="0028765E"/>
    <w:rsid w:val="00290602"/>
    <w:rsid w:val="00295C88"/>
    <w:rsid w:val="00296C9B"/>
    <w:rsid w:val="00297A91"/>
    <w:rsid w:val="002A19A5"/>
    <w:rsid w:val="002A2637"/>
    <w:rsid w:val="002A2BBD"/>
    <w:rsid w:val="002A7200"/>
    <w:rsid w:val="002C55BF"/>
    <w:rsid w:val="002C7DB4"/>
    <w:rsid w:val="002D14F4"/>
    <w:rsid w:val="002D3D9C"/>
    <w:rsid w:val="002D4F48"/>
    <w:rsid w:val="002D5A09"/>
    <w:rsid w:val="002D5ECF"/>
    <w:rsid w:val="002D67B7"/>
    <w:rsid w:val="002E2F4C"/>
    <w:rsid w:val="002E650F"/>
    <w:rsid w:val="002E7572"/>
    <w:rsid w:val="002F03B3"/>
    <w:rsid w:val="002F1001"/>
    <w:rsid w:val="002F21FB"/>
    <w:rsid w:val="002F43E1"/>
    <w:rsid w:val="002F4C83"/>
    <w:rsid w:val="002F5B7F"/>
    <w:rsid w:val="002F7153"/>
    <w:rsid w:val="003011A1"/>
    <w:rsid w:val="003044EA"/>
    <w:rsid w:val="00311245"/>
    <w:rsid w:val="00314B9E"/>
    <w:rsid w:val="00315939"/>
    <w:rsid w:val="003170DC"/>
    <w:rsid w:val="00321D21"/>
    <w:rsid w:val="00330BF6"/>
    <w:rsid w:val="00331E1E"/>
    <w:rsid w:val="00337E2F"/>
    <w:rsid w:val="00341982"/>
    <w:rsid w:val="00342551"/>
    <w:rsid w:val="003531EE"/>
    <w:rsid w:val="0035545D"/>
    <w:rsid w:val="00357F78"/>
    <w:rsid w:val="0036113E"/>
    <w:rsid w:val="003616AA"/>
    <w:rsid w:val="00363DCD"/>
    <w:rsid w:val="00364981"/>
    <w:rsid w:val="00365DD2"/>
    <w:rsid w:val="0036760D"/>
    <w:rsid w:val="00371F41"/>
    <w:rsid w:val="00372715"/>
    <w:rsid w:val="00374F5B"/>
    <w:rsid w:val="003760F6"/>
    <w:rsid w:val="00376DAA"/>
    <w:rsid w:val="00377CE9"/>
    <w:rsid w:val="003828E1"/>
    <w:rsid w:val="00383CA0"/>
    <w:rsid w:val="0038496B"/>
    <w:rsid w:val="00384A1F"/>
    <w:rsid w:val="00385AB0"/>
    <w:rsid w:val="00386D23"/>
    <w:rsid w:val="00387A94"/>
    <w:rsid w:val="00390D77"/>
    <w:rsid w:val="00392FAF"/>
    <w:rsid w:val="003A2766"/>
    <w:rsid w:val="003A3014"/>
    <w:rsid w:val="003A318A"/>
    <w:rsid w:val="003A31CD"/>
    <w:rsid w:val="003A5F48"/>
    <w:rsid w:val="003A652C"/>
    <w:rsid w:val="003A6B1A"/>
    <w:rsid w:val="003B0071"/>
    <w:rsid w:val="003B5068"/>
    <w:rsid w:val="003C458A"/>
    <w:rsid w:val="003C4C21"/>
    <w:rsid w:val="003C6FDE"/>
    <w:rsid w:val="003C7083"/>
    <w:rsid w:val="003D0D27"/>
    <w:rsid w:val="003D1A42"/>
    <w:rsid w:val="003D746A"/>
    <w:rsid w:val="003E186D"/>
    <w:rsid w:val="003F0CDD"/>
    <w:rsid w:val="003F2855"/>
    <w:rsid w:val="003F2BB5"/>
    <w:rsid w:val="003F39DA"/>
    <w:rsid w:val="003F5ABB"/>
    <w:rsid w:val="003F68C9"/>
    <w:rsid w:val="003F6DAA"/>
    <w:rsid w:val="00400D9A"/>
    <w:rsid w:val="00401E8A"/>
    <w:rsid w:val="00401FB4"/>
    <w:rsid w:val="004032F1"/>
    <w:rsid w:val="00403F34"/>
    <w:rsid w:val="004054BB"/>
    <w:rsid w:val="00410DCD"/>
    <w:rsid w:val="00413626"/>
    <w:rsid w:val="004148E4"/>
    <w:rsid w:val="00422400"/>
    <w:rsid w:val="00422AAD"/>
    <w:rsid w:val="0042639E"/>
    <w:rsid w:val="00427DB1"/>
    <w:rsid w:val="00430B1A"/>
    <w:rsid w:val="00431699"/>
    <w:rsid w:val="004369F2"/>
    <w:rsid w:val="00436B7C"/>
    <w:rsid w:val="00437274"/>
    <w:rsid w:val="00440984"/>
    <w:rsid w:val="004433CC"/>
    <w:rsid w:val="004452A9"/>
    <w:rsid w:val="00445AA7"/>
    <w:rsid w:val="00446079"/>
    <w:rsid w:val="004466B6"/>
    <w:rsid w:val="0044758C"/>
    <w:rsid w:val="00450810"/>
    <w:rsid w:val="00452581"/>
    <w:rsid w:val="0045382C"/>
    <w:rsid w:val="00453CEC"/>
    <w:rsid w:val="00456ECE"/>
    <w:rsid w:val="00461092"/>
    <w:rsid w:val="004637D2"/>
    <w:rsid w:val="00464885"/>
    <w:rsid w:val="00470C01"/>
    <w:rsid w:val="00471849"/>
    <w:rsid w:val="00472AF1"/>
    <w:rsid w:val="004755D6"/>
    <w:rsid w:val="00481439"/>
    <w:rsid w:val="00483EEB"/>
    <w:rsid w:val="004842DD"/>
    <w:rsid w:val="0048491C"/>
    <w:rsid w:val="004936C9"/>
    <w:rsid w:val="00493903"/>
    <w:rsid w:val="004939F5"/>
    <w:rsid w:val="00497557"/>
    <w:rsid w:val="004A2F28"/>
    <w:rsid w:val="004A4CE3"/>
    <w:rsid w:val="004A75A9"/>
    <w:rsid w:val="004B358B"/>
    <w:rsid w:val="004B56AE"/>
    <w:rsid w:val="004B6F74"/>
    <w:rsid w:val="004C1F4E"/>
    <w:rsid w:val="004C2E85"/>
    <w:rsid w:val="004C34EA"/>
    <w:rsid w:val="004C3E06"/>
    <w:rsid w:val="004C7737"/>
    <w:rsid w:val="004C7F11"/>
    <w:rsid w:val="004D6250"/>
    <w:rsid w:val="004D7A68"/>
    <w:rsid w:val="004E2674"/>
    <w:rsid w:val="004E2D79"/>
    <w:rsid w:val="004E3150"/>
    <w:rsid w:val="004E3234"/>
    <w:rsid w:val="004E3981"/>
    <w:rsid w:val="004E3D33"/>
    <w:rsid w:val="004E42C6"/>
    <w:rsid w:val="004E54EB"/>
    <w:rsid w:val="004E6E50"/>
    <w:rsid w:val="004F5F80"/>
    <w:rsid w:val="004F619F"/>
    <w:rsid w:val="004F7881"/>
    <w:rsid w:val="00501DB2"/>
    <w:rsid w:val="00503FD3"/>
    <w:rsid w:val="00505683"/>
    <w:rsid w:val="005064F7"/>
    <w:rsid w:val="00507F54"/>
    <w:rsid w:val="00510594"/>
    <w:rsid w:val="00514454"/>
    <w:rsid w:val="0051480A"/>
    <w:rsid w:val="00515A63"/>
    <w:rsid w:val="005209E4"/>
    <w:rsid w:val="00522C5B"/>
    <w:rsid w:val="00523E91"/>
    <w:rsid w:val="00524012"/>
    <w:rsid w:val="00524223"/>
    <w:rsid w:val="00525CFE"/>
    <w:rsid w:val="005300D5"/>
    <w:rsid w:val="00531B68"/>
    <w:rsid w:val="005362E1"/>
    <w:rsid w:val="00536C1C"/>
    <w:rsid w:val="00547B9D"/>
    <w:rsid w:val="00547EAF"/>
    <w:rsid w:val="00552EB6"/>
    <w:rsid w:val="00553350"/>
    <w:rsid w:val="005559CB"/>
    <w:rsid w:val="0055622E"/>
    <w:rsid w:val="00561136"/>
    <w:rsid w:val="005627C3"/>
    <w:rsid w:val="00563921"/>
    <w:rsid w:val="00563C08"/>
    <w:rsid w:val="00564820"/>
    <w:rsid w:val="00564FF0"/>
    <w:rsid w:val="00567CD2"/>
    <w:rsid w:val="0057318B"/>
    <w:rsid w:val="00577638"/>
    <w:rsid w:val="0058543B"/>
    <w:rsid w:val="005863A5"/>
    <w:rsid w:val="005877AC"/>
    <w:rsid w:val="00591EBD"/>
    <w:rsid w:val="005926C1"/>
    <w:rsid w:val="00594B9E"/>
    <w:rsid w:val="005A44F0"/>
    <w:rsid w:val="005A4D84"/>
    <w:rsid w:val="005A6948"/>
    <w:rsid w:val="005B002D"/>
    <w:rsid w:val="005B02A2"/>
    <w:rsid w:val="005B6669"/>
    <w:rsid w:val="005C4936"/>
    <w:rsid w:val="005C6E25"/>
    <w:rsid w:val="005D091F"/>
    <w:rsid w:val="005D176C"/>
    <w:rsid w:val="005D3C7D"/>
    <w:rsid w:val="005E0B4A"/>
    <w:rsid w:val="005E10AA"/>
    <w:rsid w:val="005E1A9E"/>
    <w:rsid w:val="005E3C4B"/>
    <w:rsid w:val="005E4F70"/>
    <w:rsid w:val="005F157D"/>
    <w:rsid w:val="005F255B"/>
    <w:rsid w:val="005F4C60"/>
    <w:rsid w:val="00603FAC"/>
    <w:rsid w:val="006053B7"/>
    <w:rsid w:val="00605669"/>
    <w:rsid w:val="00605CD0"/>
    <w:rsid w:val="00605D4A"/>
    <w:rsid w:val="00606B20"/>
    <w:rsid w:val="00615107"/>
    <w:rsid w:val="006164C6"/>
    <w:rsid w:val="00620314"/>
    <w:rsid w:val="00621149"/>
    <w:rsid w:val="00635392"/>
    <w:rsid w:val="006362A8"/>
    <w:rsid w:val="00636F49"/>
    <w:rsid w:val="00636FB5"/>
    <w:rsid w:val="00643D06"/>
    <w:rsid w:val="006503FB"/>
    <w:rsid w:val="00655668"/>
    <w:rsid w:val="00661388"/>
    <w:rsid w:val="00661F67"/>
    <w:rsid w:val="00662E18"/>
    <w:rsid w:val="00665ADB"/>
    <w:rsid w:val="006721A0"/>
    <w:rsid w:val="00672F36"/>
    <w:rsid w:val="0067350F"/>
    <w:rsid w:val="00674833"/>
    <w:rsid w:val="006756F5"/>
    <w:rsid w:val="00676B00"/>
    <w:rsid w:val="00677998"/>
    <w:rsid w:val="00681321"/>
    <w:rsid w:val="00683855"/>
    <w:rsid w:val="0068489E"/>
    <w:rsid w:val="00691D68"/>
    <w:rsid w:val="00691E22"/>
    <w:rsid w:val="00692860"/>
    <w:rsid w:val="006A0627"/>
    <w:rsid w:val="006A0669"/>
    <w:rsid w:val="006A19A0"/>
    <w:rsid w:val="006A3851"/>
    <w:rsid w:val="006A66C4"/>
    <w:rsid w:val="006B04BA"/>
    <w:rsid w:val="006B0DB3"/>
    <w:rsid w:val="006B3C71"/>
    <w:rsid w:val="006B6AB6"/>
    <w:rsid w:val="006B739B"/>
    <w:rsid w:val="006B75E2"/>
    <w:rsid w:val="006C0AF0"/>
    <w:rsid w:val="006D0607"/>
    <w:rsid w:val="006D20B1"/>
    <w:rsid w:val="006D664C"/>
    <w:rsid w:val="006E135F"/>
    <w:rsid w:val="006E3279"/>
    <w:rsid w:val="006E386E"/>
    <w:rsid w:val="006E3E7B"/>
    <w:rsid w:val="006F2D2C"/>
    <w:rsid w:val="006F64C9"/>
    <w:rsid w:val="00700A5D"/>
    <w:rsid w:val="00702080"/>
    <w:rsid w:val="00703DF0"/>
    <w:rsid w:val="0070717F"/>
    <w:rsid w:val="007117E0"/>
    <w:rsid w:val="00712A9B"/>
    <w:rsid w:val="007134DF"/>
    <w:rsid w:val="00713983"/>
    <w:rsid w:val="00715AFA"/>
    <w:rsid w:val="00716071"/>
    <w:rsid w:val="007164A7"/>
    <w:rsid w:val="00716B2F"/>
    <w:rsid w:val="00720B26"/>
    <w:rsid w:val="0072237C"/>
    <w:rsid w:val="00724C5C"/>
    <w:rsid w:val="00725719"/>
    <w:rsid w:val="0072642D"/>
    <w:rsid w:val="0072644B"/>
    <w:rsid w:val="00726805"/>
    <w:rsid w:val="00730CD2"/>
    <w:rsid w:val="007469C4"/>
    <w:rsid w:val="00746A95"/>
    <w:rsid w:val="007471FE"/>
    <w:rsid w:val="00747DDA"/>
    <w:rsid w:val="00751874"/>
    <w:rsid w:val="00751C52"/>
    <w:rsid w:val="00751EDF"/>
    <w:rsid w:val="00757099"/>
    <w:rsid w:val="00763106"/>
    <w:rsid w:val="007654B1"/>
    <w:rsid w:val="00765B00"/>
    <w:rsid w:val="00766AF7"/>
    <w:rsid w:val="00767FD2"/>
    <w:rsid w:val="007721DA"/>
    <w:rsid w:val="00772EAB"/>
    <w:rsid w:val="00772F1E"/>
    <w:rsid w:val="00773442"/>
    <w:rsid w:val="0077751A"/>
    <w:rsid w:val="0077785D"/>
    <w:rsid w:val="00777AC8"/>
    <w:rsid w:val="0078186E"/>
    <w:rsid w:val="00781A28"/>
    <w:rsid w:val="0078273C"/>
    <w:rsid w:val="0078473F"/>
    <w:rsid w:val="007849DA"/>
    <w:rsid w:val="007852D1"/>
    <w:rsid w:val="00786803"/>
    <w:rsid w:val="00786D7D"/>
    <w:rsid w:val="00787AB6"/>
    <w:rsid w:val="00790BCF"/>
    <w:rsid w:val="007913A5"/>
    <w:rsid w:val="00791590"/>
    <w:rsid w:val="0079214C"/>
    <w:rsid w:val="00795812"/>
    <w:rsid w:val="00796115"/>
    <w:rsid w:val="007A3DCA"/>
    <w:rsid w:val="007A4264"/>
    <w:rsid w:val="007A4A57"/>
    <w:rsid w:val="007A7596"/>
    <w:rsid w:val="007B1134"/>
    <w:rsid w:val="007B3063"/>
    <w:rsid w:val="007B45B0"/>
    <w:rsid w:val="007B5596"/>
    <w:rsid w:val="007B70A2"/>
    <w:rsid w:val="007C0B19"/>
    <w:rsid w:val="007C2617"/>
    <w:rsid w:val="007C4BE4"/>
    <w:rsid w:val="007C5532"/>
    <w:rsid w:val="007D162C"/>
    <w:rsid w:val="007D23BF"/>
    <w:rsid w:val="007D29D7"/>
    <w:rsid w:val="007D504A"/>
    <w:rsid w:val="007E1DC9"/>
    <w:rsid w:val="007E3398"/>
    <w:rsid w:val="007E340E"/>
    <w:rsid w:val="007E63FD"/>
    <w:rsid w:val="007F6428"/>
    <w:rsid w:val="00804A16"/>
    <w:rsid w:val="00807F09"/>
    <w:rsid w:val="00810E2F"/>
    <w:rsid w:val="00814391"/>
    <w:rsid w:val="00815D7D"/>
    <w:rsid w:val="00816038"/>
    <w:rsid w:val="00817A0D"/>
    <w:rsid w:val="00824717"/>
    <w:rsid w:val="00833A64"/>
    <w:rsid w:val="00834520"/>
    <w:rsid w:val="00834C82"/>
    <w:rsid w:val="008375E2"/>
    <w:rsid w:val="0084031A"/>
    <w:rsid w:val="00841633"/>
    <w:rsid w:val="00841DEF"/>
    <w:rsid w:val="00843D6E"/>
    <w:rsid w:val="008443C1"/>
    <w:rsid w:val="00847865"/>
    <w:rsid w:val="00850351"/>
    <w:rsid w:val="00850C09"/>
    <w:rsid w:val="00851C09"/>
    <w:rsid w:val="008527AD"/>
    <w:rsid w:val="00852FF0"/>
    <w:rsid w:val="00855BBD"/>
    <w:rsid w:val="00860469"/>
    <w:rsid w:val="008615A1"/>
    <w:rsid w:val="0086799B"/>
    <w:rsid w:val="00873FBA"/>
    <w:rsid w:val="00874A01"/>
    <w:rsid w:val="00874AAD"/>
    <w:rsid w:val="008774DC"/>
    <w:rsid w:val="00877921"/>
    <w:rsid w:val="00877F6F"/>
    <w:rsid w:val="00884EBC"/>
    <w:rsid w:val="008857EE"/>
    <w:rsid w:val="00886D14"/>
    <w:rsid w:val="008903B3"/>
    <w:rsid w:val="00891337"/>
    <w:rsid w:val="0089317D"/>
    <w:rsid w:val="00896171"/>
    <w:rsid w:val="008A11FC"/>
    <w:rsid w:val="008A18A1"/>
    <w:rsid w:val="008A1B53"/>
    <w:rsid w:val="008A40E2"/>
    <w:rsid w:val="008A4784"/>
    <w:rsid w:val="008B0A2D"/>
    <w:rsid w:val="008B6EF3"/>
    <w:rsid w:val="008C04E7"/>
    <w:rsid w:val="008C1252"/>
    <w:rsid w:val="008C2CDA"/>
    <w:rsid w:val="008C3948"/>
    <w:rsid w:val="008C78E5"/>
    <w:rsid w:val="008D3BAA"/>
    <w:rsid w:val="008D512F"/>
    <w:rsid w:val="008D6167"/>
    <w:rsid w:val="008E3DDD"/>
    <w:rsid w:val="008F1D80"/>
    <w:rsid w:val="008F3B99"/>
    <w:rsid w:val="008F4271"/>
    <w:rsid w:val="008F4B90"/>
    <w:rsid w:val="008F7E93"/>
    <w:rsid w:val="0090241F"/>
    <w:rsid w:val="00905C6B"/>
    <w:rsid w:val="00905CD9"/>
    <w:rsid w:val="00907CA6"/>
    <w:rsid w:val="00910E72"/>
    <w:rsid w:val="00920F1F"/>
    <w:rsid w:val="00921CFB"/>
    <w:rsid w:val="009220EA"/>
    <w:rsid w:val="00930EC1"/>
    <w:rsid w:val="00931484"/>
    <w:rsid w:val="009334B5"/>
    <w:rsid w:val="009355DC"/>
    <w:rsid w:val="009376C8"/>
    <w:rsid w:val="009379A4"/>
    <w:rsid w:val="009379FC"/>
    <w:rsid w:val="0094040E"/>
    <w:rsid w:val="00940A4D"/>
    <w:rsid w:val="009419FA"/>
    <w:rsid w:val="00945061"/>
    <w:rsid w:val="00945088"/>
    <w:rsid w:val="009450A0"/>
    <w:rsid w:val="009456E1"/>
    <w:rsid w:val="00946BBD"/>
    <w:rsid w:val="009471CC"/>
    <w:rsid w:val="009506CA"/>
    <w:rsid w:val="00950DB6"/>
    <w:rsid w:val="00951E77"/>
    <w:rsid w:val="00954D5B"/>
    <w:rsid w:val="00961EC9"/>
    <w:rsid w:val="00962706"/>
    <w:rsid w:val="00965A77"/>
    <w:rsid w:val="00967B47"/>
    <w:rsid w:val="00967EEF"/>
    <w:rsid w:val="00970096"/>
    <w:rsid w:val="0097262E"/>
    <w:rsid w:val="009741A7"/>
    <w:rsid w:val="00976F79"/>
    <w:rsid w:val="00977DFC"/>
    <w:rsid w:val="00981819"/>
    <w:rsid w:val="00985532"/>
    <w:rsid w:val="00985E2C"/>
    <w:rsid w:val="00986D61"/>
    <w:rsid w:val="00993941"/>
    <w:rsid w:val="0099394E"/>
    <w:rsid w:val="00993B10"/>
    <w:rsid w:val="009949A9"/>
    <w:rsid w:val="00994E2F"/>
    <w:rsid w:val="009968CA"/>
    <w:rsid w:val="00996C03"/>
    <w:rsid w:val="00997239"/>
    <w:rsid w:val="009A0882"/>
    <w:rsid w:val="009A0E95"/>
    <w:rsid w:val="009A29E5"/>
    <w:rsid w:val="009A300D"/>
    <w:rsid w:val="009A3091"/>
    <w:rsid w:val="009A360B"/>
    <w:rsid w:val="009A4A26"/>
    <w:rsid w:val="009A7938"/>
    <w:rsid w:val="009B0D89"/>
    <w:rsid w:val="009B1FF6"/>
    <w:rsid w:val="009B411D"/>
    <w:rsid w:val="009B4437"/>
    <w:rsid w:val="009B6997"/>
    <w:rsid w:val="009B6C82"/>
    <w:rsid w:val="009B778C"/>
    <w:rsid w:val="009C126C"/>
    <w:rsid w:val="009C1EB3"/>
    <w:rsid w:val="009C1FEC"/>
    <w:rsid w:val="009C2A66"/>
    <w:rsid w:val="009D0C31"/>
    <w:rsid w:val="009D2C41"/>
    <w:rsid w:val="009D390F"/>
    <w:rsid w:val="009D74CA"/>
    <w:rsid w:val="009E1ABB"/>
    <w:rsid w:val="009E27E2"/>
    <w:rsid w:val="009E28C1"/>
    <w:rsid w:val="009E28D5"/>
    <w:rsid w:val="009E71F9"/>
    <w:rsid w:val="009F1760"/>
    <w:rsid w:val="009F23BF"/>
    <w:rsid w:val="009F4AF8"/>
    <w:rsid w:val="009F70EF"/>
    <w:rsid w:val="00A040C7"/>
    <w:rsid w:val="00A056FB"/>
    <w:rsid w:val="00A059DB"/>
    <w:rsid w:val="00A05CEC"/>
    <w:rsid w:val="00A12591"/>
    <w:rsid w:val="00A137A3"/>
    <w:rsid w:val="00A14942"/>
    <w:rsid w:val="00A16368"/>
    <w:rsid w:val="00A205D5"/>
    <w:rsid w:val="00A208B2"/>
    <w:rsid w:val="00A23708"/>
    <w:rsid w:val="00A24A96"/>
    <w:rsid w:val="00A26A39"/>
    <w:rsid w:val="00A31D48"/>
    <w:rsid w:val="00A33D49"/>
    <w:rsid w:val="00A36714"/>
    <w:rsid w:val="00A40C4C"/>
    <w:rsid w:val="00A40FFC"/>
    <w:rsid w:val="00A4299E"/>
    <w:rsid w:val="00A43760"/>
    <w:rsid w:val="00A44C2D"/>
    <w:rsid w:val="00A5062B"/>
    <w:rsid w:val="00A57560"/>
    <w:rsid w:val="00A603A4"/>
    <w:rsid w:val="00A6171E"/>
    <w:rsid w:val="00A62F80"/>
    <w:rsid w:val="00A63EAC"/>
    <w:rsid w:val="00A64968"/>
    <w:rsid w:val="00A65006"/>
    <w:rsid w:val="00A6769E"/>
    <w:rsid w:val="00A67C3A"/>
    <w:rsid w:val="00A75998"/>
    <w:rsid w:val="00A7762D"/>
    <w:rsid w:val="00A83488"/>
    <w:rsid w:val="00A85905"/>
    <w:rsid w:val="00A87BEA"/>
    <w:rsid w:val="00A93162"/>
    <w:rsid w:val="00A94F04"/>
    <w:rsid w:val="00AA07C8"/>
    <w:rsid w:val="00AA58C7"/>
    <w:rsid w:val="00AA79E6"/>
    <w:rsid w:val="00AB4A3C"/>
    <w:rsid w:val="00AB7725"/>
    <w:rsid w:val="00AC678E"/>
    <w:rsid w:val="00AD0A29"/>
    <w:rsid w:val="00AD145C"/>
    <w:rsid w:val="00AD2C7E"/>
    <w:rsid w:val="00AD2EAE"/>
    <w:rsid w:val="00AD4C6D"/>
    <w:rsid w:val="00AD6A8B"/>
    <w:rsid w:val="00AE01EE"/>
    <w:rsid w:val="00AE1E0D"/>
    <w:rsid w:val="00AE240A"/>
    <w:rsid w:val="00AE2F36"/>
    <w:rsid w:val="00AE3DA3"/>
    <w:rsid w:val="00AE56A5"/>
    <w:rsid w:val="00AE5BC7"/>
    <w:rsid w:val="00AF0F27"/>
    <w:rsid w:val="00AF3EEA"/>
    <w:rsid w:val="00AF44F0"/>
    <w:rsid w:val="00AF5B2D"/>
    <w:rsid w:val="00B01592"/>
    <w:rsid w:val="00B02C51"/>
    <w:rsid w:val="00B03309"/>
    <w:rsid w:val="00B0522B"/>
    <w:rsid w:val="00B05893"/>
    <w:rsid w:val="00B065BF"/>
    <w:rsid w:val="00B079C1"/>
    <w:rsid w:val="00B1334F"/>
    <w:rsid w:val="00B13CA1"/>
    <w:rsid w:val="00B13EA5"/>
    <w:rsid w:val="00B13F49"/>
    <w:rsid w:val="00B16D89"/>
    <w:rsid w:val="00B20932"/>
    <w:rsid w:val="00B23952"/>
    <w:rsid w:val="00B243EE"/>
    <w:rsid w:val="00B24BB0"/>
    <w:rsid w:val="00B256E7"/>
    <w:rsid w:val="00B26412"/>
    <w:rsid w:val="00B26CCB"/>
    <w:rsid w:val="00B356C1"/>
    <w:rsid w:val="00B362ED"/>
    <w:rsid w:val="00B37EEC"/>
    <w:rsid w:val="00B41D19"/>
    <w:rsid w:val="00B42B88"/>
    <w:rsid w:val="00B42F39"/>
    <w:rsid w:val="00B433BF"/>
    <w:rsid w:val="00B437B9"/>
    <w:rsid w:val="00B443B3"/>
    <w:rsid w:val="00B46CC6"/>
    <w:rsid w:val="00B4753D"/>
    <w:rsid w:val="00B47665"/>
    <w:rsid w:val="00B477D0"/>
    <w:rsid w:val="00B51F81"/>
    <w:rsid w:val="00B5331D"/>
    <w:rsid w:val="00B54A93"/>
    <w:rsid w:val="00B54AF8"/>
    <w:rsid w:val="00B560E5"/>
    <w:rsid w:val="00B579EB"/>
    <w:rsid w:val="00B609E3"/>
    <w:rsid w:val="00B60DC2"/>
    <w:rsid w:val="00B62006"/>
    <w:rsid w:val="00B62D7D"/>
    <w:rsid w:val="00B66FB8"/>
    <w:rsid w:val="00B70A93"/>
    <w:rsid w:val="00B72D1F"/>
    <w:rsid w:val="00B84E97"/>
    <w:rsid w:val="00B852F0"/>
    <w:rsid w:val="00B916AC"/>
    <w:rsid w:val="00B95659"/>
    <w:rsid w:val="00B95998"/>
    <w:rsid w:val="00BA062C"/>
    <w:rsid w:val="00BA4B45"/>
    <w:rsid w:val="00BA4C49"/>
    <w:rsid w:val="00BA66A6"/>
    <w:rsid w:val="00BA768E"/>
    <w:rsid w:val="00BB1FAA"/>
    <w:rsid w:val="00BB200A"/>
    <w:rsid w:val="00BB209B"/>
    <w:rsid w:val="00BB2A4C"/>
    <w:rsid w:val="00BB44E6"/>
    <w:rsid w:val="00BB537C"/>
    <w:rsid w:val="00BB78B5"/>
    <w:rsid w:val="00BC0E59"/>
    <w:rsid w:val="00BC162C"/>
    <w:rsid w:val="00BC43E8"/>
    <w:rsid w:val="00BC62DE"/>
    <w:rsid w:val="00BC7C84"/>
    <w:rsid w:val="00BD28A8"/>
    <w:rsid w:val="00BD3190"/>
    <w:rsid w:val="00BD75F1"/>
    <w:rsid w:val="00BD79C1"/>
    <w:rsid w:val="00BE0EA3"/>
    <w:rsid w:val="00BE4C84"/>
    <w:rsid w:val="00BE5B0E"/>
    <w:rsid w:val="00BE5D8E"/>
    <w:rsid w:val="00BE7597"/>
    <w:rsid w:val="00BF2FAE"/>
    <w:rsid w:val="00BF3FCE"/>
    <w:rsid w:val="00BF55C5"/>
    <w:rsid w:val="00BF5752"/>
    <w:rsid w:val="00BF5F41"/>
    <w:rsid w:val="00BF73DC"/>
    <w:rsid w:val="00C00345"/>
    <w:rsid w:val="00C041B3"/>
    <w:rsid w:val="00C04435"/>
    <w:rsid w:val="00C046AE"/>
    <w:rsid w:val="00C06344"/>
    <w:rsid w:val="00C138B9"/>
    <w:rsid w:val="00C1789B"/>
    <w:rsid w:val="00C21FA8"/>
    <w:rsid w:val="00C258CF"/>
    <w:rsid w:val="00C261A1"/>
    <w:rsid w:val="00C30E2B"/>
    <w:rsid w:val="00C31043"/>
    <w:rsid w:val="00C32C0E"/>
    <w:rsid w:val="00C35B0E"/>
    <w:rsid w:val="00C368A4"/>
    <w:rsid w:val="00C40386"/>
    <w:rsid w:val="00C406A9"/>
    <w:rsid w:val="00C40D68"/>
    <w:rsid w:val="00C416B3"/>
    <w:rsid w:val="00C42872"/>
    <w:rsid w:val="00C42A79"/>
    <w:rsid w:val="00C43948"/>
    <w:rsid w:val="00C44BBE"/>
    <w:rsid w:val="00C515D5"/>
    <w:rsid w:val="00C518AD"/>
    <w:rsid w:val="00C522E8"/>
    <w:rsid w:val="00C52C71"/>
    <w:rsid w:val="00C5352A"/>
    <w:rsid w:val="00C54620"/>
    <w:rsid w:val="00C54CED"/>
    <w:rsid w:val="00C55510"/>
    <w:rsid w:val="00C6067B"/>
    <w:rsid w:val="00C63468"/>
    <w:rsid w:val="00C6750A"/>
    <w:rsid w:val="00C67A12"/>
    <w:rsid w:val="00C70727"/>
    <w:rsid w:val="00C70B27"/>
    <w:rsid w:val="00C713F3"/>
    <w:rsid w:val="00C7326E"/>
    <w:rsid w:val="00C76C7A"/>
    <w:rsid w:val="00C80754"/>
    <w:rsid w:val="00C80E2F"/>
    <w:rsid w:val="00C81036"/>
    <w:rsid w:val="00C83B54"/>
    <w:rsid w:val="00C83E5E"/>
    <w:rsid w:val="00C846BC"/>
    <w:rsid w:val="00C849F5"/>
    <w:rsid w:val="00C85027"/>
    <w:rsid w:val="00C86FBF"/>
    <w:rsid w:val="00C9724E"/>
    <w:rsid w:val="00CA0016"/>
    <w:rsid w:val="00CA088B"/>
    <w:rsid w:val="00CA2D1C"/>
    <w:rsid w:val="00CA3EB0"/>
    <w:rsid w:val="00CA4F5E"/>
    <w:rsid w:val="00CB0EA0"/>
    <w:rsid w:val="00CB15E5"/>
    <w:rsid w:val="00CB2939"/>
    <w:rsid w:val="00CB3141"/>
    <w:rsid w:val="00CB77B6"/>
    <w:rsid w:val="00CC1875"/>
    <w:rsid w:val="00CC505C"/>
    <w:rsid w:val="00CD1D8D"/>
    <w:rsid w:val="00CD1DB6"/>
    <w:rsid w:val="00CD2319"/>
    <w:rsid w:val="00CD4EFB"/>
    <w:rsid w:val="00CD53C0"/>
    <w:rsid w:val="00CD56B2"/>
    <w:rsid w:val="00CD7D09"/>
    <w:rsid w:val="00CE0D15"/>
    <w:rsid w:val="00CE3769"/>
    <w:rsid w:val="00CE38AD"/>
    <w:rsid w:val="00CE3C79"/>
    <w:rsid w:val="00CE4AD5"/>
    <w:rsid w:val="00CE6662"/>
    <w:rsid w:val="00CE7263"/>
    <w:rsid w:val="00CF05E5"/>
    <w:rsid w:val="00CF6844"/>
    <w:rsid w:val="00D00248"/>
    <w:rsid w:val="00D00449"/>
    <w:rsid w:val="00D004DC"/>
    <w:rsid w:val="00D0055D"/>
    <w:rsid w:val="00D024AA"/>
    <w:rsid w:val="00D0799A"/>
    <w:rsid w:val="00D10B96"/>
    <w:rsid w:val="00D1126F"/>
    <w:rsid w:val="00D12A31"/>
    <w:rsid w:val="00D13190"/>
    <w:rsid w:val="00D14154"/>
    <w:rsid w:val="00D14181"/>
    <w:rsid w:val="00D15B74"/>
    <w:rsid w:val="00D17E61"/>
    <w:rsid w:val="00D21813"/>
    <w:rsid w:val="00D275AE"/>
    <w:rsid w:val="00D31F35"/>
    <w:rsid w:val="00D33CB0"/>
    <w:rsid w:val="00D34468"/>
    <w:rsid w:val="00D35AF1"/>
    <w:rsid w:val="00D3791A"/>
    <w:rsid w:val="00D400F5"/>
    <w:rsid w:val="00D40B83"/>
    <w:rsid w:val="00D470E9"/>
    <w:rsid w:val="00D477C8"/>
    <w:rsid w:val="00D50E2E"/>
    <w:rsid w:val="00D52438"/>
    <w:rsid w:val="00D53B4E"/>
    <w:rsid w:val="00D55799"/>
    <w:rsid w:val="00D55BB6"/>
    <w:rsid w:val="00D5667D"/>
    <w:rsid w:val="00D60A44"/>
    <w:rsid w:val="00D65FE5"/>
    <w:rsid w:val="00D66E2F"/>
    <w:rsid w:val="00D702C6"/>
    <w:rsid w:val="00D706FC"/>
    <w:rsid w:val="00D71227"/>
    <w:rsid w:val="00D74211"/>
    <w:rsid w:val="00D7534D"/>
    <w:rsid w:val="00D774FA"/>
    <w:rsid w:val="00D800D4"/>
    <w:rsid w:val="00D82D7E"/>
    <w:rsid w:val="00D83E17"/>
    <w:rsid w:val="00D84384"/>
    <w:rsid w:val="00D85C75"/>
    <w:rsid w:val="00D862E2"/>
    <w:rsid w:val="00D87479"/>
    <w:rsid w:val="00D9035A"/>
    <w:rsid w:val="00D91499"/>
    <w:rsid w:val="00D91E78"/>
    <w:rsid w:val="00D9235E"/>
    <w:rsid w:val="00D961CB"/>
    <w:rsid w:val="00D96C94"/>
    <w:rsid w:val="00D9797B"/>
    <w:rsid w:val="00DA3B89"/>
    <w:rsid w:val="00DA3D92"/>
    <w:rsid w:val="00DA4151"/>
    <w:rsid w:val="00DA552A"/>
    <w:rsid w:val="00DA6025"/>
    <w:rsid w:val="00DB6690"/>
    <w:rsid w:val="00DC1F5D"/>
    <w:rsid w:val="00DC2338"/>
    <w:rsid w:val="00DD18C9"/>
    <w:rsid w:val="00DD4DC3"/>
    <w:rsid w:val="00DD548F"/>
    <w:rsid w:val="00DD6D71"/>
    <w:rsid w:val="00DE5CC5"/>
    <w:rsid w:val="00DF39D6"/>
    <w:rsid w:val="00DF5371"/>
    <w:rsid w:val="00E00CD8"/>
    <w:rsid w:val="00E01B9D"/>
    <w:rsid w:val="00E044DB"/>
    <w:rsid w:val="00E04F33"/>
    <w:rsid w:val="00E06CAE"/>
    <w:rsid w:val="00E07BC7"/>
    <w:rsid w:val="00E110AC"/>
    <w:rsid w:val="00E15B45"/>
    <w:rsid w:val="00E17EB2"/>
    <w:rsid w:val="00E20923"/>
    <w:rsid w:val="00E20FE6"/>
    <w:rsid w:val="00E241C4"/>
    <w:rsid w:val="00E307FF"/>
    <w:rsid w:val="00E30896"/>
    <w:rsid w:val="00E316D0"/>
    <w:rsid w:val="00E328ED"/>
    <w:rsid w:val="00E33045"/>
    <w:rsid w:val="00E35446"/>
    <w:rsid w:val="00E42F28"/>
    <w:rsid w:val="00E430F8"/>
    <w:rsid w:val="00E43560"/>
    <w:rsid w:val="00E449FA"/>
    <w:rsid w:val="00E4694B"/>
    <w:rsid w:val="00E46A80"/>
    <w:rsid w:val="00E47AB8"/>
    <w:rsid w:val="00E47C24"/>
    <w:rsid w:val="00E5175D"/>
    <w:rsid w:val="00E51D85"/>
    <w:rsid w:val="00E606A8"/>
    <w:rsid w:val="00E62F67"/>
    <w:rsid w:val="00E64BBA"/>
    <w:rsid w:val="00E64E76"/>
    <w:rsid w:val="00E65ED8"/>
    <w:rsid w:val="00E672E5"/>
    <w:rsid w:val="00E673D4"/>
    <w:rsid w:val="00E7028C"/>
    <w:rsid w:val="00E7511E"/>
    <w:rsid w:val="00E759CB"/>
    <w:rsid w:val="00E76D4B"/>
    <w:rsid w:val="00E8649F"/>
    <w:rsid w:val="00E87D78"/>
    <w:rsid w:val="00E90075"/>
    <w:rsid w:val="00E91149"/>
    <w:rsid w:val="00E9215A"/>
    <w:rsid w:val="00E937A8"/>
    <w:rsid w:val="00EA1C5D"/>
    <w:rsid w:val="00EA1FC6"/>
    <w:rsid w:val="00EA4012"/>
    <w:rsid w:val="00EB0F2C"/>
    <w:rsid w:val="00EB12C8"/>
    <w:rsid w:val="00EB1810"/>
    <w:rsid w:val="00EB26E6"/>
    <w:rsid w:val="00EB798C"/>
    <w:rsid w:val="00EC3C80"/>
    <w:rsid w:val="00EC3D67"/>
    <w:rsid w:val="00EC4FEC"/>
    <w:rsid w:val="00EC6A36"/>
    <w:rsid w:val="00ED48FE"/>
    <w:rsid w:val="00ED60BD"/>
    <w:rsid w:val="00ED6E7D"/>
    <w:rsid w:val="00ED7DD8"/>
    <w:rsid w:val="00EE18F6"/>
    <w:rsid w:val="00EE1A57"/>
    <w:rsid w:val="00EE5044"/>
    <w:rsid w:val="00EE5B70"/>
    <w:rsid w:val="00EF1D06"/>
    <w:rsid w:val="00EF37C8"/>
    <w:rsid w:val="00EF66CE"/>
    <w:rsid w:val="00F17FF8"/>
    <w:rsid w:val="00F20D24"/>
    <w:rsid w:val="00F2131B"/>
    <w:rsid w:val="00F226DB"/>
    <w:rsid w:val="00F23470"/>
    <w:rsid w:val="00F24B21"/>
    <w:rsid w:val="00F329F9"/>
    <w:rsid w:val="00F355C3"/>
    <w:rsid w:val="00F3580F"/>
    <w:rsid w:val="00F4136A"/>
    <w:rsid w:val="00F41563"/>
    <w:rsid w:val="00F41BE2"/>
    <w:rsid w:val="00F41FDF"/>
    <w:rsid w:val="00F42506"/>
    <w:rsid w:val="00F42629"/>
    <w:rsid w:val="00F42FDB"/>
    <w:rsid w:val="00F450E1"/>
    <w:rsid w:val="00F46D3E"/>
    <w:rsid w:val="00F476E8"/>
    <w:rsid w:val="00F51543"/>
    <w:rsid w:val="00F51C70"/>
    <w:rsid w:val="00F57319"/>
    <w:rsid w:val="00F6070D"/>
    <w:rsid w:val="00F6161B"/>
    <w:rsid w:val="00F70623"/>
    <w:rsid w:val="00F70F5F"/>
    <w:rsid w:val="00F71B6E"/>
    <w:rsid w:val="00F73212"/>
    <w:rsid w:val="00F73DB7"/>
    <w:rsid w:val="00F74378"/>
    <w:rsid w:val="00F74F1A"/>
    <w:rsid w:val="00F77DCA"/>
    <w:rsid w:val="00F80394"/>
    <w:rsid w:val="00F82D23"/>
    <w:rsid w:val="00F83570"/>
    <w:rsid w:val="00F843B7"/>
    <w:rsid w:val="00F86AA9"/>
    <w:rsid w:val="00F873F6"/>
    <w:rsid w:val="00F92A76"/>
    <w:rsid w:val="00FA01C9"/>
    <w:rsid w:val="00FA1D97"/>
    <w:rsid w:val="00FA26CE"/>
    <w:rsid w:val="00FA39E0"/>
    <w:rsid w:val="00FA4D0F"/>
    <w:rsid w:val="00FA70E3"/>
    <w:rsid w:val="00FB0D5C"/>
    <w:rsid w:val="00FB1D4D"/>
    <w:rsid w:val="00FB4D8D"/>
    <w:rsid w:val="00FB51AB"/>
    <w:rsid w:val="00FB5819"/>
    <w:rsid w:val="00FB6A80"/>
    <w:rsid w:val="00FB701F"/>
    <w:rsid w:val="00FB7C2D"/>
    <w:rsid w:val="00FC0201"/>
    <w:rsid w:val="00FC265D"/>
    <w:rsid w:val="00FC2FC2"/>
    <w:rsid w:val="00FC3340"/>
    <w:rsid w:val="00FC46E4"/>
    <w:rsid w:val="00FC485E"/>
    <w:rsid w:val="00FC51BD"/>
    <w:rsid w:val="00FC63B9"/>
    <w:rsid w:val="00FD25C0"/>
    <w:rsid w:val="00FD7EFE"/>
    <w:rsid w:val="00FE04FD"/>
    <w:rsid w:val="00FE1B71"/>
    <w:rsid w:val="00FE71DC"/>
    <w:rsid w:val="00FE7F6C"/>
    <w:rsid w:val="00FF63A9"/>
    <w:rsid w:val="00FF71AE"/>
    <w:rsid w:val="00FF7D6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F6FE"/>
  <w15:chartTrackingRefBased/>
  <w15:docId w15:val="{41166A8D-563E-4C10-956C-76309202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3D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D09"/>
    <w:rPr>
      <w:rFonts w:asciiTheme="majorHAnsi" w:eastAsiaTheme="majorEastAsia" w:hAnsiTheme="majorHAnsi" w:cstheme="majorBidi"/>
      <w:color w:val="2F5496" w:themeColor="accent1" w:themeShade="BF"/>
      <w:sz w:val="32"/>
      <w:szCs w:val="32"/>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F5 List Paragraph"/>
    <w:basedOn w:val="Normal"/>
    <w:link w:val="ListParagraphChar"/>
    <w:uiPriority w:val="34"/>
    <w:qFormat/>
    <w:rsid w:val="00674833"/>
    <w:pPr>
      <w:ind w:left="720"/>
      <w:contextualSpacing/>
    </w:pPr>
  </w:style>
  <w:style w:type="paragraph" w:styleId="Header">
    <w:name w:val="header"/>
    <w:basedOn w:val="Normal"/>
    <w:link w:val="HeaderChar"/>
    <w:uiPriority w:val="99"/>
    <w:unhideWhenUsed/>
    <w:rsid w:val="002D6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7B7"/>
  </w:style>
  <w:style w:type="paragraph" w:styleId="Footer">
    <w:name w:val="footer"/>
    <w:basedOn w:val="Normal"/>
    <w:link w:val="FooterChar"/>
    <w:uiPriority w:val="99"/>
    <w:unhideWhenUsed/>
    <w:rsid w:val="002D6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7B7"/>
  </w:style>
  <w:style w:type="character" w:styleId="CommentReference">
    <w:name w:val="annotation reference"/>
    <w:basedOn w:val="DefaultParagraphFont"/>
    <w:uiPriority w:val="99"/>
    <w:semiHidden/>
    <w:unhideWhenUsed/>
    <w:rsid w:val="000C015D"/>
    <w:rPr>
      <w:sz w:val="16"/>
      <w:szCs w:val="16"/>
    </w:rPr>
  </w:style>
  <w:style w:type="paragraph" w:styleId="CommentText">
    <w:name w:val="annotation text"/>
    <w:basedOn w:val="Normal"/>
    <w:link w:val="CommentTextChar"/>
    <w:uiPriority w:val="99"/>
    <w:unhideWhenUsed/>
    <w:rsid w:val="000C015D"/>
    <w:pPr>
      <w:spacing w:line="240" w:lineRule="auto"/>
    </w:pPr>
    <w:rPr>
      <w:sz w:val="20"/>
      <w:szCs w:val="20"/>
    </w:rPr>
  </w:style>
  <w:style w:type="character" w:customStyle="1" w:styleId="CommentTextChar">
    <w:name w:val="Comment Text Char"/>
    <w:basedOn w:val="DefaultParagraphFont"/>
    <w:link w:val="CommentText"/>
    <w:uiPriority w:val="99"/>
    <w:rsid w:val="000C015D"/>
    <w:rPr>
      <w:sz w:val="20"/>
      <w:szCs w:val="20"/>
    </w:rPr>
  </w:style>
  <w:style w:type="paragraph" w:styleId="CommentSubject">
    <w:name w:val="annotation subject"/>
    <w:basedOn w:val="CommentText"/>
    <w:next w:val="CommentText"/>
    <w:link w:val="CommentSubjectChar"/>
    <w:uiPriority w:val="99"/>
    <w:semiHidden/>
    <w:unhideWhenUsed/>
    <w:rsid w:val="000C015D"/>
    <w:rPr>
      <w:b/>
      <w:bCs/>
    </w:rPr>
  </w:style>
  <w:style w:type="character" w:customStyle="1" w:styleId="CommentSubjectChar">
    <w:name w:val="Comment Subject Char"/>
    <w:basedOn w:val="CommentTextChar"/>
    <w:link w:val="CommentSubject"/>
    <w:uiPriority w:val="99"/>
    <w:semiHidden/>
    <w:rsid w:val="000C015D"/>
    <w:rPr>
      <w:b/>
      <w:bCs/>
      <w:sz w:val="20"/>
      <w:szCs w:val="20"/>
    </w:rPr>
  </w:style>
  <w:style w:type="paragraph" w:styleId="Revision">
    <w:name w:val="Revision"/>
    <w:hidden/>
    <w:uiPriority w:val="99"/>
    <w:semiHidden/>
    <w:rsid w:val="00AE2F36"/>
    <w:pPr>
      <w:spacing w:after="0" w:line="240" w:lineRule="auto"/>
    </w:pPr>
  </w:style>
  <w:style w:type="character" w:customStyle="1" w:styleId="Heading2Char">
    <w:name w:val="Heading 2 Char"/>
    <w:basedOn w:val="DefaultParagraphFont"/>
    <w:link w:val="Heading2"/>
    <w:uiPriority w:val="9"/>
    <w:rsid w:val="004E3D33"/>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296C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96C9B"/>
  </w:style>
  <w:style w:type="character" w:customStyle="1" w:styleId="eop">
    <w:name w:val="eop"/>
    <w:basedOn w:val="DefaultParagraphFont"/>
    <w:rsid w:val="00296C9B"/>
  </w:style>
  <w:style w:type="character" w:customStyle="1" w:styleId="tabchar">
    <w:name w:val="tabchar"/>
    <w:basedOn w:val="DefaultParagraphFont"/>
    <w:rsid w:val="003760F6"/>
  </w:style>
  <w:style w:type="character" w:customStyle="1" w:styleId="scxw129661008">
    <w:name w:val="scxw129661008"/>
    <w:basedOn w:val="DefaultParagraphFont"/>
    <w:rsid w:val="00A14942"/>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locked/>
    <w:rsid w:val="00034D47"/>
  </w:style>
  <w:style w:type="table" w:styleId="TableGrid">
    <w:name w:val="Table Grid"/>
    <w:basedOn w:val="TableNormal"/>
    <w:uiPriority w:val="39"/>
    <w:rsid w:val="00034D4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7F0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07F09"/>
    <w:rPr>
      <w:b/>
      <w:bCs/>
    </w:rPr>
  </w:style>
  <w:style w:type="paragraph" w:customStyle="1" w:styleId="xparagraph">
    <w:name w:val="x_paragraph"/>
    <w:basedOn w:val="Normal"/>
    <w:rsid w:val="00884EBC"/>
    <w:pPr>
      <w:spacing w:before="100" w:beforeAutospacing="1" w:after="100" w:afterAutospacing="1" w:line="240" w:lineRule="auto"/>
    </w:pPr>
    <w:rPr>
      <w:rFonts w:ascii="Calibri" w:hAnsi="Calibri" w:cs="Calibri"/>
      <w:lang w:eastAsia="en-AU"/>
    </w:rPr>
  </w:style>
  <w:style w:type="character" w:customStyle="1" w:styleId="xnormaltextrun">
    <w:name w:val="x_normaltextrun"/>
    <w:basedOn w:val="DefaultParagraphFont"/>
    <w:rsid w:val="00884EBC"/>
  </w:style>
  <w:style w:type="character" w:customStyle="1" w:styleId="xeop">
    <w:name w:val="x_eop"/>
    <w:basedOn w:val="DefaultParagraphFont"/>
    <w:rsid w:val="00884EBC"/>
  </w:style>
  <w:style w:type="character" w:customStyle="1" w:styleId="jpfdse">
    <w:name w:val="jpfdse"/>
    <w:basedOn w:val="DefaultParagraphFont"/>
    <w:rsid w:val="0072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011">
      <w:bodyDiv w:val="1"/>
      <w:marLeft w:val="0"/>
      <w:marRight w:val="0"/>
      <w:marTop w:val="0"/>
      <w:marBottom w:val="0"/>
      <w:divBdr>
        <w:top w:val="none" w:sz="0" w:space="0" w:color="auto"/>
        <w:left w:val="none" w:sz="0" w:space="0" w:color="auto"/>
        <w:bottom w:val="none" w:sz="0" w:space="0" w:color="auto"/>
        <w:right w:val="none" w:sz="0" w:space="0" w:color="auto"/>
      </w:divBdr>
      <w:divsChild>
        <w:div w:id="1152867097">
          <w:marLeft w:val="0"/>
          <w:marRight w:val="0"/>
          <w:marTop w:val="0"/>
          <w:marBottom w:val="0"/>
          <w:divBdr>
            <w:top w:val="none" w:sz="0" w:space="0" w:color="auto"/>
            <w:left w:val="none" w:sz="0" w:space="0" w:color="auto"/>
            <w:bottom w:val="none" w:sz="0" w:space="0" w:color="auto"/>
            <w:right w:val="none" w:sz="0" w:space="0" w:color="auto"/>
          </w:divBdr>
        </w:div>
        <w:div w:id="1743866586">
          <w:marLeft w:val="0"/>
          <w:marRight w:val="0"/>
          <w:marTop w:val="0"/>
          <w:marBottom w:val="0"/>
          <w:divBdr>
            <w:top w:val="none" w:sz="0" w:space="0" w:color="auto"/>
            <w:left w:val="none" w:sz="0" w:space="0" w:color="auto"/>
            <w:bottom w:val="none" w:sz="0" w:space="0" w:color="auto"/>
            <w:right w:val="none" w:sz="0" w:space="0" w:color="auto"/>
          </w:divBdr>
        </w:div>
        <w:div w:id="1013412964">
          <w:marLeft w:val="0"/>
          <w:marRight w:val="0"/>
          <w:marTop w:val="0"/>
          <w:marBottom w:val="0"/>
          <w:divBdr>
            <w:top w:val="none" w:sz="0" w:space="0" w:color="auto"/>
            <w:left w:val="none" w:sz="0" w:space="0" w:color="auto"/>
            <w:bottom w:val="none" w:sz="0" w:space="0" w:color="auto"/>
            <w:right w:val="none" w:sz="0" w:space="0" w:color="auto"/>
          </w:divBdr>
        </w:div>
        <w:div w:id="1080369103">
          <w:marLeft w:val="0"/>
          <w:marRight w:val="0"/>
          <w:marTop w:val="0"/>
          <w:marBottom w:val="0"/>
          <w:divBdr>
            <w:top w:val="none" w:sz="0" w:space="0" w:color="auto"/>
            <w:left w:val="none" w:sz="0" w:space="0" w:color="auto"/>
            <w:bottom w:val="none" w:sz="0" w:space="0" w:color="auto"/>
            <w:right w:val="none" w:sz="0" w:space="0" w:color="auto"/>
          </w:divBdr>
        </w:div>
        <w:div w:id="1441487868">
          <w:marLeft w:val="0"/>
          <w:marRight w:val="0"/>
          <w:marTop w:val="0"/>
          <w:marBottom w:val="0"/>
          <w:divBdr>
            <w:top w:val="none" w:sz="0" w:space="0" w:color="auto"/>
            <w:left w:val="none" w:sz="0" w:space="0" w:color="auto"/>
            <w:bottom w:val="none" w:sz="0" w:space="0" w:color="auto"/>
            <w:right w:val="none" w:sz="0" w:space="0" w:color="auto"/>
          </w:divBdr>
        </w:div>
      </w:divsChild>
    </w:div>
    <w:div w:id="114760463">
      <w:bodyDiv w:val="1"/>
      <w:marLeft w:val="0"/>
      <w:marRight w:val="0"/>
      <w:marTop w:val="0"/>
      <w:marBottom w:val="0"/>
      <w:divBdr>
        <w:top w:val="none" w:sz="0" w:space="0" w:color="auto"/>
        <w:left w:val="none" w:sz="0" w:space="0" w:color="auto"/>
        <w:bottom w:val="none" w:sz="0" w:space="0" w:color="auto"/>
        <w:right w:val="none" w:sz="0" w:space="0" w:color="auto"/>
      </w:divBdr>
      <w:divsChild>
        <w:div w:id="844055995">
          <w:marLeft w:val="0"/>
          <w:marRight w:val="0"/>
          <w:marTop w:val="0"/>
          <w:marBottom w:val="0"/>
          <w:divBdr>
            <w:top w:val="none" w:sz="0" w:space="0" w:color="auto"/>
            <w:left w:val="none" w:sz="0" w:space="0" w:color="auto"/>
            <w:bottom w:val="none" w:sz="0" w:space="0" w:color="auto"/>
            <w:right w:val="none" w:sz="0" w:space="0" w:color="auto"/>
          </w:divBdr>
        </w:div>
        <w:div w:id="1013848847">
          <w:marLeft w:val="0"/>
          <w:marRight w:val="0"/>
          <w:marTop w:val="0"/>
          <w:marBottom w:val="0"/>
          <w:divBdr>
            <w:top w:val="none" w:sz="0" w:space="0" w:color="auto"/>
            <w:left w:val="none" w:sz="0" w:space="0" w:color="auto"/>
            <w:bottom w:val="none" w:sz="0" w:space="0" w:color="auto"/>
            <w:right w:val="none" w:sz="0" w:space="0" w:color="auto"/>
          </w:divBdr>
        </w:div>
        <w:div w:id="393696170">
          <w:marLeft w:val="0"/>
          <w:marRight w:val="0"/>
          <w:marTop w:val="0"/>
          <w:marBottom w:val="0"/>
          <w:divBdr>
            <w:top w:val="none" w:sz="0" w:space="0" w:color="auto"/>
            <w:left w:val="none" w:sz="0" w:space="0" w:color="auto"/>
            <w:bottom w:val="none" w:sz="0" w:space="0" w:color="auto"/>
            <w:right w:val="none" w:sz="0" w:space="0" w:color="auto"/>
          </w:divBdr>
        </w:div>
        <w:div w:id="782044083">
          <w:marLeft w:val="0"/>
          <w:marRight w:val="0"/>
          <w:marTop w:val="0"/>
          <w:marBottom w:val="0"/>
          <w:divBdr>
            <w:top w:val="none" w:sz="0" w:space="0" w:color="auto"/>
            <w:left w:val="none" w:sz="0" w:space="0" w:color="auto"/>
            <w:bottom w:val="none" w:sz="0" w:space="0" w:color="auto"/>
            <w:right w:val="none" w:sz="0" w:space="0" w:color="auto"/>
          </w:divBdr>
        </w:div>
        <w:div w:id="1799714614">
          <w:marLeft w:val="0"/>
          <w:marRight w:val="0"/>
          <w:marTop w:val="0"/>
          <w:marBottom w:val="0"/>
          <w:divBdr>
            <w:top w:val="none" w:sz="0" w:space="0" w:color="auto"/>
            <w:left w:val="none" w:sz="0" w:space="0" w:color="auto"/>
            <w:bottom w:val="none" w:sz="0" w:space="0" w:color="auto"/>
            <w:right w:val="none" w:sz="0" w:space="0" w:color="auto"/>
          </w:divBdr>
        </w:div>
        <w:div w:id="69818588">
          <w:marLeft w:val="0"/>
          <w:marRight w:val="0"/>
          <w:marTop w:val="0"/>
          <w:marBottom w:val="0"/>
          <w:divBdr>
            <w:top w:val="none" w:sz="0" w:space="0" w:color="auto"/>
            <w:left w:val="none" w:sz="0" w:space="0" w:color="auto"/>
            <w:bottom w:val="none" w:sz="0" w:space="0" w:color="auto"/>
            <w:right w:val="none" w:sz="0" w:space="0" w:color="auto"/>
          </w:divBdr>
        </w:div>
        <w:div w:id="368921304">
          <w:marLeft w:val="0"/>
          <w:marRight w:val="0"/>
          <w:marTop w:val="0"/>
          <w:marBottom w:val="0"/>
          <w:divBdr>
            <w:top w:val="none" w:sz="0" w:space="0" w:color="auto"/>
            <w:left w:val="none" w:sz="0" w:space="0" w:color="auto"/>
            <w:bottom w:val="none" w:sz="0" w:space="0" w:color="auto"/>
            <w:right w:val="none" w:sz="0" w:space="0" w:color="auto"/>
          </w:divBdr>
        </w:div>
        <w:div w:id="1084572787">
          <w:marLeft w:val="0"/>
          <w:marRight w:val="0"/>
          <w:marTop w:val="0"/>
          <w:marBottom w:val="0"/>
          <w:divBdr>
            <w:top w:val="none" w:sz="0" w:space="0" w:color="auto"/>
            <w:left w:val="none" w:sz="0" w:space="0" w:color="auto"/>
            <w:bottom w:val="none" w:sz="0" w:space="0" w:color="auto"/>
            <w:right w:val="none" w:sz="0" w:space="0" w:color="auto"/>
          </w:divBdr>
        </w:div>
      </w:divsChild>
    </w:div>
    <w:div w:id="174461972">
      <w:bodyDiv w:val="1"/>
      <w:marLeft w:val="0"/>
      <w:marRight w:val="0"/>
      <w:marTop w:val="0"/>
      <w:marBottom w:val="0"/>
      <w:divBdr>
        <w:top w:val="none" w:sz="0" w:space="0" w:color="auto"/>
        <w:left w:val="none" w:sz="0" w:space="0" w:color="auto"/>
        <w:bottom w:val="none" w:sz="0" w:space="0" w:color="auto"/>
        <w:right w:val="none" w:sz="0" w:space="0" w:color="auto"/>
      </w:divBdr>
      <w:divsChild>
        <w:div w:id="501773348">
          <w:marLeft w:val="0"/>
          <w:marRight w:val="0"/>
          <w:marTop w:val="0"/>
          <w:marBottom w:val="0"/>
          <w:divBdr>
            <w:top w:val="none" w:sz="0" w:space="0" w:color="auto"/>
            <w:left w:val="none" w:sz="0" w:space="0" w:color="auto"/>
            <w:bottom w:val="none" w:sz="0" w:space="0" w:color="auto"/>
            <w:right w:val="none" w:sz="0" w:space="0" w:color="auto"/>
          </w:divBdr>
        </w:div>
        <w:div w:id="588544911">
          <w:marLeft w:val="0"/>
          <w:marRight w:val="0"/>
          <w:marTop w:val="0"/>
          <w:marBottom w:val="0"/>
          <w:divBdr>
            <w:top w:val="none" w:sz="0" w:space="0" w:color="auto"/>
            <w:left w:val="none" w:sz="0" w:space="0" w:color="auto"/>
            <w:bottom w:val="none" w:sz="0" w:space="0" w:color="auto"/>
            <w:right w:val="none" w:sz="0" w:space="0" w:color="auto"/>
          </w:divBdr>
        </w:div>
        <w:div w:id="1103841919">
          <w:marLeft w:val="0"/>
          <w:marRight w:val="0"/>
          <w:marTop w:val="0"/>
          <w:marBottom w:val="0"/>
          <w:divBdr>
            <w:top w:val="none" w:sz="0" w:space="0" w:color="auto"/>
            <w:left w:val="none" w:sz="0" w:space="0" w:color="auto"/>
            <w:bottom w:val="none" w:sz="0" w:space="0" w:color="auto"/>
            <w:right w:val="none" w:sz="0" w:space="0" w:color="auto"/>
          </w:divBdr>
        </w:div>
        <w:div w:id="200630106">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1286691527">
          <w:marLeft w:val="0"/>
          <w:marRight w:val="0"/>
          <w:marTop w:val="0"/>
          <w:marBottom w:val="0"/>
          <w:divBdr>
            <w:top w:val="none" w:sz="0" w:space="0" w:color="auto"/>
            <w:left w:val="none" w:sz="0" w:space="0" w:color="auto"/>
            <w:bottom w:val="none" w:sz="0" w:space="0" w:color="auto"/>
            <w:right w:val="none" w:sz="0" w:space="0" w:color="auto"/>
          </w:divBdr>
        </w:div>
        <w:div w:id="553389223">
          <w:marLeft w:val="0"/>
          <w:marRight w:val="0"/>
          <w:marTop w:val="0"/>
          <w:marBottom w:val="0"/>
          <w:divBdr>
            <w:top w:val="none" w:sz="0" w:space="0" w:color="auto"/>
            <w:left w:val="none" w:sz="0" w:space="0" w:color="auto"/>
            <w:bottom w:val="none" w:sz="0" w:space="0" w:color="auto"/>
            <w:right w:val="none" w:sz="0" w:space="0" w:color="auto"/>
          </w:divBdr>
        </w:div>
        <w:div w:id="1747217578">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433167975">
          <w:marLeft w:val="0"/>
          <w:marRight w:val="0"/>
          <w:marTop w:val="0"/>
          <w:marBottom w:val="0"/>
          <w:divBdr>
            <w:top w:val="none" w:sz="0" w:space="0" w:color="auto"/>
            <w:left w:val="none" w:sz="0" w:space="0" w:color="auto"/>
            <w:bottom w:val="none" w:sz="0" w:space="0" w:color="auto"/>
            <w:right w:val="none" w:sz="0" w:space="0" w:color="auto"/>
          </w:divBdr>
        </w:div>
        <w:div w:id="1418867636">
          <w:marLeft w:val="0"/>
          <w:marRight w:val="0"/>
          <w:marTop w:val="0"/>
          <w:marBottom w:val="0"/>
          <w:divBdr>
            <w:top w:val="none" w:sz="0" w:space="0" w:color="auto"/>
            <w:left w:val="none" w:sz="0" w:space="0" w:color="auto"/>
            <w:bottom w:val="none" w:sz="0" w:space="0" w:color="auto"/>
            <w:right w:val="none" w:sz="0" w:space="0" w:color="auto"/>
          </w:divBdr>
        </w:div>
        <w:div w:id="51206518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26225977">
          <w:marLeft w:val="0"/>
          <w:marRight w:val="0"/>
          <w:marTop w:val="0"/>
          <w:marBottom w:val="0"/>
          <w:divBdr>
            <w:top w:val="none" w:sz="0" w:space="0" w:color="auto"/>
            <w:left w:val="none" w:sz="0" w:space="0" w:color="auto"/>
            <w:bottom w:val="none" w:sz="0" w:space="0" w:color="auto"/>
            <w:right w:val="none" w:sz="0" w:space="0" w:color="auto"/>
          </w:divBdr>
        </w:div>
        <w:div w:id="1954093737">
          <w:marLeft w:val="0"/>
          <w:marRight w:val="0"/>
          <w:marTop w:val="0"/>
          <w:marBottom w:val="0"/>
          <w:divBdr>
            <w:top w:val="none" w:sz="0" w:space="0" w:color="auto"/>
            <w:left w:val="none" w:sz="0" w:space="0" w:color="auto"/>
            <w:bottom w:val="none" w:sz="0" w:space="0" w:color="auto"/>
            <w:right w:val="none" w:sz="0" w:space="0" w:color="auto"/>
          </w:divBdr>
        </w:div>
        <w:div w:id="1447240554">
          <w:marLeft w:val="0"/>
          <w:marRight w:val="0"/>
          <w:marTop w:val="0"/>
          <w:marBottom w:val="0"/>
          <w:divBdr>
            <w:top w:val="none" w:sz="0" w:space="0" w:color="auto"/>
            <w:left w:val="none" w:sz="0" w:space="0" w:color="auto"/>
            <w:bottom w:val="none" w:sz="0" w:space="0" w:color="auto"/>
            <w:right w:val="none" w:sz="0" w:space="0" w:color="auto"/>
          </w:divBdr>
        </w:div>
        <w:div w:id="657927001">
          <w:marLeft w:val="0"/>
          <w:marRight w:val="0"/>
          <w:marTop w:val="0"/>
          <w:marBottom w:val="0"/>
          <w:divBdr>
            <w:top w:val="none" w:sz="0" w:space="0" w:color="auto"/>
            <w:left w:val="none" w:sz="0" w:space="0" w:color="auto"/>
            <w:bottom w:val="none" w:sz="0" w:space="0" w:color="auto"/>
            <w:right w:val="none" w:sz="0" w:space="0" w:color="auto"/>
          </w:divBdr>
        </w:div>
      </w:divsChild>
    </w:div>
    <w:div w:id="197863858">
      <w:bodyDiv w:val="1"/>
      <w:marLeft w:val="0"/>
      <w:marRight w:val="0"/>
      <w:marTop w:val="0"/>
      <w:marBottom w:val="0"/>
      <w:divBdr>
        <w:top w:val="none" w:sz="0" w:space="0" w:color="auto"/>
        <w:left w:val="none" w:sz="0" w:space="0" w:color="auto"/>
        <w:bottom w:val="none" w:sz="0" w:space="0" w:color="auto"/>
        <w:right w:val="none" w:sz="0" w:space="0" w:color="auto"/>
      </w:divBdr>
    </w:div>
    <w:div w:id="271060547">
      <w:bodyDiv w:val="1"/>
      <w:marLeft w:val="0"/>
      <w:marRight w:val="0"/>
      <w:marTop w:val="0"/>
      <w:marBottom w:val="0"/>
      <w:divBdr>
        <w:top w:val="none" w:sz="0" w:space="0" w:color="auto"/>
        <w:left w:val="none" w:sz="0" w:space="0" w:color="auto"/>
        <w:bottom w:val="none" w:sz="0" w:space="0" w:color="auto"/>
        <w:right w:val="none" w:sz="0" w:space="0" w:color="auto"/>
      </w:divBdr>
      <w:divsChild>
        <w:div w:id="759447781">
          <w:marLeft w:val="0"/>
          <w:marRight w:val="0"/>
          <w:marTop w:val="0"/>
          <w:marBottom w:val="0"/>
          <w:divBdr>
            <w:top w:val="none" w:sz="0" w:space="0" w:color="auto"/>
            <w:left w:val="none" w:sz="0" w:space="0" w:color="auto"/>
            <w:bottom w:val="none" w:sz="0" w:space="0" w:color="auto"/>
            <w:right w:val="none" w:sz="0" w:space="0" w:color="auto"/>
          </w:divBdr>
        </w:div>
        <w:div w:id="671881689">
          <w:marLeft w:val="0"/>
          <w:marRight w:val="0"/>
          <w:marTop w:val="0"/>
          <w:marBottom w:val="0"/>
          <w:divBdr>
            <w:top w:val="none" w:sz="0" w:space="0" w:color="auto"/>
            <w:left w:val="none" w:sz="0" w:space="0" w:color="auto"/>
            <w:bottom w:val="none" w:sz="0" w:space="0" w:color="auto"/>
            <w:right w:val="none" w:sz="0" w:space="0" w:color="auto"/>
          </w:divBdr>
        </w:div>
        <w:div w:id="837381108">
          <w:marLeft w:val="0"/>
          <w:marRight w:val="0"/>
          <w:marTop w:val="0"/>
          <w:marBottom w:val="0"/>
          <w:divBdr>
            <w:top w:val="none" w:sz="0" w:space="0" w:color="auto"/>
            <w:left w:val="none" w:sz="0" w:space="0" w:color="auto"/>
            <w:bottom w:val="none" w:sz="0" w:space="0" w:color="auto"/>
            <w:right w:val="none" w:sz="0" w:space="0" w:color="auto"/>
          </w:divBdr>
        </w:div>
        <w:div w:id="914439414">
          <w:marLeft w:val="0"/>
          <w:marRight w:val="0"/>
          <w:marTop w:val="0"/>
          <w:marBottom w:val="0"/>
          <w:divBdr>
            <w:top w:val="none" w:sz="0" w:space="0" w:color="auto"/>
            <w:left w:val="none" w:sz="0" w:space="0" w:color="auto"/>
            <w:bottom w:val="none" w:sz="0" w:space="0" w:color="auto"/>
            <w:right w:val="none" w:sz="0" w:space="0" w:color="auto"/>
          </w:divBdr>
        </w:div>
        <w:div w:id="1106193863">
          <w:marLeft w:val="0"/>
          <w:marRight w:val="0"/>
          <w:marTop w:val="0"/>
          <w:marBottom w:val="0"/>
          <w:divBdr>
            <w:top w:val="none" w:sz="0" w:space="0" w:color="auto"/>
            <w:left w:val="none" w:sz="0" w:space="0" w:color="auto"/>
            <w:bottom w:val="none" w:sz="0" w:space="0" w:color="auto"/>
            <w:right w:val="none" w:sz="0" w:space="0" w:color="auto"/>
          </w:divBdr>
        </w:div>
        <w:div w:id="623539182">
          <w:marLeft w:val="0"/>
          <w:marRight w:val="0"/>
          <w:marTop w:val="0"/>
          <w:marBottom w:val="0"/>
          <w:divBdr>
            <w:top w:val="none" w:sz="0" w:space="0" w:color="auto"/>
            <w:left w:val="none" w:sz="0" w:space="0" w:color="auto"/>
            <w:bottom w:val="none" w:sz="0" w:space="0" w:color="auto"/>
            <w:right w:val="none" w:sz="0" w:space="0" w:color="auto"/>
          </w:divBdr>
        </w:div>
      </w:divsChild>
    </w:div>
    <w:div w:id="358162153">
      <w:bodyDiv w:val="1"/>
      <w:marLeft w:val="0"/>
      <w:marRight w:val="0"/>
      <w:marTop w:val="0"/>
      <w:marBottom w:val="0"/>
      <w:divBdr>
        <w:top w:val="none" w:sz="0" w:space="0" w:color="auto"/>
        <w:left w:val="none" w:sz="0" w:space="0" w:color="auto"/>
        <w:bottom w:val="none" w:sz="0" w:space="0" w:color="auto"/>
        <w:right w:val="none" w:sz="0" w:space="0" w:color="auto"/>
      </w:divBdr>
      <w:divsChild>
        <w:div w:id="82844576">
          <w:marLeft w:val="0"/>
          <w:marRight w:val="0"/>
          <w:marTop w:val="0"/>
          <w:marBottom w:val="0"/>
          <w:divBdr>
            <w:top w:val="none" w:sz="0" w:space="0" w:color="auto"/>
            <w:left w:val="none" w:sz="0" w:space="0" w:color="auto"/>
            <w:bottom w:val="none" w:sz="0" w:space="0" w:color="auto"/>
            <w:right w:val="none" w:sz="0" w:space="0" w:color="auto"/>
          </w:divBdr>
        </w:div>
        <w:div w:id="1435636875">
          <w:marLeft w:val="0"/>
          <w:marRight w:val="0"/>
          <w:marTop w:val="0"/>
          <w:marBottom w:val="0"/>
          <w:divBdr>
            <w:top w:val="none" w:sz="0" w:space="0" w:color="auto"/>
            <w:left w:val="none" w:sz="0" w:space="0" w:color="auto"/>
            <w:bottom w:val="none" w:sz="0" w:space="0" w:color="auto"/>
            <w:right w:val="none" w:sz="0" w:space="0" w:color="auto"/>
          </w:divBdr>
        </w:div>
        <w:div w:id="375393543">
          <w:marLeft w:val="0"/>
          <w:marRight w:val="0"/>
          <w:marTop w:val="0"/>
          <w:marBottom w:val="0"/>
          <w:divBdr>
            <w:top w:val="none" w:sz="0" w:space="0" w:color="auto"/>
            <w:left w:val="none" w:sz="0" w:space="0" w:color="auto"/>
            <w:bottom w:val="none" w:sz="0" w:space="0" w:color="auto"/>
            <w:right w:val="none" w:sz="0" w:space="0" w:color="auto"/>
          </w:divBdr>
        </w:div>
        <w:div w:id="1359116009">
          <w:marLeft w:val="0"/>
          <w:marRight w:val="0"/>
          <w:marTop w:val="0"/>
          <w:marBottom w:val="0"/>
          <w:divBdr>
            <w:top w:val="none" w:sz="0" w:space="0" w:color="auto"/>
            <w:left w:val="none" w:sz="0" w:space="0" w:color="auto"/>
            <w:bottom w:val="none" w:sz="0" w:space="0" w:color="auto"/>
            <w:right w:val="none" w:sz="0" w:space="0" w:color="auto"/>
          </w:divBdr>
        </w:div>
        <w:div w:id="1656107329">
          <w:marLeft w:val="0"/>
          <w:marRight w:val="0"/>
          <w:marTop w:val="0"/>
          <w:marBottom w:val="0"/>
          <w:divBdr>
            <w:top w:val="none" w:sz="0" w:space="0" w:color="auto"/>
            <w:left w:val="none" w:sz="0" w:space="0" w:color="auto"/>
            <w:bottom w:val="none" w:sz="0" w:space="0" w:color="auto"/>
            <w:right w:val="none" w:sz="0" w:space="0" w:color="auto"/>
          </w:divBdr>
        </w:div>
        <w:div w:id="1003170125">
          <w:marLeft w:val="0"/>
          <w:marRight w:val="0"/>
          <w:marTop w:val="0"/>
          <w:marBottom w:val="0"/>
          <w:divBdr>
            <w:top w:val="none" w:sz="0" w:space="0" w:color="auto"/>
            <w:left w:val="none" w:sz="0" w:space="0" w:color="auto"/>
            <w:bottom w:val="none" w:sz="0" w:space="0" w:color="auto"/>
            <w:right w:val="none" w:sz="0" w:space="0" w:color="auto"/>
          </w:divBdr>
        </w:div>
        <w:div w:id="194344475">
          <w:marLeft w:val="0"/>
          <w:marRight w:val="0"/>
          <w:marTop w:val="0"/>
          <w:marBottom w:val="0"/>
          <w:divBdr>
            <w:top w:val="none" w:sz="0" w:space="0" w:color="auto"/>
            <w:left w:val="none" w:sz="0" w:space="0" w:color="auto"/>
            <w:bottom w:val="none" w:sz="0" w:space="0" w:color="auto"/>
            <w:right w:val="none" w:sz="0" w:space="0" w:color="auto"/>
          </w:divBdr>
        </w:div>
      </w:divsChild>
    </w:div>
    <w:div w:id="405223171">
      <w:bodyDiv w:val="1"/>
      <w:marLeft w:val="0"/>
      <w:marRight w:val="0"/>
      <w:marTop w:val="0"/>
      <w:marBottom w:val="0"/>
      <w:divBdr>
        <w:top w:val="none" w:sz="0" w:space="0" w:color="auto"/>
        <w:left w:val="none" w:sz="0" w:space="0" w:color="auto"/>
        <w:bottom w:val="none" w:sz="0" w:space="0" w:color="auto"/>
        <w:right w:val="none" w:sz="0" w:space="0" w:color="auto"/>
      </w:divBdr>
    </w:div>
    <w:div w:id="409235397">
      <w:bodyDiv w:val="1"/>
      <w:marLeft w:val="0"/>
      <w:marRight w:val="0"/>
      <w:marTop w:val="0"/>
      <w:marBottom w:val="0"/>
      <w:divBdr>
        <w:top w:val="none" w:sz="0" w:space="0" w:color="auto"/>
        <w:left w:val="none" w:sz="0" w:space="0" w:color="auto"/>
        <w:bottom w:val="none" w:sz="0" w:space="0" w:color="auto"/>
        <w:right w:val="none" w:sz="0" w:space="0" w:color="auto"/>
      </w:divBdr>
      <w:divsChild>
        <w:div w:id="432288893">
          <w:marLeft w:val="0"/>
          <w:marRight w:val="0"/>
          <w:marTop w:val="0"/>
          <w:marBottom w:val="0"/>
          <w:divBdr>
            <w:top w:val="none" w:sz="0" w:space="0" w:color="auto"/>
            <w:left w:val="none" w:sz="0" w:space="0" w:color="auto"/>
            <w:bottom w:val="none" w:sz="0" w:space="0" w:color="auto"/>
            <w:right w:val="none" w:sz="0" w:space="0" w:color="auto"/>
          </w:divBdr>
        </w:div>
        <w:div w:id="617764918">
          <w:marLeft w:val="0"/>
          <w:marRight w:val="0"/>
          <w:marTop w:val="0"/>
          <w:marBottom w:val="0"/>
          <w:divBdr>
            <w:top w:val="none" w:sz="0" w:space="0" w:color="auto"/>
            <w:left w:val="none" w:sz="0" w:space="0" w:color="auto"/>
            <w:bottom w:val="none" w:sz="0" w:space="0" w:color="auto"/>
            <w:right w:val="none" w:sz="0" w:space="0" w:color="auto"/>
          </w:divBdr>
        </w:div>
        <w:div w:id="991367766">
          <w:marLeft w:val="0"/>
          <w:marRight w:val="0"/>
          <w:marTop w:val="0"/>
          <w:marBottom w:val="0"/>
          <w:divBdr>
            <w:top w:val="none" w:sz="0" w:space="0" w:color="auto"/>
            <w:left w:val="none" w:sz="0" w:space="0" w:color="auto"/>
            <w:bottom w:val="none" w:sz="0" w:space="0" w:color="auto"/>
            <w:right w:val="none" w:sz="0" w:space="0" w:color="auto"/>
          </w:divBdr>
        </w:div>
        <w:div w:id="1502889483">
          <w:marLeft w:val="0"/>
          <w:marRight w:val="0"/>
          <w:marTop w:val="0"/>
          <w:marBottom w:val="0"/>
          <w:divBdr>
            <w:top w:val="none" w:sz="0" w:space="0" w:color="auto"/>
            <w:left w:val="none" w:sz="0" w:space="0" w:color="auto"/>
            <w:bottom w:val="none" w:sz="0" w:space="0" w:color="auto"/>
            <w:right w:val="none" w:sz="0" w:space="0" w:color="auto"/>
          </w:divBdr>
        </w:div>
        <w:div w:id="798953889">
          <w:marLeft w:val="0"/>
          <w:marRight w:val="0"/>
          <w:marTop w:val="0"/>
          <w:marBottom w:val="0"/>
          <w:divBdr>
            <w:top w:val="none" w:sz="0" w:space="0" w:color="auto"/>
            <w:left w:val="none" w:sz="0" w:space="0" w:color="auto"/>
            <w:bottom w:val="none" w:sz="0" w:space="0" w:color="auto"/>
            <w:right w:val="none" w:sz="0" w:space="0" w:color="auto"/>
          </w:divBdr>
        </w:div>
        <w:div w:id="1050543910">
          <w:marLeft w:val="0"/>
          <w:marRight w:val="0"/>
          <w:marTop w:val="0"/>
          <w:marBottom w:val="0"/>
          <w:divBdr>
            <w:top w:val="none" w:sz="0" w:space="0" w:color="auto"/>
            <w:left w:val="none" w:sz="0" w:space="0" w:color="auto"/>
            <w:bottom w:val="none" w:sz="0" w:space="0" w:color="auto"/>
            <w:right w:val="none" w:sz="0" w:space="0" w:color="auto"/>
          </w:divBdr>
        </w:div>
        <w:div w:id="1379158972">
          <w:marLeft w:val="0"/>
          <w:marRight w:val="0"/>
          <w:marTop w:val="0"/>
          <w:marBottom w:val="0"/>
          <w:divBdr>
            <w:top w:val="none" w:sz="0" w:space="0" w:color="auto"/>
            <w:left w:val="none" w:sz="0" w:space="0" w:color="auto"/>
            <w:bottom w:val="none" w:sz="0" w:space="0" w:color="auto"/>
            <w:right w:val="none" w:sz="0" w:space="0" w:color="auto"/>
          </w:divBdr>
        </w:div>
      </w:divsChild>
    </w:div>
    <w:div w:id="418601780">
      <w:bodyDiv w:val="1"/>
      <w:marLeft w:val="0"/>
      <w:marRight w:val="0"/>
      <w:marTop w:val="0"/>
      <w:marBottom w:val="0"/>
      <w:divBdr>
        <w:top w:val="none" w:sz="0" w:space="0" w:color="auto"/>
        <w:left w:val="none" w:sz="0" w:space="0" w:color="auto"/>
        <w:bottom w:val="none" w:sz="0" w:space="0" w:color="auto"/>
        <w:right w:val="none" w:sz="0" w:space="0" w:color="auto"/>
      </w:divBdr>
      <w:divsChild>
        <w:div w:id="1037244798">
          <w:marLeft w:val="0"/>
          <w:marRight w:val="0"/>
          <w:marTop w:val="0"/>
          <w:marBottom w:val="0"/>
          <w:divBdr>
            <w:top w:val="none" w:sz="0" w:space="0" w:color="auto"/>
            <w:left w:val="none" w:sz="0" w:space="0" w:color="auto"/>
            <w:bottom w:val="none" w:sz="0" w:space="0" w:color="auto"/>
            <w:right w:val="none" w:sz="0" w:space="0" w:color="auto"/>
          </w:divBdr>
        </w:div>
        <w:div w:id="110831391">
          <w:marLeft w:val="0"/>
          <w:marRight w:val="0"/>
          <w:marTop w:val="0"/>
          <w:marBottom w:val="0"/>
          <w:divBdr>
            <w:top w:val="none" w:sz="0" w:space="0" w:color="auto"/>
            <w:left w:val="none" w:sz="0" w:space="0" w:color="auto"/>
            <w:bottom w:val="none" w:sz="0" w:space="0" w:color="auto"/>
            <w:right w:val="none" w:sz="0" w:space="0" w:color="auto"/>
          </w:divBdr>
        </w:div>
        <w:div w:id="1679691155">
          <w:marLeft w:val="0"/>
          <w:marRight w:val="0"/>
          <w:marTop w:val="0"/>
          <w:marBottom w:val="0"/>
          <w:divBdr>
            <w:top w:val="none" w:sz="0" w:space="0" w:color="auto"/>
            <w:left w:val="none" w:sz="0" w:space="0" w:color="auto"/>
            <w:bottom w:val="none" w:sz="0" w:space="0" w:color="auto"/>
            <w:right w:val="none" w:sz="0" w:space="0" w:color="auto"/>
          </w:divBdr>
        </w:div>
        <w:div w:id="2143882384">
          <w:marLeft w:val="0"/>
          <w:marRight w:val="0"/>
          <w:marTop w:val="0"/>
          <w:marBottom w:val="0"/>
          <w:divBdr>
            <w:top w:val="none" w:sz="0" w:space="0" w:color="auto"/>
            <w:left w:val="none" w:sz="0" w:space="0" w:color="auto"/>
            <w:bottom w:val="none" w:sz="0" w:space="0" w:color="auto"/>
            <w:right w:val="none" w:sz="0" w:space="0" w:color="auto"/>
          </w:divBdr>
          <w:divsChild>
            <w:div w:id="1517188146">
              <w:marLeft w:val="0"/>
              <w:marRight w:val="0"/>
              <w:marTop w:val="0"/>
              <w:marBottom w:val="0"/>
              <w:divBdr>
                <w:top w:val="none" w:sz="0" w:space="0" w:color="auto"/>
                <w:left w:val="none" w:sz="0" w:space="0" w:color="auto"/>
                <w:bottom w:val="none" w:sz="0" w:space="0" w:color="auto"/>
                <w:right w:val="none" w:sz="0" w:space="0" w:color="auto"/>
              </w:divBdr>
            </w:div>
            <w:div w:id="1111128886">
              <w:marLeft w:val="0"/>
              <w:marRight w:val="0"/>
              <w:marTop w:val="0"/>
              <w:marBottom w:val="0"/>
              <w:divBdr>
                <w:top w:val="none" w:sz="0" w:space="0" w:color="auto"/>
                <w:left w:val="none" w:sz="0" w:space="0" w:color="auto"/>
                <w:bottom w:val="none" w:sz="0" w:space="0" w:color="auto"/>
                <w:right w:val="none" w:sz="0" w:space="0" w:color="auto"/>
              </w:divBdr>
            </w:div>
            <w:div w:id="2135713239">
              <w:marLeft w:val="0"/>
              <w:marRight w:val="0"/>
              <w:marTop w:val="0"/>
              <w:marBottom w:val="0"/>
              <w:divBdr>
                <w:top w:val="none" w:sz="0" w:space="0" w:color="auto"/>
                <w:left w:val="none" w:sz="0" w:space="0" w:color="auto"/>
                <w:bottom w:val="none" w:sz="0" w:space="0" w:color="auto"/>
                <w:right w:val="none" w:sz="0" w:space="0" w:color="auto"/>
              </w:divBdr>
            </w:div>
            <w:div w:id="67533042">
              <w:marLeft w:val="0"/>
              <w:marRight w:val="0"/>
              <w:marTop w:val="0"/>
              <w:marBottom w:val="0"/>
              <w:divBdr>
                <w:top w:val="none" w:sz="0" w:space="0" w:color="auto"/>
                <w:left w:val="none" w:sz="0" w:space="0" w:color="auto"/>
                <w:bottom w:val="none" w:sz="0" w:space="0" w:color="auto"/>
                <w:right w:val="none" w:sz="0" w:space="0" w:color="auto"/>
              </w:divBdr>
            </w:div>
            <w:div w:id="224607716">
              <w:marLeft w:val="0"/>
              <w:marRight w:val="0"/>
              <w:marTop w:val="0"/>
              <w:marBottom w:val="0"/>
              <w:divBdr>
                <w:top w:val="none" w:sz="0" w:space="0" w:color="auto"/>
                <w:left w:val="none" w:sz="0" w:space="0" w:color="auto"/>
                <w:bottom w:val="none" w:sz="0" w:space="0" w:color="auto"/>
                <w:right w:val="none" w:sz="0" w:space="0" w:color="auto"/>
              </w:divBdr>
            </w:div>
          </w:divsChild>
        </w:div>
        <w:div w:id="611589631">
          <w:marLeft w:val="0"/>
          <w:marRight w:val="0"/>
          <w:marTop w:val="0"/>
          <w:marBottom w:val="0"/>
          <w:divBdr>
            <w:top w:val="none" w:sz="0" w:space="0" w:color="auto"/>
            <w:left w:val="none" w:sz="0" w:space="0" w:color="auto"/>
            <w:bottom w:val="none" w:sz="0" w:space="0" w:color="auto"/>
            <w:right w:val="none" w:sz="0" w:space="0" w:color="auto"/>
          </w:divBdr>
          <w:divsChild>
            <w:div w:id="1851214666">
              <w:marLeft w:val="0"/>
              <w:marRight w:val="0"/>
              <w:marTop w:val="0"/>
              <w:marBottom w:val="0"/>
              <w:divBdr>
                <w:top w:val="none" w:sz="0" w:space="0" w:color="auto"/>
                <w:left w:val="none" w:sz="0" w:space="0" w:color="auto"/>
                <w:bottom w:val="none" w:sz="0" w:space="0" w:color="auto"/>
                <w:right w:val="none" w:sz="0" w:space="0" w:color="auto"/>
              </w:divBdr>
            </w:div>
            <w:div w:id="1394159166">
              <w:marLeft w:val="0"/>
              <w:marRight w:val="0"/>
              <w:marTop w:val="0"/>
              <w:marBottom w:val="0"/>
              <w:divBdr>
                <w:top w:val="none" w:sz="0" w:space="0" w:color="auto"/>
                <w:left w:val="none" w:sz="0" w:space="0" w:color="auto"/>
                <w:bottom w:val="none" w:sz="0" w:space="0" w:color="auto"/>
                <w:right w:val="none" w:sz="0" w:space="0" w:color="auto"/>
              </w:divBdr>
            </w:div>
            <w:div w:id="2012025785">
              <w:marLeft w:val="0"/>
              <w:marRight w:val="0"/>
              <w:marTop w:val="0"/>
              <w:marBottom w:val="0"/>
              <w:divBdr>
                <w:top w:val="none" w:sz="0" w:space="0" w:color="auto"/>
                <w:left w:val="none" w:sz="0" w:space="0" w:color="auto"/>
                <w:bottom w:val="none" w:sz="0" w:space="0" w:color="auto"/>
                <w:right w:val="none" w:sz="0" w:space="0" w:color="auto"/>
              </w:divBdr>
            </w:div>
            <w:div w:id="280763891">
              <w:marLeft w:val="0"/>
              <w:marRight w:val="0"/>
              <w:marTop w:val="0"/>
              <w:marBottom w:val="0"/>
              <w:divBdr>
                <w:top w:val="none" w:sz="0" w:space="0" w:color="auto"/>
                <w:left w:val="none" w:sz="0" w:space="0" w:color="auto"/>
                <w:bottom w:val="none" w:sz="0" w:space="0" w:color="auto"/>
                <w:right w:val="none" w:sz="0" w:space="0" w:color="auto"/>
              </w:divBdr>
            </w:div>
            <w:div w:id="144669382">
              <w:marLeft w:val="0"/>
              <w:marRight w:val="0"/>
              <w:marTop w:val="0"/>
              <w:marBottom w:val="0"/>
              <w:divBdr>
                <w:top w:val="none" w:sz="0" w:space="0" w:color="auto"/>
                <w:left w:val="none" w:sz="0" w:space="0" w:color="auto"/>
                <w:bottom w:val="none" w:sz="0" w:space="0" w:color="auto"/>
                <w:right w:val="none" w:sz="0" w:space="0" w:color="auto"/>
              </w:divBdr>
            </w:div>
          </w:divsChild>
        </w:div>
        <w:div w:id="1626691868">
          <w:marLeft w:val="0"/>
          <w:marRight w:val="0"/>
          <w:marTop w:val="0"/>
          <w:marBottom w:val="0"/>
          <w:divBdr>
            <w:top w:val="none" w:sz="0" w:space="0" w:color="auto"/>
            <w:left w:val="none" w:sz="0" w:space="0" w:color="auto"/>
            <w:bottom w:val="none" w:sz="0" w:space="0" w:color="auto"/>
            <w:right w:val="none" w:sz="0" w:space="0" w:color="auto"/>
          </w:divBdr>
        </w:div>
      </w:divsChild>
    </w:div>
    <w:div w:id="454644111">
      <w:bodyDiv w:val="1"/>
      <w:marLeft w:val="0"/>
      <w:marRight w:val="0"/>
      <w:marTop w:val="0"/>
      <w:marBottom w:val="0"/>
      <w:divBdr>
        <w:top w:val="none" w:sz="0" w:space="0" w:color="auto"/>
        <w:left w:val="none" w:sz="0" w:space="0" w:color="auto"/>
        <w:bottom w:val="none" w:sz="0" w:space="0" w:color="auto"/>
        <w:right w:val="none" w:sz="0" w:space="0" w:color="auto"/>
      </w:divBdr>
      <w:divsChild>
        <w:div w:id="205992376">
          <w:marLeft w:val="0"/>
          <w:marRight w:val="0"/>
          <w:marTop w:val="0"/>
          <w:marBottom w:val="0"/>
          <w:divBdr>
            <w:top w:val="none" w:sz="0" w:space="0" w:color="auto"/>
            <w:left w:val="none" w:sz="0" w:space="0" w:color="auto"/>
            <w:bottom w:val="none" w:sz="0" w:space="0" w:color="auto"/>
            <w:right w:val="none" w:sz="0" w:space="0" w:color="auto"/>
          </w:divBdr>
          <w:divsChild>
            <w:div w:id="1245262725">
              <w:marLeft w:val="0"/>
              <w:marRight w:val="0"/>
              <w:marTop w:val="0"/>
              <w:marBottom w:val="0"/>
              <w:divBdr>
                <w:top w:val="none" w:sz="0" w:space="0" w:color="auto"/>
                <w:left w:val="none" w:sz="0" w:space="0" w:color="auto"/>
                <w:bottom w:val="none" w:sz="0" w:space="0" w:color="auto"/>
                <w:right w:val="none" w:sz="0" w:space="0" w:color="auto"/>
              </w:divBdr>
            </w:div>
          </w:divsChild>
        </w:div>
        <w:div w:id="2030133839">
          <w:marLeft w:val="0"/>
          <w:marRight w:val="0"/>
          <w:marTop w:val="0"/>
          <w:marBottom w:val="0"/>
          <w:divBdr>
            <w:top w:val="none" w:sz="0" w:space="0" w:color="auto"/>
            <w:left w:val="none" w:sz="0" w:space="0" w:color="auto"/>
            <w:bottom w:val="none" w:sz="0" w:space="0" w:color="auto"/>
            <w:right w:val="none" w:sz="0" w:space="0" w:color="auto"/>
          </w:divBdr>
        </w:div>
        <w:div w:id="209877441">
          <w:marLeft w:val="0"/>
          <w:marRight w:val="0"/>
          <w:marTop w:val="0"/>
          <w:marBottom w:val="0"/>
          <w:divBdr>
            <w:top w:val="none" w:sz="0" w:space="0" w:color="auto"/>
            <w:left w:val="none" w:sz="0" w:space="0" w:color="auto"/>
            <w:bottom w:val="none" w:sz="0" w:space="0" w:color="auto"/>
            <w:right w:val="none" w:sz="0" w:space="0" w:color="auto"/>
          </w:divBdr>
        </w:div>
        <w:div w:id="536311738">
          <w:marLeft w:val="0"/>
          <w:marRight w:val="0"/>
          <w:marTop w:val="0"/>
          <w:marBottom w:val="0"/>
          <w:divBdr>
            <w:top w:val="none" w:sz="0" w:space="0" w:color="auto"/>
            <w:left w:val="none" w:sz="0" w:space="0" w:color="auto"/>
            <w:bottom w:val="none" w:sz="0" w:space="0" w:color="auto"/>
            <w:right w:val="none" w:sz="0" w:space="0" w:color="auto"/>
          </w:divBdr>
        </w:div>
        <w:div w:id="982461989">
          <w:marLeft w:val="0"/>
          <w:marRight w:val="0"/>
          <w:marTop w:val="0"/>
          <w:marBottom w:val="0"/>
          <w:divBdr>
            <w:top w:val="none" w:sz="0" w:space="0" w:color="auto"/>
            <w:left w:val="none" w:sz="0" w:space="0" w:color="auto"/>
            <w:bottom w:val="none" w:sz="0" w:space="0" w:color="auto"/>
            <w:right w:val="none" w:sz="0" w:space="0" w:color="auto"/>
          </w:divBdr>
        </w:div>
        <w:div w:id="1209682960">
          <w:marLeft w:val="0"/>
          <w:marRight w:val="0"/>
          <w:marTop w:val="0"/>
          <w:marBottom w:val="0"/>
          <w:divBdr>
            <w:top w:val="none" w:sz="0" w:space="0" w:color="auto"/>
            <w:left w:val="none" w:sz="0" w:space="0" w:color="auto"/>
            <w:bottom w:val="none" w:sz="0" w:space="0" w:color="auto"/>
            <w:right w:val="none" w:sz="0" w:space="0" w:color="auto"/>
          </w:divBdr>
        </w:div>
        <w:div w:id="376902460">
          <w:marLeft w:val="0"/>
          <w:marRight w:val="0"/>
          <w:marTop w:val="0"/>
          <w:marBottom w:val="0"/>
          <w:divBdr>
            <w:top w:val="none" w:sz="0" w:space="0" w:color="auto"/>
            <w:left w:val="none" w:sz="0" w:space="0" w:color="auto"/>
            <w:bottom w:val="none" w:sz="0" w:space="0" w:color="auto"/>
            <w:right w:val="none" w:sz="0" w:space="0" w:color="auto"/>
          </w:divBdr>
        </w:div>
        <w:div w:id="1055548">
          <w:marLeft w:val="0"/>
          <w:marRight w:val="0"/>
          <w:marTop w:val="0"/>
          <w:marBottom w:val="0"/>
          <w:divBdr>
            <w:top w:val="none" w:sz="0" w:space="0" w:color="auto"/>
            <w:left w:val="none" w:sz="0" w:space="0" w:color="auto"/>
            <w:bottom w:val="none" w:sz="0" w:space="0" w:color="auto"/>
            <w:right w:val="none" w:sz="0" w:space="0" w:color="auto"/>
          </w:divBdr>
        </w:div>
        <w:div w:id="1820532074">
          <w:marLeft w:val="0"/>
          <w:marRight w:val="0"/>
          <w:marTop w:val="0"/>
          <w:marBottom w:val="0"/>
          <w:divBdr>
            <w:top w:val="none" w:sz="0" w:space="0" w:color="auto"/>
            <w:left w:val="none" w:sz="0" w:space="0" w:color="auto"/>
            <w:bottom w:val="none" w:sz="0" w:space="0" w:color="auto"/>
            <w:right w:val="none" w:sz="0" w:space="0" w:color="auto"/>
          </w:divBdr>
        </w:div>
        <w:div w:id="1966738273">
          <w:marLeft w:val="0"/>
          <w:marRight w:val="0"/>
          <w:marTop w:val="0"/>
          <w:marBottom w:val="0"/>
          <w:divBdr>
            <w:top w:val="none" w:sz="0" w:space="0" w:color="auto"/>
            <w:left w:val="none" w:sz="0" w:space="0" w:color="auto"/>
            <w:bottom w:val="none" w:sz="0" w:space="0" w:color="auto"/>
            <w:right w:val="none" w:sz="0" w:space="0" w:color="auto"/>
          </w:divBdr>
        </w:div>
        <w:div w:id="143550580">
          <w:marLeft w:val="0"/>
          <w:marRight w:val="0"/>
          <w:marTop w:val="0"/>
          <w:marBottom w:val="0"/>
          <w:divBdr>
            <w:top w:val="none" w:sz="0" w:space="0" w:color="auto"/>
            <w:left w:val="none" w:sz="0" w:space="0" w:color="auto"/>
            <w:bottom w:val="none" w:sz="0" w:space="0" w:color="auto"/>
            <w:right w:val="none" w:sz="0" w:space="0" w:color="auto"/>
          </w:divBdr>
        </w:div>
        <w:div w:id="1150094549">
          <w:marLeft w:val="0"/>
          <w:marRight w:val="0"/>
          <w:marTop w:val="0"/>
          <w:marBottom w:val="0"/>
          <w:divBdr>
            <w:top w:val="none" w:sz="0" w:space="0" w:color="auto"/>
            <w:left w:val="none" w:sz="0" w:space="0" w:color="auto"/>
            <w:bottom w:val="none" w:sz="0" w:space="0" w:color="auto"/>
            <w:right w:val="none" w:sz="0" w:space="0" w:color="auto"/>
          </w:divBdr>
        </w:div>
        <w:div w:id="1098714883">
          <w:marLeft w:val="0"/>
          <w:marRight w:val="0"/>
          <w:marTop w:val="0"/>
          <w:marBottom w:val="0"/>
          <w:divBdr>
            <w:top w:val="none" w:sz="0" w:space="0" w:color="auto"/>
            <w:left w:val="none" w:sz="0" w:space="0" w:color="auto"/>
            <w:bottom w:val="none" w:sz="0" w:space="0" w:color="auto"/>
            <w:right w:val="none" w:sz="0" w:space="0" w:color="auto"/>
          </w:divBdr>
        </w:div>
        <w:div w:id="1646474369">
          <w:marLeft w:val="0"/>
          <w:marRight w:val="0"/>
          <w:marTop w:val="0"/>
          <w:marBottom w:val="0"/>
          <w:divBdr>
            <w:top w:val="none" w:sz="0" w:space="0" w:color="auto"/>
            <w:left w:val="none" w:sz="0" w:space="0" w:color="auto"/>
            <w:bottom w:val="none" w:sz="0" w:space="0" w:color="auto"/>
            <w:right w:val="none" w:sz="0" w:space="0" w:color="auto"/>
          </w:divBdr>
        </w:div>
        <w:div w:id="1520465848">
          <w:marLeft w:val="0"/>
          <w:marRight w:val="0"/>
          <w:marTop w:val="0"/>
          <w:marBottom w:val="0"/>
          <w:divBdr>
            <w:top w:val="none" w:sz="0" w:space="0" w:color="auto"/>
            <w:left w:val="none" w:sz="0" w:space="0" w:color="auto"/>
            <w:bottom w:val="none" w:sz="0" w:space="0" w:color="auto"/>
            <w:right w:val="none" w:sz="0" w:space="0" w:color="auto"/>
          </w:divBdr>
        </w:div>
        <w:div w:id="1868517638">
          <w:marLeft w:val="0"/>
          <w:marRight w:val="0"/>
          <w:marTop w:val="0"/>
          <w:marBottom w:val="0"/>
          <w:divBdr>
            <w:top w:val="none" w:sz="0" w:space="0" w:color="auto"/>
            <w:left w:val="none" w:sz="0" w:space="0" w:color="auto"/>
            <w:bottom w:val="none" w:sz="0" w:space="0" w:color="auto"/>
            <w:right w:val="none" w:sz="0" w:space="0" w:color="auto"/>
          </w:divBdr>
        </w:div>
        <w:div w:id="1805856117">
          <w:marLeft w:val="0"/>
          <w:marRight w:val="0"/>
          <w:marTop w:val="0"/>
          <w:marBottom w:val="0"/>
          <w:divBdr>
            <w:top w:val="none" w:sz="0" w:space="0" w:color="auto"/>
            <w:left w:val="none" w:sz="0" w:space="0" w:color="auto"/>
            <w:bottom w:val="none" w:sz="0" w:space="0" w:color="auto"/>
            <w:right w:val="none" w:sz="0" w:space="0" w:color="auto"/>
          </w:divBdr>
        </w:div>
        <w:div w:id="113251169">
          <w:marLeft w:val="0"/>
          <w:marRight w:val="0"/>
          <w:marTop w:val="0"/>
          <w:marBottom w:val="0"/>
          <w:divBdr>
            <w:top w:val="none" w:sz="0" w:space="0" w:color="auto"/>
            <w:left w:val="none" w:sz="0" w:space="0" w:color="auto"/>
            <w:bottom w:val="none" w:sz="0" w:space="0" w:color="auto"/>
            <w:right w:val="none" w:sz="0" w:space="0" w:color="auto"/>
          </w:divBdr>
        </w:div>
        <w:div w:id="227424551">
          <w:marLeft w:val="0"/>
          <w:marRight w:val="0"/>
          <w:marTop w:val="0"/>
          <w:marBottom w:val="0"/>
          <w:divBdr>
            <w:top w:val="none" w:sz="0" w:space="0" w:color="auto"/>
            <w:left w:val="none" w:sz="0" w:space="0" w:color="auto"/>
            <w:bottom w:val="none" w:sz="0" w:space="0" w:color="auto"/>
            <w:right w:val="none" w:sz="0" w:space="0" w:color="auto"/>
          </w:divBdr>
        </w:div>
        <w:div w:id="325714783">
          <w:marLeft w:val="0"/>
          <w:marRight w:val="0"/>
          <w:marTop w:val="0"/>
          <w:marBottom w:val="0"/>
          <w:divBdr>
            <w:top w:val="none" w:sz="0" w:space="0" w:color="auto"/>
            <w:left w:val="none" w:sz="0" w:space="0" w:color="auto"/>
            <w:bottom w:val="none" w:sz="0" w:space="0" w:color="auto"/>
            <w:right w:val="none" w:sz="0" w:space="0" w:color="auto"/>
          </w:divBdr>
        </w:div>
        <w:div w:id="1776100176">
          <w:marLeft w:val="0"/>
          <w:marRight w:val="0"/>
          <w:marTop w:val="0"/>
          <w:marBottom w:val="0"/>
          <w:divBdr>
            <w:top w:val="none" w:sz="0" w:space="0" w:color="auto"/>
            <w:left w:val="none" w:sz="0" w:space="0" w:color="auto"/>
            <w:bottom w:val="none" w:sz="0" w:space="0" w:color="auto"/>
            <w:right w:val="none" w:sz="0" w:space="0" w:color="auto"/>
          </w:divBdr>
        </w:div>
        <w:div w:id="1090392474">
          <w:marLeft w:val="0"/>
          <w:marRight w:val="0"/>
          <w:marTop w:val="0"/>
          <w:marBottom w:val="0"/>
          <w:divBdr>
            <w:top w:val="none" w:sz="0" w:space="0" w:color="auto"/>
            <w:left w:val="none" w:sz="0" w:space="0" w:color="auto"/>
            <w:bottom w:val="none" w:sz="0" w:space="0" w:color="auto"/>
            <w:right w:val="none" w:sz="0" w:space="0" w:color="auto"/>
          </w:divBdr>
        </w:div>
        <w:div w:id="1455751901">
          <w:marLeft w:val="0"/>
          <w:marRight w:val="0"/>
          <w:marTop w:val="0"/>
          <w:marBottom w:val="0"/>
          <w:divBdr>
            <w:top w:val="none" w:sz="0" w:space="0" w:color="auto"/>
            <w:left w:val="none" w:sz="0" w:space="0" w:color="auto"/>
            <w:bottom w:val="none" w:sz="0" w:space="0" w:color="auto"/>
            <w:right w:val="none" w:sz="0" w:space="0" w:color="auto"/>
          </w:divBdr>
        </w:div>
        <w:div w:id="1686445165">
          <w:marLeft w:val="0"/>
          <w:marRight w:val="0"/>
          <w:marTop w:val="0"/>
          <w:marBottom w:val="0"/>
          <w:divBdr>
            <w:top w:val="none" w:sz="0" w:space="0" w:color="auto"/>
            <w:left w:val="none" w:sz="0" w:space="0" w:color="auto"/>
            <w:bottom w:val="none" w:sz="0" w:space="0" w:color="auto"/>
            <w:right w:val="none" w:sz="0" w:space="0" w:color="auto"/>
          </w:divBdr>
        </w:div>
        <w:div w:id="143472397">
          <w:marLeft w:val="0"/>
          <w:marRight w:val="0"/>
          <w:marTop w:val="0"/>
          <w:marBottom w:val="0"/>
          <w:divBdr>
            <w:top w:val="none" w:sz="0" w:space="0" w:color="auto"/>
            <w:left w:val="none" w:sz="0" w:space="0" w:color="auto"/>
            <w:bottom w:val="none" w:sz="0" w:space="0" w:color="auto"/>
            <w:right w:val="none" w:sz="0" w:space="0" w:color="auto"/>
          </w:divBdr>
        </w:div>
        <w:div w:id="397480624">
          <w:marLeft w:val="0"/>
          <w:marRight w:val="0"/>
          <w:marTop w:val="0"/>
          <w:marBottom w:val="0"/>
          <w:divBdr>
            <w:top w:val="none" w:sz="0" w:space="0" w:color="auto"/>
            <w:left w:val="none" w:sz="0" w:space="0" w:color="auto"/>
            <w:bottom w:val="none" w:sz="0" w:space="0" w:color="auto"/>
            <w:right w:val="none" w:sz="0" w:space="0" w:color="auto"/>
          </w:divBdr>
        </w:div>
        <w:div w:id="1688556108">
          <w:marLeft w:val="0"/>
          <w:marRight w:val="0"/>
          <w:marTop w:val="0"/>
          <w:marBottom w:val="0"/>
          <w:divBdr>
            <w:top w:val="none" w:sz="0" w:space="0" w:color="auto"/>
            <w:left w:val="none" w:sz="0" w:space="0" w:color="auto"/>
            <w:bottom w:val="none" w:sz="0" w:space="0" w:color="auto"/>
            <w:right w:val="none" w:sz="0" w:space="0" w:color="auto"/>
          </w:divBdr>
        </w:div>
        <w:div w:id="1135833506">
          <w:marLeft w:val="0"/>
          <w:marRight w:val="0"/>
          <w:marTop w:val="0"/>
          <w:marBottom w:val="0"/>
          <w:divBdr>
            <w:top w:val="none" w:sz="0" w:space="0" w:color="auto"/>
            <w:left w:val="none" w:sz="0" w:space="0" w:color="auto"/>
            <w:bottom w:val="none" w:sz="0" w:space="0" w:color="auto"/>
            <w:right w:val="none" w:sz="0" w:space="0" w:color="auto"/>
          </w:divBdr>
        </w:div>
        <w:div w:id="2019768405">
          <w:marLeft w:val="0"/>
          <w:marRight w:val="0"/>
          <w:marTop w:val="0"/>
          <w:marBottom w:val="0"/>
          <w:divBdr>
            <w:top w:val="none" w:sz="0" w:space="0" w:color="auto"/>
            <w:left w:val="none" w:sz="0" w:space="0" w:color="auto"/>
            <w:bottom w:val="none" w:sz="0" w:space="0" w:color="auto"/>
            <w:right w:val="none" w:sz="0" w:space="0" w:color="auto"/>
          </w:divBdr>
        </w:div>
        <w:div w:id="895777375">
          <w:marLeft w:val="0"/>
          <w:marRight w:val="0"/>
          <w:marTop w:val="0"/>
          <w:marBottom w:val="0"/>
          <w:divBdr>
            <w:top w:val="none" w:sz="0" w:space="0" w:color="auto"/>
            <w:left w:val="none" w:sz="0" w:space="0" w:color="auto"/>
            <w:bottom w:val="none" w:sz="0" w:space="0" w:color="auto"/>
            <w:right w:val="none" w:sz="0" w:space="0" w:color="auto"/>
          </w:divBdr>
        </w:div>
        <w:div w:id="788737990">
          <w:marLeft w:val="0"/>
          <w:marRight w:val="0"/>
          <w:marTop w:val="0"/>
          <w:marBottom w:val="0"/>
          <w:divBdr>
            <w:top w:val="none" w:sz="0" w:space="0" w:color="auto"/>
            <w:left w:val="none" w:sz="0" w:space="0" w:color="auto"/>
            <w:bottom w:val="none" w:sz="0" w:space="0" w:color="auto"/>
            <w:right w:val="none" w:sz="0" w:space="0" w:color="auto"/>
          </w:divBdr>
        </w:div>
        <w:div w:id="1471826631">
          <w:marLeft w:val="0"/>
          <w:marRight w:val="0"/>
          <w:marTop w:val="0"/>
          <w:marBottom w:val="0"/>
          <w:divBdr>
            <w:top w:val="none" w:sz="0" w:space="0" w:color="auto"/>
            <w:left w:val="none" w:sz="0" w:space="0" w:color="auto"/>
            <w:bottom w:val="none" w:sz="0" w:space="0" w:color="auto"/>
            <w:right w:val="none" w:sz="0" w:space="0" w:color="auto"/>
          </w:divBdr>
        </w:div>
        <w:div w:id="1328289534">
          <w:marLeft w:val="0"/>
          <w:marRight w:val="0"/>
          <w:marTop w:val="0"/>
          <w:marBottom w:val="0"/>
          <w:divBdr>
            <w:top w:val="none" w:sz="0" w:space="0" w:color="auto"/>
            <w:left w:val="none" w:sz="0" w:space="0" w:color="auto"/>
            <w:bottom w:val="none" w:sz="0" w:space="0" w:color="auto"/>
            <w:right w:val="none" w:sz="0" w:space="0" w:color="auto"/>
          </w:divBdr>
        </w:div>
        <w:div w:id="679814282">
          <w:marLeft w:val="0"/>
          <w:marRight w:val="0"/>
          <w:marTop w:val="0"/>
          <w:marBottom w:val="0"/>
          <w:divBdr>
            <w:top w:val="none" w:sz="0" w:space="0" w:color="auto"/>
            <w:left w:val="none" w:sz="0" w:space="0" w:color="auto"/>
            <w:bottom w:val="none" w:sz="0" w:space="0" w:color="auto"/>
            <w:right w:val="none" w:sz="0" w:space="0" w:color="auto"/>
          </w:divBdr>
        </w:div>
        <w:div w:id="1357585198">
          <w:marLeft w:val="0"/>
          <w:marRight w:val="0"/>
          <w:marTop w:val="0"/>
          <w:marBottom w:val="0"/>
          <w:divBdr>
            <w:top w:val="none" w:sz="0" w:space="0" w:color="auto"/>
            <w:left w:val="none" w:sz="0" w:space="0" w:color="auto"/>
            <w:bottom w:val="none" w:sz="0" w:space="0" w:color="auto"/>
            <w:right w:val="none" w:sz="0" w:space="0" w:color="auto"/>
          </w:divBdr>
        </w:div>
        <w:div w:id="1198784756">
          <w:marLeft w:val="0"/>
          <w:marRight w:val="0"/>
          <w:marTop w:val="0"/>
          <w:marBottom w:val="0"/>
          <w:divBdr>
            <w:top w:val="none" w:sz="0" w:space="0" w:color="auto"/>
            <w:left w:val="none" w:sz="0" w:space="0" w:color="auto"/>
            <w:bottom w:val="none" w:sz="0" w:space="0" w:color="auto"/>
            <w:right w:val="none" w:sz="0" w:space="0" w:color="auto"/>
          </w:divBdr>
        </w:div>
        <w:div w:id="264116137">
          <w:marLeft w:val="0"/>
          <w:marRight w:val="0"/>
          <w:marTop w:val="0"/>
          <w:marBottom w:val="0"/>
          <w:divBdr>
            <w:top w:val="none" w:sz="0" w:space="0" w:color="auto"/>
            <w:left w:val="none" w:sz="0" w:space="0" w:color="auto"/>
            <w:bottom w:val="none" w:sz="0" w:space="0" w:color="auto"/>
            <w:right w:val="none" w:sz="0" w:space="0" w:color="auto"/>
          </w:divBdr>
        </w:div>
        <w:div w:id="1224560039">
          <w:marLeft w:val="0"/>
          <w:marRight w:val="0"/>
          <w:marTop w:val="0"/>
          <w:marBottom w:val="0"/>
          <w:divBdr>
            <w:top w:val="none" w:sz="0" w:space="0" w:color="auto"/>
            <w:left w:val="none" w:sz="0" w:space="0" w:color="auto"/>
            <w:bottom w:val="none" w:sz="0" w:space="0" w:color="auto"/>
            <w:right w:val="none" w:sz="0" w:space="0" w:color="auto"/>
          </w:divBdr>
        </w:div>
        <w:div w:id="300889175">
          <w:marLeft w:val="0"/>
          <w:marRight w:val="0"/>
          <w:marTop w:val="0"/>
          <w:marBottom w:val="0"/>
          <w:divBdr>
            <w:top w:val="none" w:sz="0" w:space="0" w:color="auto"/>
            <w:left w:val="none" w:sz="0" w:space="0" w:color="auto"/>
            <w:bottom w:val="none" w:sz="0" w:space="0" w:color="auto"/>
            <w:right w:val="none" w:sz="0" w:space="0" w:color="auto"/>
          </w:divBdr>
        </w:div>
        <w:div w:id="1980959376">
          <w:marLeft w:val="0"/>
          <w:marRight w:val="0"/>
          <w:marTop w:val="0"/>
          <w:marBottom w:val="0"/>
          <w:divBdr>
            <w:top w:val="none" w:sz="0" w:space="0" w:color="auto"/>
            <w:left w:val="none" w:sz="0" w:space="0" w:color="auto"/>
            <w:bottom w:val="none" w:sz="0" w:space="0" w:color="auto"/>
            <w:right w:val="none" w:sz="0" w:space="0" w:color="auto"/>
          </w:divBdr>
        </w:div>
        <w:div w:id="1204561157">
          <w:marLeft w:val="0"/>
          <w:marRight w:val="0"/>
          <w:marTop w:val="0"/>
          <w:marBottom w:val="0"/>
          <w:divBdr>
            <w:top w:val="none" w:sz="0" w:space="0" w:color="auto"/>
            <w:left w:val="none" w:sz="0" w:space="0" w:color="auto"/>
            <w:bottom w:val="none" w:sz="0" w:space="0" w:color="auto"/>
            <w:right w:val="none" w:sz="0" w:space="0" w:color="auto"/>
          </w:divBdr>
        </w:div>
        <w:div w:id="826941356">
          <w:marLeft w:val="0"/>
          <w:marRight w:val="0"/>
          <w:marTop w:val="0"/>
          <w:marBottom w:val="0"/>
          <w:divBdr>
            <w:top w:val="none" w:sz="0" w:space="0" w:color="auto"/>
            <w:left w:val="none" w:sz="0" w:space="0" w:color="auto"/>
            <w:bottom w:val="none" w:sz="0" w:space="0" w:color="auto"/>
            <w:right w:val="none" w:sz="0" w:space="0" w:color="auto"/>
          </w:divBdr>
        </w:div>
        <w:div w:id="170294425">
          <w:marLeft w:val="0"/>
          <w:marRight w:val="0"/>
          <w:marTop w:val="0"/>
          <w:marBottom w:val="0"/>
          <w:divBdr>
            <w:top w:val="none" w:sz="0" w:space="0" w:color="auto"/>
            <w:left w:val="none" w:sz="0" w:space="0" w:color="auto"/>
            <w:bottom w:val="none" w:sz="0" w:space="0" w:color="auto"/>
            <w:right w:val="none" w:sz="0" w:space="0" w:color="auto"/>
          </w:divBdr>
        </w:div>
        <w:div w:id="566843256">
          <w:marLeft w:val="0"/>
          <w:marRight w:val="0"/>
          <w:marTop w:val="0"/>
          <w:marBottom w:val="0"/>
          <w:divBdr>
            <w:top w:val="none" w:sz="0" w:space="0" w:color="auto"/>
            <w:left w:val="none" w:sz="0" w:space="0" w:color="auto"/>
            <w:bottom w:val="none" w:sz="0" w:space="0" w:color="auto"/>
            <w:right w:val="none" w:sz="0" w:space="0" w:color="auto"/>
          </w:divBdr>
        </w:div>
        <w:div w:id="658659097">
          <w:marLeft w:val="0"/>
          <w:marRight w:val="0"/>
          <w:marTop w:val="0"/>
          <w:marBottom w:val="0"/>
          <w:divBdr>
            <w:top w:val="none" w:sz="0" w:space="0" w:color="auto"/>
            <w:left w:val="none" w:sz="0" w:space="0" w:color="auto"/>
            <w:bottom w:val="none" w:sz="0" w:space="0" w:color="auto"/>
            <w:right w:val="none" w:sz="0" w:space="0" w:color="auto"/>
          </w:divBdr>
        </w:div>
        <w:div w:id="2049866758">
          <w:marLeft w:val="0"/>
          <w:marRight w:val="0"/>
          <w:marTop w:val="0"/>
          <w:marBottom w:val="0"/>
          <w:divBdr>
            <w:top w:val="none" w:sz="0" w:space="0" w:color="auto"/>
            <w:left w:val="none" w:sz="0" w:space="0" w:color="auto"/>
            <w:bottom w:val="none" w:sz="0" w:space="0" w:color="auto"/>
            <w:right w:val="none" w:sz="0" w:space="0" w:color="auto"/>
          </w:divBdr>
        </w:div>
        <w:div w:id="608395530">
          <w:marLeft w:val="0"/>
          <w:marRight w:val="0"/>
          <w:marTop w:val="0"/>
          <w:marBottom w:val="0"/>
          <w:divBdr>
            <w:top w:val="none" w:sz="0" w:space="0" w:color="auto"/>
            <w:left w:val="none" w:sz="0" w:space="0" w:color="auto"/>
            <w:bottom w:val="none" w:sz="0" w:space="0" w:color="auto"/>
            <w:right w:val="none" w:sz="0" w:space="0" w:color="auto"/>
          </w:divBdr>
        </w:div>
        <w:div w:id="138158944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none" w:sz="0" w:space="0" w:color="auto"/>
            <w:left w:val="none" w:sz="0" w:space="0" w:color="auto"/>
            <w:bottom w:val="none" w:sz="0" w:space="0" w:color="auto"/>
            <w:right w:val="none" w:sz="0" w:space="0" w:color="auto"/>
          </w:divBdr>
        </w:div>
        <w:div w:id="1335567171">
          <w:marLeft w:val="0"/>
          <w:marRight w:val="0"/>
          <w:marTop w:val="0"/>
          <w:marBottom w:val="0"/>
          <w:divBdr>
            <w:top w:val="none" w:sz="0" w:space="0" w:color="auto"/>
            <w:left w:val="none" w:sz="0" w:space="0" w:color="auto"/>
            <w:bottom w:val="none" w:sz="0" w:space="0" w:color="auto"/>
            <w:right w:val="none" w:sz="0" w:space="0" w:color="auto"/>
          </w:divBdr>
        </w:div>
        <w:div w:id="1607078263">
          <w:marLeft w:val="0"/>
          <w:marRight w:val="0"/>
          <w:marTop w:val="0"/>
          <w:marBottom w:val="0"/>
          <w:divBdr>
            <w:top w:val="none" w:sz="0" w:space="0" w:color="auto"/>
            <w:left w:val="none" w:sz="0" w:space="0" w:color="auto"/>
            <w:bottom w:val="none" w:sz="0" w:space="0" w:color="auto"/>
            <w:right w:val="none" w:sz="0" w:space="0" w:color="auto"/>
          </w:divBdr>
        </w:div>
        <w:div w:id="202258136">
          <w:marLeft w:val="0"/>
          <w:marRight w:val="0"/>
          <w:marTop w:val="0"/>
          <w:marBottom w:val="0"/>
          <w:divBdr>
            <w:top w:val="none" w:sz="0" w:space="0" w:color="auto"/>
            <w:left w:val="none" w:sz="0" w:space="0" w:color="auto"/>
            <w:bottom w:val="none" w:sz="0" w:space="0" w:color="auto"/>
            <w:right w:val="none" w:sz="0" w:space="0" w:color="auto"/>
          </w:divBdr>
        </w:div>
        <w:div w:id="321081592">
          <w:marLeft w:val="0"/>
          <w:marRight w:val="0"/>
          <w:marTop w:val="0"/>
          <w:marBottom w:val="0"/>
          <w:divBdr>
            <w:top w:val="none" w:sz="0" w:space="0" w:color="auto"/>
            <w:left w:val="none" w:sz="0" w:space="0" w:color="auto"/>
            <w:bottom w:val="none" w:sz="0" w:space="0" w:color="auto"/>
            <w:right w:val="none" w:sz="0" w:space="0" w:color="auto"/>
          </w:divBdr>
        </w:div>
        <w:div w:id="1798837677">
          <w:marLeft w:val="0"/>
          <w:marRight w:val="0"/>
          <w:marTop w:val="0"/>
          <w:marBottom w:val="0"/>
          <w:divBdr>
            <w:top w:val="none" w:sz="0" w:space="0" w:color="auto"/>
            <w:left w:val="none" w:sz="0" w:space="0" w:color="auto"/>
            <w:bottom w:val="none" w:sz="0" w:space="0" w:color="auto"/>
            <w:right w:val="none" w:sz="0" w:space="0" w:color="auto"/>
          </w:divBdr>
        </w:div>
        <w:div w:id="300810331">
          <w:marLeft w:val="0"/>
          <w:marRight w:val="0"/>
          <w:marTop w:val="0"/>
          <w:marBottom w:val="0"/>
          <w:divBdr>
            <w:top w:val="none" w:sz="0" w:space="0" w:color="auto"/>
            <w:left w:val="none" w:sz="0" w:space="0" w:color="auto"/>
            <w:bottom w:val="none" w:sz="0" w:space="0" w:color="auto"/>
            <w:right w:val="none" w:sz="0" w:space="0" w:color="auto"/>
          </w:divBdr>
        </w:div>
        <w:div w:id="618878918">
          <w:marLeft w:val="0"/>
          <w:marRight w:val="0"/>
          <w:marTop w:val="0"/>
          <w:marBottom w:val="0"/>
          <w:divBdr>
            <w:top w:val="none" w:sz="0" w:space="0" w:color="auto"/>
            <w:left w:val="none" w:sz="0" w:space="0" w:color="auto"/>
            <w:bottom w:val="none" w:sz="0" w:space="0" w:color="auto"/>
            <w:right w:val="none" w:sz="0" w:space="0" w:color="auto"/>
          </w:divBdr>
        </w:div>
        <w:div w:id="1633092501">
          <w:marLeft w:val="0"/>
          <w:marRight w:val="0"/>
          <w:marTop w:val="0"/>
          <w:marBottom w:val="0"/>
          <w:divBdr>
            <w:top w:val="none" w:sz="0" w:space="0" w:color="auto"/>
            <w:left w:val="none" w:sz="0" w:space="0" w:color="auto"/>
            <w:bottom w:val="none" w:sz="0" w:space="0" w:color="auto"/>
            <w:right w:val="none" w:sz="0" w:space="0" w:color="auto"/>
          </w:divBdr>
        </w:div>
        <w:div w:id="1703942002">
          <w:marLeft w:val="0"/>
          <w:marRight w:val="0"/>
          <w:marTop w:val="0"/>
          <w:marBottom w:val="0"/>
          <w:divBdr>
            <w:top w:val="none" w:sz="0" w:space="0" w:color="auto"/>
            <w:left w:val="none" w:sz="0" w:space="0" w:color="auto"/>
            <w:bottom w:val="none" w:sz="0" w:space="0" w:color="auto"/>
            <w:right w:val="none" w:sz="0" w:space="0" w:color="auto"/>
          </w:divBdr>
        </w:div>
        <w:div w:id="157311604">
          <w:marLeft w:val="0"/>
          <w:marRight w:val="0"/>
          <w:marTop w:val="0"/>
          <w:marBottom w:val="0"/>
          <w:divBdr>
            <w:top w:val="none" w:sz="0" w:space="0" w:color="auto"/>
            <w:left w:val="none" w:sz="0" w:space="0" w:color="auto"/>
            <w:bottom w:val="none" w:sz="0" w:space="0" w:color="auto"/>
            <w:right w:val="none" w:sz="0" w:space="0" w:color="auto"/>
          </w:divBdr>
        </w:div>
      </w:divsChild>
    </w:div>
    <w:div w:id="470249529">
      <w:bodyDiv w:val="1"/>
      <w:marLeft w:val="0"/>
      <w:marRight w:val="0"/>
      <w:marTop w:val="0"/>
      <w:marBottom w:val="0"/>
      <w:divBdr>
        <w:top w:val="none" w:sz="0" w:space="0" w:color="auto"/>
        <w:left w:val="none" w:sz="0" w:space="0" w:color="auto"/>
        <w:bottom w:val="none" w:sz="0" w:space="0" w:color="auto"/>
        <w:right w:val="none" w:sz="0" w:space="0" w:color="auto"/>
      </w:divBdr>
      <w:divsChild>
        <w:div w:id="930746644">
          <w:marLeft w:val="0"/>
          <w:marRight w:val="0"/>
          <w:marTop w:val="0"/>
          <w:marBottom w:val="0"/>
          <w:divBdr>
            <w:top w:val="none" w:sz="0" w:space="0" w:color="auto"/>
            <w:left w:val="none" w:sz="0" w:space="0" w:color="auto"/>
            <w:bottom w:val="none" w:sz="0" w:space="0" w:color="auto"/>
            <w:right w:val="none" w:sz="0" w:space="0" w:color="auto"/>
          </w:divBdr>
        </w:div>
        <w:div w:id="1036076089">
          <w:marLeft w:val="0"/>
          <w:marRight w:val="0"/>
          <w:marTop w:val="0"/>
          <w:marBottom w:val="0"/>
          <w:divBdr>
            <w:top w:val="none" w:sz="0" w:space="0" w:color="auto"/>
            <w:left w:val="none" w:sz="0" w:space="0" w:color="auto"/>
            <w:bottom w:val="none" w:sz="0" w:space="0" w:color="auto"/>
            <w:right w:val="none" w:sz="0" w:space="0" w:color="auto"/>
          </w:divBdr>
        </w:div>
        <w:div w:id="1310793098">
          <w:marLeft w:val="0"/>
          <w:marRight w:val="0"/>
          <w:marTop w:val="0"/>
          <w:marBottom w:val="0"/>
          <w:divBdr>
            <w:top w:val="none" w:sz="0" w:space="0" w:color="auto"/>
            <w:left w:val="none" w:sz="0" w:space="0" w:color="auto"/>
            <w:bottom w:val="none" w:sz="0" w:space="0" w:color="auto"/>
            <w:right w:val="none" w:sz="0" w:space="0" w:color="auto"/>
          </w:divBdr>
        </w:div>
        <w:div w:id="1230111242">
          <w:marLeft w:val="0"/>
          <w:marRight w:val="0"/>
          <w:marTop w:val="0"/>
          <w:marBottom w:val="0"/>
          <w:divBdr>
            <w:top w:val="none" w:sz="0" w:space="0" w:color="auto"/>
            <w:left w:val="none" w:sz="0" w:space="0" w:color="auto"/>
            <w:bottom w:val="none" w:sz="0" w:space="0" w:color="auto"/>
            <w:right w:val="none" w:sz="0" w:space="0" w:color="auto"/>
          </w:divBdr>
        </w:div>
        <w:div w:id="814219892">
          <w:marLeft w:val="0"/>
          <w:marRight w:val="0"/>
          <w:marTop w:val="0"/>
          <w:marBottom w:val="0"/>
          <w:divBdr>
            <w:top w:val="none" w:sz="0" w:space="0" w:color="auto"/>
            <w:left w:val="none" w:sz="0" w:space="0" w:color="auto"/>
            <w:bottom w:val="none" w:sz="0" w:space="0" w:color="auto"/>
            <w:right w:val="none" w:sz="0" w:space="0" w:color="auto"/>
          </w:divBdr>
        </w:div>
        <w:div w:id="739252630">
          <w:marLeft w:val="0"/>
          <w:marRight w:val="0"/>
          <w:marTop w:val="0"/>
          <w:marBottom w:val="0"/>
          <w:divBdr>
            <w:top w:val="none" w:sz="0" w:space="0" w:color="auto"/>
            <w:left w:val="none" w:sz="0" w:space="0" w:color="auto"/>
            <w:bottom w:val="none" w:sz="0" w:space="0" w:color="auto"/>
            <w:right w:val="none" w:sz="0" w:space="0" w:color="auto"/>
          </w:divBdr>
        </w:div>
        <w:div w:id="749931303">
          <w:marLeft w:val="0"/>
          <w:marRight w:val="0"/>
          <w:marTop w:val="0"/>
          <w:marBottom w:val="0"/>
          <w:divBdr>
            <w:top w:val="none" w:sz="0" w:space="0" w:color="auto"/>
            <w:left w:val="none" w:sz="0" w:space="0" w:color="auto"/>
            <w:bottom w:val="none" w:sz="0" w:space="0" w:color="auto"/>
            <w:right w:val="none" w:sz="0" w:space="0" w:color="auto"/>
          </w:divBdr>
        </w:div>
        <w:div w:id="1342971042">
          <w:marLeft w:val="0"/>
          <w:marRight w:val="0"/>
          <w:marTop w:val="0"/>
          <w:marBottom w:val="0"/>
          <w:divBdr>
            <w:top w:val="none" w:sz="0" w:space="0" w:color="auto"/>
            <w:left w:val="none" w:sz="0" w:space="0" w:color="auto"/>
            <w:bottom w:val="none" w:sz="0" w:space="0" w:color="auto"/>
            <w:right w:val="none" w:sz="0" w:space="0" w:color="auto"/>
          </w:divBdr>
          <w:divsChild>
            <w:div w:id="1353385093">
              <w:marLeft w:val="0"/>
              <w:marRight w:val="0"/>
              <w:marTop w:val="0"/>
              <w:marBottom w:val="0"/>
              <w:divBdr>
                <w:top w:val="none" w:sz="0" w:space="0" w:color="auto"/>
                <w:left w:val="none" w:sz="0" w:space="0" w:color="auto"/>
                <w:bottom w:val="none" w:sz="0" w:space="0" w:color="auto"/>
                <w:right w:val="none" w:sz="0" w:space="0" w:color="auto"/>
              </w:divBdr>
            </w:div>
            <w:div w:id="1528325869">
              <w:marLeft w:val="0"/>
              <w:marRight w:val="0"/>
              <w:marTop w:val="0"/>
              <w:marBottom w:val="0"/>
              <w:divBdr>
                <w:top w:val="none" w:sz="0" w:space="0" w:color="auto"/>
                <w:left w:val="none" w:sz="0" w:space="0" w:color="auto"/>
                <w:bottom w:val="none" w:sz="0" w:space="0" w:color="auto"/>
                <w:right w:val="none" w:sz="0" w:space="0" w:color="auto"/>
              </w:divBdr>
            </w:div>
            <w:div w:id="834102925">
              <w:marLeft w:val="0"/>
              <w:marRight w:val="0"/>
              <w:marTop w:val="0"/>
              <w:marBottom w:val="0"/>
              <w:divBdr>
                <w:top w:val="none" w:sz="0" w:space="0" w:color="auto"/>
                <w:left w:val="none" w:sz="0" w:space="0" w:color="auto"/>
                <w:bottom w:val="none" w:sz="0" w:space="0" w:color="auto"/>
                <w:right w:val="none" w:sz="0" w:space="0" w:color="auto"/>
              </w:divBdr>
            </w:div>
            <w:div w:id="1319188704">
              <w:marLeft w:val="0"/>
              <w:marRight w:val="0"/>
              <w:marTop w:val="0"/>
              <w:marBottom w:val="0"/>
              <w:divBdr>
                <w:top w:val="none" w:sz="0" w:space="0" w:color="auto"/>
                <w:left w:val="none" w:sz="0" w:space="0" w:color="auto"/>
                <w:bottom w:val="none" w:sz="0" w:space="0" w:color="auto"/>
                <w:right w:val="none" w:sz="0" w:space="0" w:color="auto"/>
              </w:divBdr>
            </w:div>
            <w:div w:id="953943379">
              <w:marLeft w:val="0"/>
              <w:marRight w:val="0"/>
              <w:marTop w:val="0"/>
              <w:marBottom w:val="0"/>
              <w:divBdr>
                <w:top w:val="none" w:sz="0" w:space="0" w:color="auto"/>
                <w:left w:val="none" w:sz="0" w:space="0" w:color="auto"/>
                <w:bottom w:val="none" w:sz="0" w:space="0" w:color="auto"/>
                <w:right w:val="none" w:sz="0" w:space="0" w:color="auto"/>
              </w:divBdr>
            </w:div>
          </w:divsChild>
        </w:div>
        <w:div w:id="1998338796">
          <w:marLeft w:val="0"/>
          <w:marRight w:val="0"/>
          <w:marTop w:val="0"/>
          <w:marBottom w:val="0"/>
          <w:divBdr>
            <w:top w:val="none" w:sz="0" w:space="0" w:color="auto"/>
            <w:left w:val="none" w:sz="0" w:space="0" w:color="auto"/>
            <w:bottom w:val="none" w:sz="0" w:space="0" w:color="auto"/>
            <w:right w:val="none" w:sz="0" w:space="0" w:color="auto"/>
          </w:divBdr>
          <w:divsChild>
            <w:div w:id="63140346">
              <w:marLeft w:val="0"/>
              <w:marRight w:val="0"/>
              <w:marTop w:val="0"/>
              <w:marBottom w:val="0"/>
              <w:divBdr>
                <w:top w:val="none" w:sz="0" w:space="0" w:color="auto"/>
                <w:left w:val="none" w:sz="0" w:space="0" w:color="auto"/>
                <w:bottom w:val="none" w:sz="0" w:space="0" w:color="auto"/>
                <w:right w:val="none" w:sz="0" w:space="0" w:color="auto"/>
              </w:divBdr>
            </w:div>
            <w:div w:id="1612782940">
              <w:marLeft w:val="0"/>
              <w:marRight w:val="0"/>
              <w:marTop w:val="0"/>
              <w:marBottom w:val="0"/>
              <w:divBdr>
                <w:top w:val="none" w:sz="0" w:space="0" w:color="auto"/>
                <w:left w:val="none" w:sz="0" w:space="0" w:color="auto"/>
                <w:bottom w:val="none" w:sz="0" w:space="0" w:color="auto"/>
                <w:right w:val="none" w:sz="0" w:space="0" w:color="auto"/>
              </w:divBdr>
            </w:div>
            <w:div w:id="252711355">
              <w:marLeft w:val="0"/>
              <w:marRight w:val="0"/>
              <w:marTop w:val="0"/>
              <w:marBottom w:val="0"/>
              <w:divBdr>
                <w:top w:val="none" w:sz="0" w:space="0" w:color="auto"/>
                <w:left w:val="none" w:sz="0" w:space="0" w:color="auto"/>
                <w:bottom w:val="none" w:sz="0" w:space="0" w:color="auto"/>
                <w:right w:val="none" w:sz="0" w:space="0" w:color="auto"/>
              </w:divBdr>
            </w:div>
            <w:div w:id="1580360586">
              <w:marLeft w:val="0"/>
              <w:marRight w:val="0"/>
              <w:marTop w:val="0"/>
              <w:marBottom w:val="0"/>
              <w:divBdr>
                <w:top w:val="none" w:sz="0" w:space="0" w:color="auto"/>
                <w:left w:val="none" w:sz="0" w:space="0" w:color="auto"/>
                <w:bottom w:val="none" w:sz="0" w:space="0" w:color="auto"/>
                <w:right w:val="none" w:sz="0" w:space="0" w:color="auto"/>
              </w:divBdr>
            </w:div>
            <w:div w:id="1660961816">
              <w:marLeft w:val="0"/>
              <w:marRight w:val="0"/>
              <w:marTop w:val="0"/>
              <w:marBottom w:val="0"/>
              <w:divBdr>
                <w:top w:val="none" w:sz="0" w:space="0" w:color="auto"/>
                <w:left w:val="none" w:sz="0" w:space="0" w:color="auto"/>
                <w:bottom w:val="none" w:sz="0" w:space="0" w:color="auto"/>
                <w:right w:val="none" w:sz="0" w:space="0" w:color="auto"/>
              </w:divBdr>
            </w:div>
          </w:divsChild>
        </w:div>
        <w:div w:id="77606699">
          <w:marLeft w:val="0"/>
          <w:marRight w:val="0"/>
          <w:marTop w:val="0"/>
          <w:marBottom w:val="0"/>
          <w:divBdr>
            <w:top w:val="none" w:sz="0" w:space="0" w:color="auto"/>
            <w:left w:val="none" w:sz="0" w:space="0" w:color="auto"/>
            <w:bottom w:val="none" w:sz="0" w:space="0" w:color="auto"/>
            <w:right w:val="none" w:sz="0" w:space="0" w:color="auto"/>
          </w:divBdr>
          <w:divsChild>
            <w:div w:id="845052088">
              <w:marLeft w:val="0"/>
              <w:marRight w:val="0"/>
              <w:marTop w:val="0"/>
              <w:marBottom w:val="0"/>
              <w:divBdr>
                <w:top w:val="none" w:sz="0" w:space="0" w:color="auto"/>
                <w:left w:val="none" w:sz="0" w:space="0" w:color="auto"/>
                <w:bottom w:val="none" w:sz="0" w:space="0" w:color="auto"/>
                <w:right w:val="none" w:sz="0" w:space="0" w:color="auto"/>
              </w:divBdr>
            </w:div>
            <w:div w:id="17717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9895">
      <w:bodyDiv w:val="1"/>
      <w:marLeft w:val="0"/>
      <w:marRight w:val="0"/>
      <w:marTop w:val="0"/>
      <w:marBottom w:val="0"/>
      <w:divBdr>
        <w:top w:val="none" w:sz="0" w:space="0" w:color="auto"/>
        <w:left w:val="none" w:sz="0" w:space="0" w:color="auto"/>
        <w:bottom w:val="none" w:sz="0" w:space="0" w:color="auto"/>
        <w:right w:val="none" w:sz="0" w:space="0" w:color="auto"/>
      </w:divBdr>
    </w:div>
    <w:div w:id="503130427">
      <w:bodyDiv w:val="1"/>
      <w:marLeft w:val="0"/>
      <w:marRight w:val="0"/>
      <w:marTop w:val="0"/>
      <w:marBottom w:val="0"/>
      <w:divBdr>
        <w:top w:val="none" w:sz="0" w:space="0" w:color="auto"/>
        <w:left w:val="none" w:sz="0" w:space="0" w:color="auto"/>
        <w:bottom w:val="none" w:sz="0" w:space="0" w:color="auto"/>
        <w:right w:val="none" w:sz="0" w:space="0" w:color="auto"/>
      </w:divBdr>
      <w:divsChild>
        <w:div w:id="743377061">
          <w:marLeft w:val="0"/>
          <w:marRight w:val="0"/>
          <w:marTop w:val="0"/>
          <w:marBottom w:val="0"/>
          <w:divBdr>
            <w:top w:val="none" w:sz="0" w:space="0" w:color="auto"/>
            <w:left w:val="none" w:sz="0" w:space="0" w:color="auto"/>
            <w:bottom w:val="none" w:sz="0" w:space="0" w:color="auto"/>
            <w:right w:val="none" w:sz="0" w:space="0" w:color="auto"/>
          </w:divBdr>
        </w:div>
        <w:div w:id="1025012980">
          <w:marLeft w:val="0"/>
          <w:marRight w:val="0"/>
          <w:marTop w:val="0"/>
          <w:marBottom w:val="0"/>
          <w:divBdr>
            <w:top w:val="none" w:sz="0" w:space="0" w:color="auto"/>
            <w:left w:val="none" w:sz="0" w:space="0" w:color="auto"/>
            <w:bottom w:val="none" w:sz="0" w:space="0" w:color="auto"/>
            <w:right w:val="none" w:sz="0" w:space="0" w:color="auto"/>
          </w:divBdr>
        </w:div>
        <w:div w:id="1835022612">
          <w:marLeft w:val="0"/>
          <w:marRight w:val="0"/>
          <w:marTop w:val="0"/>
          <w:marBottom w:val="0"/>
          <w:divBdr>
            <w:top w:val="none" w:sz="0" w:space="0" w:color="auto"/>
            <w:left w:val="none" w:sz="0" w:space="0" w:color="auto"/>
            <w:bottom w:val="none" w:sz="0" w:space="0" w:color="auto"/>
            <w:right w:val="none" w:sz="0" w:space="0" w:color="auto"/>
          </w:divBdr>
        </w:div>
        <w:div w:id="468523862">
          <w:marLeft w:val="0"/>
          <w:marRight w:val="0"/>
          <w:marTop w:val="0"/>
          <w:marBottom w:val="0"/>
          <w:divBdr>
            <w:top w:val="none" w:sz="0" w:space="0" w:color="auto"/>
            <w:left w:val="none" w:sz="0" w:space="0" w:color="auto"/>
            <w:bottom w:val="none" w:sz="0" w:space="0" w:color="auto"/>
            <w:right w:val="none" w:sz="0" w:space="0" w:color="auto"/>
          </w:divBdr>
          <w:divsChild>
            <w:div w:id="1403331568">
              <w:marLeft w:val="0"/>
              <w:marRight w:val="0"/>
              <w:marTop w:val="0"/>
              <w:marBottom w:val="0"/>
              <w:divBdr>
                <w:top w:val="none" w:sz="0" w:space="0" w:color="auto"/>
                <w:left w:val="none" w:sz="0" w:space="0" w:color="auto"/>
                <w:bottom w:val="none" w:sz="0" w:space="0" w:color="auto"/>
                <w:right w:val="none" w:sz="0" w:space="0" w:color="auto"/>
              </w:divBdr>
            </w:div>
            <w:div w:id="1172643389">
              <w:marLeft w:val="0"/>
              <w:marRight w:val="0"/>
              <w:marTop w:val="0"/>
              <w:marBottom w:val="0"/>
              <w:divBdr>
                <w:top w:val="none" w:sz="0" w:space="0" w:color="auto"/>
                <w:left w:val="none" w:sz="0" w:space="0" w:color="auto"/>
                <w:bottom w:val="none" w:sz="0" w:space="0" w:color="auto"/>
                <w:right w:val="none" w:sz="0" w:space="0" w:color="auto"/>
              </w:divBdr>
            </w:div>
            <w:div w:id="515114466">
              <w:marLeft w:val="0"/>
              <w:marRight w:val="0"/>
              <w:marTop w:val="0"/>
              <w:marBottom w:val="0"/>
              <w:divBdr>
                <w:top w:val="none" w:sz="0" w:space="0" w:color="auto"/>
                <w:left w:val="none" w:sz="0" w:space="0" w:color="auto"/>
                <w:bottom w:val="none" w:sz="0" w:space="0" w:color="auto"/>
                <w:right w:val="none" w:sz="0" w:space="0" w:color="auto"/>
              </w:divBdr>
            </w:div>
            <w:div w:id="779833255">
              <w:marLeft w:val="0"/>
              <w:marRight w:val="0"/>
              <w:marTop w:val="0"/>
              <w:marBottom w:val="0"/>
              <w:divBdr>
                <w:top w:val="none" w:sz="0" w:space="0" w:color="auto"/>
                <w:left w:val="none" w:sz="0" w:space="0" w:color="auto"/>
                <w:bottom w:val="none" w:sz="0" w:space="0" w:color="auto"/>
                <w:right w:val="none" w:sz="0" w:space="0" w:color="auto"/>
              </w:divBdr>
            </w:div>
            <w:div w:id="1507019572">
              <w:marLeft w:val="0"/>
              <w:marRight w:val="0"/>
              <w:marTop w:val="0"/>
              <w:marBottom w:val="0"/>
              <w:divBdr>
                <w:top w:val="none" w:sz="0" w:space="0" w:color="auto"/>
                <w:left w:val="none" w:sz="0" w:space="0" w:color="auto"/>
                <w:bottom w:val="none" w:sz="0" w:space="0" w:color="auto"/>
                <w:right w:val="none" w:sz="0" w:space="0" w:color="auto"/>
              </w:divBdr>
            </w:div>
          </w:divsChild>
        </w:div>
        <w:div w:id="178934864">
          <w:marLeft w:val="0"/>
          <w:marRight w:val="0"/>
          <w:marTop w:val="0"/>
          <w:marBottom w:val="0"/>
          <w:divBdr>
            <w:top w:val="none" w:sz="0" w:space="0" w:color="auto"/>
            <w:left w:val="none" w:sz="0" w:space="0" w:color="auto"/>
            <w:bottom w:val="none" w:sz="0" w:space="0" w:color="auto"/>
            <w:right w:val="none" w:sz="0" w:space="0" w:color="auto"/>
          </w:divBdr>
          <w:divsChild>
            <w:div w:id="1891065962">
              <w:marLeft w:val="0"/>
              <w:marRight w:val="0"/>
              <w:marTop w:val="0"/>
              <w:marBottom w:val="0"/>
              <w:divBdr>
                <w:top w:val="none" w:sz="0" w:space="0" w:color="auto"/>
                <w:left w:val="none" w:sz="0" w:space="0" w:color="auto"/>
                <w:bottom w:val="none" w:sz="0" w:space="0" w:color="auto"/>
                <w:right w:val="none" w:sz="0" w:space="0" w:color="auto"/>
              </w:divBdr>
            </w:div>
            <w:div w:id="2020306886">
              <w:marLeft w:val="0"/>
              <w:marRight w:val="0"/>
              <w:marTop w:val="0"/>
              <w:marBottom w:val="0"/>
              <w:divBdr>
                <w:top w:val="none" w:sz="0" w:space="0" w:color="auto"/>
                <w:left w:val="none" w:sz="0" w:space="0" w:color="auto"/>
                <w:bottom w:val="none" w:sz="0" w:space="0" w:color="auto"/>
                <w:right w:val="none" w:sz="0" w:space="0" w:color="auto"/>
              </w:divBdr>
            </w:div>
            <w:div w:id="1804425068">
              <w:marLeft w:val="0"/>
              <w:marRight w:val="0"/>
              <w:marTop w:val="0"/>
              <w:marBottom w:val="0"/>
              <w:divBdr>
                <w:top w:val="none" w:sz="0" w:space="0" w:color="auto"/>
                <w:left w:val="none" w:sz="0" w:space="0" w:color="auto"/>
                <w:bottom w:val="none" w:sz="0" w:space="0" w:color="auto"/>
                <w:right w:val="none" w:sz="0" w:space="0" w:color="auto"/>
              </w:divBdr>
            </w:div>
            <w:div w:id="17535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2478">
      <w:bodyDiv w:val="1"/>
      <w:marLeft w:val="0"/>
      <w:marRight w:val="0"/>
      <w:marTop w:val="0"/>
      <w:marBottom w:val="0"/>
      <w:divBdr>
        <w:top w:val="none" w:sz="0" w:space="0" w:color="auto"/>
        <w:left w:val="none" w:sz="0" w:space="0" w:color="auto"/>
        <w:bottom w:val="none" w:sz="0" w:space="0" w:color="auto"/>
        <w:right w:val="none" w:sz="0" w:space="0" w:color="auto"/>
      </w:divBdr>
      <w:divsChild>
        <w:div w:id="612056782">
          <w:marLeft w:val="0"/>
          <w:marRight w:val="0"/>
          <w:marTop w:val="0"/>
          <w:marBottom w:val="0"/>
          <w:divBdr>
            <w:top w:val="none" w:sz="0" w:space="0" w:color="auto"/>
            <w:left w:val="none" w:sz="0" w:space="0" w:color="auto"/>
            <w:bottom w:val="none" w:sz="0" w:space="0" w:color="auto"/>
            <w:right w:val="none" w:sz="0" w:space="0" w:color="auto"/>
          </w:divBdr>
        </w:div>
        <w:div w:id="229076131">
          <w:marLeft w:val="0"/>
          <w:marRight w:val="0"/>
          <w:marTop w:val="0"/>
          <w:marBottom w:val="0"/>
          <w:divBdr>
            <w:top w:val="none" w:sz="0" w:space="0" w:color="auto"/>
            <w:left w:val="none" w:sz="0" w:space="0" w:color="auto"/>
            <w:bottom w:val="none" w:sz="0" w:space="0" w:color="auto"/>
            <w:right w:val="none" w:sz="0" w:space="0" w:color="auto"/>
          </w:divBdr>
        </w:div>
        <w:div w:id="1643466196">
          <w:marLeft w:val="0"/>
          <w:marRight w:val="0"/>
          <w:marTop w:val="0"/>
          <w:marBottom w:val="0"/>
          <w:divBdr>
            <w:top w:val="none" w:sz="0" w:space="0" w:color="auto"/>
            <w:left w:val="none" w:sz="0" w:space="0" w:color="auto"/>
            <w:bottom w:val="none" w:sz="0" w:space="0" w:color="auto"/>
            <w:right w:val="none" w:sz="0" w:space="0" w:color="auto"/>
          </w:divBdr>
        </w:div>
        <w:div w:id="1252163100">
          <w:marLeft w:val="0"/>
          <w:marRight w:val="0"/>
          <w:marTop w:val="0"/>
          <w:marBottom w:val="0"/>
          <w:divBdr>
            <w:top w:val="none" w:sz="0" w:space="0" w:color="auto"/>
            <w:left w:val="none" w:sz="0" w:space="0" w:color="auto"/>
            <w:bottom w:val="none" w:sz="0" w:space="0" w:color="auto"/>
            <w:right w:val="none" w:sz="0" w:space="0" w:color="auto"/>
          </w:divBdr>
        </w:div>
        <w:div w:id="433019905">
          <w:marLeft w:val="0"/>
          <w:marRight w:val="0"/>
          <w:marTop w:val="0"/>
          <w:marBottom w:val="0"/>
          <w:divBdr>
            <w:top w:val="none" w:sz="0" w:space="0" w:color="auto"/>
            <w:left w:val="none" w:sz="0" w:space="0" w:color="auto"/>
            <w:bottom w:val="none" w:sz="0" w:space="0" w:color="auto"/>
            <w:right w:val="none" w:sz="0" w:space="0" w:color="auto"/>
          </w:divBdr>
        </w:div>
        <w:div w:id="194006583">
          <w:marLeft w:val="0"/>
          <w:marRight w:val="0"/>
          <w:marTop w:val="0"/>
          <w:marBottom w:val="0"/>
          <w:divBdr>
            <w:top w:val="none" w:sz="0" w:space="0" w:color="auto"/>
            <w:left w:val="none" w:sz="0" w:space="0" w:color="auto"/>
            <w:bottom w:val="none" w:sz="0" w:space="0" w:color="auto"/>
            <w:right w:val="none" w:sz="0" w:space="0" w:color="auto"/>
          </w:divBdr>
          <w:divsChild>
            <w:div w:id="900989232">
              <w:marLeft w:val="0"/>
              <w:marRight w:val="0"/>
              <w:marTop w:val="0"/>
              <w:marBottom w:val="0"/>
              <w:divBdr>
                <w:top w:val="none" w:sz="0" w:space="0" w:color="auto"/>
                <w:left w:val="none" w:sz="0" w:space="0" w:color="auto"/>
                <w:bottom w:val="none" w:sz="0" w:space="0" w:color="auto"/>
                <w:right w:val="none" w:sz="0" w:space="0" w:color="auto"/>
              </w:divBdr>
            </w:div>
            <w:div w:id="1682657491">
              <w:marLeft w:val="0"/>
              <w:marRight w:val="0"/>
              <w:marTop w:val="0"/>
              <w:marBottom w:val="0"/>
              <w:divBdr>
                <w:top w:val="none" w:sz="0" w:space="0" w:color="auto"/>
                <w:left w:val="none" w:sz="0" w:space="0" w:color="auto"/>
                <w:bottom w:val="none" w:sz="0" w:space="0" w:color="auto"/>
                <w:right w:val="none" w:sz="0" w:space="0" w:color="auto"/>
              </w:divBdr>
            </w:div>
            <w:div w:id="1079329579">
              <w:marLeft w:val="0"/>
              <w:marRight w:val="0"/>
              <w:marTop w:val="0"/>
              <w:marBottom w:val="0"/>
              <w:divBdr>
                <w:top w:val="none" w:sz="0" w:space="0" w:color="auto"/>
                <w:left w:val="none" w:sz="0" w:space="0" w:color="auto"/>
                <w:bottom w:val="none" w:sz="0" w:space="0" w:color="auto"/>
                <w:right w:val="none" w:sz="0" w:space="0" w:color="auto"/>
              </w:divBdr>
            </w:div>
            <w:div w:id="67848453">
              <w:marLeft w:val="0"/>
              <w:marRight w:val="0"/>
              <w:marTop w:val="0"/>
              <w:marBottom w:val="0"/>
              <w:divBdr>
                <w:top w:val="none" w:sz="0" w:space="0" w:color="auto"/>
                <w:left w:val="none" w:sz="0" w:space="0" w:color="auto"/>
                <w:bottom w:val="none" w:sz="0" w:space="0" w:color="auto"/>
                <w:right w:val="none" w:sz="0" w:space="0" w:color="auto"/>
              </w:divBdr>
            </w:div>
            <w:div w:id="1984045993">
              <w:marLeft w:val="0"/>
              <w:marRight w:val="0"/>
              <w:marTop w:val="0"/>
              <w:marBottom w:val="0"/>
              <w:divBdr>
                <w:top w:val="none" w:sz="0" w:space="0" w:color="auto"/>
                <w:left w:val="none" w:sz="0" w:space="0" w:color="auto"/>
                <w:bottom w:val="none" w:sz="0" w:space="0" w:color="auto"/>
                <w:right w:val="none" w:sz="0" w:space="0" w:color="auto"/>
              </w:divBdr>
            </w:div>
          </w:divsChild>
        </w:div>
        <w:div w:id="2024084329">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
            <w:div w:id="617563666">
              <w:marLeft w:val="0"/>
              <w:marRight w:val="0"/>
              <w:marTop w:val="0"/>
              <w:marBottom w:val="0"/>
              <w:divBdr>
                <w:top w:val="none" w:sz="0" w:space="0" w:color="auto"/>
                <w:left w:val="none" w:sz="0" w:space="0" w:color="auto"/>
                <w:bottom w:val="none" w:sz="0" w:space="0" w:color="auto"/>
                <w:right w:val="none" w:sz="0" w:space="0" w:color="auto"/>
              </w:divBdr>
            </w:div>
            <w:div w:id="1264726379">
              <w:marLeft w:val="0"/>
              <w:marRight w:val="0"/>
              <w:marTop w:val="0"/>
              <w:marBottom w:val="0"/>
              <w:divBdr>
                <w:top w:val="none" w:sz="0" w:space="0" w:color="auto"/>
                <w:left w:val="none" w:sz="0" w:space="0" w:color="auto"/>
                <w:bottom w:val="none" w:sz="0" w:space="0" w:color="auto"/>
                <w:right w:val="none" w:sz="0" w:space="0" w:color="auto"/>
              </w:divBdr>
            </w:div>
            <w:div w:id="1813862579">
              <w:marLeft w:val="0"/>
              <w:marRight w:val="0"/>
              <w:marTop w:val="0"/>
              <w:marBottom w:val="0"/>
              <w:divBdr>
                <w:top w:val="none" w:sz="0" w:space="0" w:color="auto"/>
                <w:left w:val="none" w:sz="0" w:space="0" w:color="auto"/>
                <w:bottom w:val="none" w:sz="0" w:space="0" w:color="auto"/>
                <w:right w:val="none" w:sz="0" w:space="0" w:color="auto"/>
              </w:divBdr>
            </w:div>
            <w:div w:id="20107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7833">
      <w:bodyDiv w:val="1"/>
      <w:marLeft w:val="0"/>
      <w:marRight w:val="0"/>
      <w:marTop w:val="0"/>
      <w:marBottom w:val="0"/>
      <w:divBdr>
        <w:top w:val="none" w:sz="0" w:space="0" w:color="auto"/>
        <w:left w:val="none" w:sz="0" w:space="0" w:color="auto"/>
        <w:bottom w:val="none" w:sz="0" w:space="0" w:color="auto"/>
        <w:right w:val="none" w:sz="0" w:space="0" w:color="auto"/>
      </w:divBdr>
      <w:divsChild>
        <w:div w:id="75447812">
          <w:marLeft w:val="0"/>
          <w:marRight w:val="0"/>
          <w:marTop w:val="0"/>
          <w:marBottom w:val="0"/>
          <w:divBdr>
            <w:top w:val="none" w:sz="0" w:space="0" w:color="auto"/>
            <w:left w:val="none" w:sz="0" w:space="0" w:color="auto"/>
            <w:bottom w:val="none" w:sz="0" w:space="0" w:color="auto"/>
            <w:right w:val="none" w:sz="0" w:space="0" w:color="auto"/>
          </w:divBdr>
        </w:div>
        <w:div w:id="821392107">
          <w:marLeft w:val="0"/>
          <w:marRight w:val="0"/>
          <w:marTop w:val="0"/>
          <w:marBottom w:val="0"/>
          <w:divBdr>
            <w:top w:val="none" w:sz="0" w:space="0" w:color="auto"/>
            <w:left w:val="none" w:sz="0" w:space="0" w:color="auto"/>
            <w:bottom w:val="none" w:sz="0" w:space="0" w:color="auto"/>
            <w:right w:val="none" w:sz="0" w:space="0" w:color="auto"/>
          </w:divBdr>
        </w:div>
        <w:div w:id="1616281314">
          <w:marLeft w:val="0"/>
          <w:marRight w:val="0"/>
          <w:marTop w:val="0"/>
          <w:marBottom w:val="0"/>
          <w:divBdr>
            <w:top w:val="none" w:sz="0" w:space="0" w:color="auto"/>
            <w:left w:val="none" w:sz="0" w:space="0" w:color="auto"/>
            <w:bottom w:val="none" w:sz="0" w:space="0" w:color="auto"/>
            <w:right w:val="none" w:sz="0" w:space="0" w:color="auto"/>
          </w:divBdr>
          <w:divsChild>
            <w:div w:id="1333558327">
              <w:marLeft w:val="0"/>
              <w:marRight w:val="0"/>
              <w:marTop w:val="0"/>
              <w:marBottom w:val="0"/>
              <w:divBdr>
                <w:top w:val="none" w:sz="0" w:space="0" w:color="auto"/>
                <w:left w:val="none" w:sz="0" w:space="0" w:color="auto"/>
                <w:bottom w:val="none" w:sz="0" w:space="0" w:color="auto"/>
                <w:right w:val="none" w:sz="0" w:space="0" w:color="auto"/>
              </w:divBdr>
            </w:div>
            <w:div w:id="1776052161">
              <w:marLeft w:val="0"/>
              <w:marRight w:val="0"/>
              <w:marTop w:val="0"/>
              <w:marBottom w:val="0"/>
              <w:divBdr>
                <w:top w:val="none" w:sz="0" w:space="0" w:color="auto"/>
                <w:left w:val="none" w:sz="0" w:space="0" w:color="auto"/>
                <w:bottom w:val="none" w:sz="0" w:space="0" w:color="auto"/>
                <w:right w:val="none" w:sz="0" w:space="0" w:color="auto"/>
              </w:divBdr>
            </w:div>
            <w:div w:id="255984254">
              <w:marLeft w:val="0"/>
              <w:marRight w:val="0"/>
              <w:marTop w:val="0"/>
              <w:marBottom w:val="0"/>
              <w:divBdr>
                <w:top w:val="none" w:sz="0" w:space="0" w:color="auto"/>
                <w:left w:val="none" w:sz="0" w:space="0" w:color="auto"/>
                <w:bottom w:val="none" w:sz="0" w:space="0" w:color="auto"/>
                <w:right w:val="none" w:sz="0" w:space="0" w:color="auto"/>
              </w:divBdr>
            </w:div>
            <w:div w:id="780731783">
              <w:marLeft w:val="0"/>
              <w:marRight w:val="0"/>
              <w:marTop w:val="0"/>
              <w:marBottom w:val="0"/>
              <w:divBdr>
                <w:top w:val="none" w:sz="0" w:space="0" w:color="auto"/>
                <w:left w:val="none" w:sz="0" w:space="0" w:color="auto"/>
                <w:bottom w:val="none" w:sz="0" w:space="0" w:color="auto"/>
                <w:right w:val="none" w:sz="0" w:space="0" w:color="auto"/>
              </w:divBdr>
            </w:div>
            <w:div w:id="820854918">
              <w:marLeft w:val="0"/>
              <w:marRight w:val="0"/>
              <w:marTop w:val="0"/>
              <w:marBottom w:val="0"/>
              <w:divBdr>
                <w:top w:val="none" w:sz="0" w:space="0" w:color="auto"/>
                <w:left w:val="none" w:sz="0" w:space="0" w:color="auto"/>
                <w:bottom w:val="none" w:sz="0" w:space="0" w:color="auto"/>
                <w:right w:val="none" w:sz="0" w:space="0" w:color="auto"/>
              </w:divBdr>
            </w:div>
          </w:divsChild>
        </w:div>
        <w:div w:id="1520120676">
          <w:marLeft w:val="0"/>
          <w:marRight w:val="0"/>
          <w:marTop w:val="0"/>
          <w:marBottom w:val="0"/>
          <w:divBdr>
            <w:top w:val="none" w:sz="0" w:space="0" w:color="auto"/>
            <w:left w:val="none" w:sz="0" w:space="0" w:color="auto"/>
            <w:bottom w:val="none" w:sz="0" w:space="0" w:color="auto"/>
            <w:right w:val="none" w:sz="0" w:space="0" w:color="auto"/>
          </w:divBdr>
          <w:divsChild>
            <w:div w:id="100297406">
              <w:marLeft w:val="0"/>
              <w:marRight w:val="0"/>
              <w:marTop w:val="0"/>
              <w:marBottom w:val="0"/>
              <w:divBdr>
                <w:top w:val="none" w:sz="0" w:space="0" w:color="auto"/>
                <w:left w:val="none" w:sz="0" w:space="0" w:color="auto"/>
                <w:bottom w:val="none" w:sz="0" w:space="0" w:color="auto"/>
                <w:right w:val="none" w:sz="0" w:space="0" w:color="auto"/>
              </w:divBdr>
            </w:div>
            <w:div w:id="701829267">
              <w:marLeft w:val="0"/>
              <w:marRight w:val="0"/>
              <w:marTop w:val="0"/>
              <w:marBottom w:val="0"/>
              <w:divBdr>
                <w:top w:val="none" w:sz="0" w:space="0" w:color="auto"/>
                <w:left w:val="none" w:sz="0" w:space="0" w:color="auto"/>
                <w:bottom w:val="none" w:sz="0" w:space="0" w:color="auto"/>
                <w:right w:val="none" w:sz="0" w:space="0" w:color="auto"/>
              </w:divBdr>
            </w:div>
            <w:div w:id="19892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3884">
      <w:bodyDiv w:val="1"/>
      <w:marLeft w:val="0"/>
      <w:marRight w:val="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 w:id="726801477">
          <w:marLeft w:val="0"/>
          <w:marRight w:val="0"/>
          <w:marTop w:val="0"/>
          <w:marBottom w:val="0"/>
          <w:divBdr>
            <w:top w:val="none" w:sz="0" w:space="0" w:color="auto"/>
            <w:left w:val="none" w:sz="0" w:space="0" w:color="auto"/>
            <w:bottom w:val="none" w:sz="0" w:space="0" w:color="auto"/>
            <w:right w:val="none" w:sz="0" w:space="0" w:color="auto"/>
          </w:divBdr>
        </w:div>
        <w:div w:id="143203439">
          <w:marLeft w:val="0"/>
          <w:marRight w:val="0"/>
          <w:marTop w:val="0"/>
          <w:marBottom w:val="0"/>
          <w:divBdr>
            <w:top w:val="none" w:sz="0" w:space="0" w:color="auto"/>
            <w:left w:val="none" w:sz="0" w:space="0" w:color="auto"/>
            <w:bottom w:val="none" w:sz="0" w:space="0" w:color="auto"/>
            <w:right w:val="none" w:sz="0" w:space="0" w:color="auto"/>
          </w:divBdr>
        </w:div>
        <w:div w:id="1651713785">
          <w:marLeft w:val="0"/>
          <w:marRight w:val="0"/>
          <w:marTop w:val="0"/>
          <w:marBottom w:val="0"/>
          <w:divBdr>
            <w:top w:val="none" w:sz="0" w:space="0" w:color="auto"/>
            <w:left w:val="none" w:sz="0" w:space="0" w:color="auto"/>
            <w:bottom w:val="none" w:sz="0" w:space="0" w:color="auto"/>
            <w:right w:val="none" w:sz="0" w:space="0" w:color="auto"/>
          </w:divBdr>
        </w:div>
        <w:div w:id="959342795">
          <w:marLeft w:val="0"/>
          <w:marRight w:val="0"/>
          <w:marTop w:val="0"/>
          <w:marBottom w:val="0"/>
          <w:divBdr>
            <w:top w:val="none" w:sz="0" w:space="0" w:color="auto"/>
            <w:left w:val="none" w:sz="0" w:space="0" w:color="auto"/>
            <w:bottom w:val="none" w:sz="0" w:space="0" w:color="auto"/>
            <w:right w:val="none" w:sz="0" w:space="0" w:color="auto"/>
          </w:divBdr>
        </w:div>
        <w:div w:id="1647516591">
          <w:marLeft w:val="0"/>
          <w:marRight w:val="0"/>
          <w:marTop w:val="0"/>
          <w:marBottom w:val="0"/>
          <w:divBdr>
            <w:top w:val="none" w:sz="0" w:space="0" w:color="auto"/>
            <w:left w:val="none" w:sz="0" w:space="0" w:color="auto"/>
            <w:bottom w:val="none" w:sz="0" w:space="0" w:color="auto"/>
            <w:right w:val="none" w:sz="0" w:space="0" w:color="auto"/>
          </w:divBdr>
        </w:div>
        <w:div w:id="537743239">
          <w:marLeft w:val="0"/>
          <w:marRight w:val="0"/>
          <w:marTop w:val="0"/>
          <w:marBottom w:val="0"/>
          <w:divBdr>
            <w:top w:val="none" w:sz="0" w:space="0" w:color="auto"/>
            <w:left w:val="none" w:sz="0" w:space="0" w:color="auto"/>
            <w:bottom w:val="none" w:sz="0" w:space="0" w:color="auto"/>
            <w:right w:val="none" w:sz="0" w:space="0" w:color="auto"/>
          </w:divBdr>
        </w:div>
        <w:div w:id="761529192">
          <w:marLeft w:val="0"/>
          <w:marRight w:val="0"/>
          <w:marTop w:val="0"/>
          <w:marBottom w:val="0"/>
          <w:divBdr>
            <w:top w:val="none" w:sz="0" w:space="0" w:color="auto"/>
            <w:left w:val="none" w:sz="0" w:space="0" w:color="auto"/>
            <w:bottom w:val="none" w:sz="0" w:space="0" w:color="auto"/>
            <w:right w:val="none" w:sz="0" w:space="0" w:color="auto"/>
          </w:divBdr>
        </w:div>
      </w:divsChild>
    </w:div>
    <w:div w:id="684401837">
      <w:bodyDiv w:val="1"/>
      <w:marLeft w:val="0"/>
      <w:marRight w:val="0"/>
      <w:marTop w:val="0"/>
      <w:marBottom w:val="0"/>
      <w:divBdr>
        <w:top w:val="none" w:sz="0" w:space="0" w:color="auto"/>
        <w:left w:val="none" w:sz="0" w:space="0" w:color="auto"/>
        <w:bottom w:val="none" w:sz="0" w:space="0" w:color="auto"/>
        <w:right w:val="none" w:sz="0" w:space="0" w:color="auto"/>
      </w:divBdr>
      <w:divsChild>
        <w:div w:id="1045912313">
          <w:marLeft w:val="0"/>
          <w:marRight w:val="0"/>
          <w:marTop w:val="0"/>
          <w:marBottom w:val="0"/>
          <w:divBdr>
            <w:top w:val="none" w:sz="0" w:space="0" w:color="auto"/>
            <w:left w:val="none" w:sz="0" w:space="0" w:color="auto"/>
            <w:bottom w:val="none" w:sz="0" w:space="0" w:color="auto"/>
            <w:right w:val="none" w:sz="0" w:space="0" w:color="auto"/>
          </w:divBdr>
        </w:div>
        <w:div w:id="380131259">
          <w:marLeft w:val="0"/>
          <w:marRight w:val="0"/>
          <w:marTop w:val="0"/>
          <w:marBottom w:val="0"/>
          <w:divBdr>
            <w:top w:val="none" w:sz="0" w:space="0" w:color="auto"/>
            <w:left w:val="none" w:sz="0" w:space="0" w:color="auto"/>
            <w:bottom w:val="none" w:sz="0" w:space="0" w:color="auto"/>
            <w:right w:val="none" w:sz="0" w:space="0" w:color="auto"/>
          </w:divBdr>
        </w:div>
        <w:div w:id="822701752">
          <w:marLeft w:val="0"/>
          <w:marRight w:val="0"/>
          <w:marTop w:val="0"/>
          <w:marBottom w:val="0"/>
          <w:divBdr>
            <w:top w:val="none" w:sz="0" w:space="0" w:color="auto"/>
            <w:left w:val="none" w:sz="0" w:space="0" w:color="auto"/>
            <w:bottom w:val="none" w:sz="0" w:space="0" w:color="auto"/>
            <w:right w:val="none" w:sz="0" w:space="0" w:color="auto"/>
          </w:divBdr>
        </w:div>
        <w:div w:id="1107500990">
          <w:marLeft w:val="0"/>
          <w:marRight w:val="0"/>
          <w:marTop w:val="0"/>
          <w:marBottom w:val="0"/>
          <w:divBdr>
            <w:top w:val="none" w:sz="0" w:space="0" w:color="auto"/>
            <w:left w:val="none" w:sz="0" w:space="0" w:color="auto"/>
            <w:bottom w:val="none" w:sz="0" w:space="0" w:color="auto"/>
            <w:right w:val="none" w:sz="0" w:space="0" w:color="auto"/>
          </w:divBdr>
        </w:div>
        <w:div w:id="1542789091">
          <w:marLeft w:val="0"/>
          <w:marRight w:val="0"/>
          <w:marTop w:val="0"/>
          <w:marBottom w:val="0"/>
          <w:divBdr>
            <w:top w:val="none" w:sz="0" w:space="0" w:color="auto"/>
            <w:left w:val="none" w:sz="0" w:space="0" w:color="auto"/>
            <w:bottom w:val="none" w:sz="0" w:space="0" w:color="auto"/>
            <w:right w:val="none" w:sz="0" w:space="0" w:color="auto"/>
          </w:divBdr>
        </w:div>
        <w:div w:id="1911769606">
          <w:marLeft w:val="0"/>
          <w:marRight w:val="0"/>
          <w:marTop w:val="0"/>
          <w:marBottom w:val="0"/>
          <w:divBdr>
            <w:top w:val="none" w:sz="0" w:space="0" w:color="auto"/>
            <w:left w:val="none" w:sz="0" w:space="0" w:color="auto"/>
            <w:bottom w:val="none" w:sz="0" w:space="0" w:color="auto"/>
            <w:right w:val="none" w:sz="0" w:space="0" w:color="auto"/>
          </w:divBdr>
        </w:div>
        <w:div w:id="1722555961">
          <w:marLeft w:val="0"/>
          <w:marRight w:val="0"/>
          <w:marTop w:val="0"/>
          <w:marBottom w:val="0"/>
          <w:divBdr>
            <w:top w:val="none" w:sz="0" w:space="0" w:color="auto"/>
            <w:left w:val="none" w:sz="0" w:space="0" w:color="auto"/>
            <w:bottom w:val="none" w:sz="0" w:space="0" w:color="auto"/>
            <w:right w:val="none" w:sz="0" w:space="0" w:color="auto"/>
          </w:divBdr>
        </w:div>
        <w:div w:id="1965310152">
          <w:marLeft w:val="0"/>
          <w:marRight w:val="0"/>
          <w:marTop w:val="0"/>
          <w:marBottom w:val="0"/>
          <w:divBdr>
            <w:top w:val="none" w:sz="0" w:space="0" w:color="auto"/>
            <w:left w:val="none" w:sz="0" w:space="0" w:color="auto"/>
            <w:bottom w:val="none" w:sz="0" w:space="0" w:color="auto"/>
            <w:right w:val="none" w:sz="0" w:space="0" w:color="auto"/>
          </w:divBdr>
        </w:div>
        <w:div w:id="1090276871">
          <w:marLeft w:val="0"/>
          <w:marRight w:val="0"/>
          <w:marTop w:val="0"/>
          <w:marBottom w:val="0"/>
          <w:divBdr>
            <w:top w:val="none" w:sz="0" w:space="0" w:color="auto"/>
            <w:left w:val="none" w:sz="0" w:space="0" w:color="auto"/>
            <w:bottom w:val="none" w:sz="0" w:space="0" w:color="auto"/>
            <w:right w:val="none" w:sz="0" w:space="0" w:color="auto"/>
          </w:divBdr>
        </w:div>
        <w:div w:id="71901736">
          <w:marLeft w:val="0"/>
          <w:marRight w:val="0"/>
          <w:marTop w:val="0"/>
          <w:marBottom w:val="0"/>
          <w:divBdr>
            <w:top w:val="none" w:sz="0" w:space="0" w:color="auto"/>
            <w:left w:val="none" w:sz="0" w:space="0" w:color="auto"/>
            <w:bottom w:val="none" w:sz="0" w:space="0" w:color="auto"/>
            <w:right w:val="none" w:sz="0" w:space="0" w:color="auto"/>
          </w:divBdr>
        </w:div>
        <w:div w:id="2052880502">
          <w:marLeft w:val="0"/>
          <w:marRight w:val="0"/>
          <w:marTop w:val="0"/>
          <w:marBottom w:val="0"/>
          <w:divBdr>
            <w:top w:val="none" w:sz="0" w:space="0" w:color="auto"/>
            <w:left w:val="none" w:sz="0" w:space="0" w:color="auto"/>
            <w:bottom w:val="none" w:sz="0" w:space="0" w:color="auto"/>
            <w:right w:val="none" w:sz="0" w:space="0" w:color="auto"/>
          </w:divBdr>
        </w:div>
        <w:div w:id="1991595214">
          <w:marLeft w:val="0"/>
          <w:marRight w:val="0"/>
          <w:marTop w:val="0"/>
          <w:marBottom w:val="0"/>
          <w:divBdr>
            <w:top w:val="none" w:sz="0" w:space="0" w:color="auto"/>
            <w:left w:val="none" w:sz="0" w:space="0" w:color="auto"/>
            <w:bottom w:val="none" w:sz="0" w:space="0" w:color="auto"/>
            <w:right w:val="none" w:sz="0" w:space="0" w:color="auto"/>
          </w:divBdr>
        </w:div>
        <w:div w:id="71780215">
          <w:marLeft w:val="0"/>
          <w:marRight w:val="0"/>
          <w:marTop w:val="0"/>
          <w:marBottom w:val="0"/>
          <w:divBdr>
            <w:top w:val="none" w:sz="0" w:space="0" w:color="auto"/>
            <w:left w:val="none" w:sz="0" w:space="0" w:color="auto"/>
            <w:bottom w:val="none" w:sz="0" w:space="0" w:color="auto"/>
            <w:right w:val="none" w:sz="0" w:space="0" w:color="auto"/>
          </w:divBdr>
        </w:div>
        <w:div w:id="966738396">
          <w:marLeft w:val="0"/>
          <w:marRight w:val="0"/>
          <w:marTop w:val="0"/>
          <w:marBottom w:val="0"/>
          <w:divBdr>
            <w:top w:val="none" w:sz="0" w:space="0" w:color="auto"/>
            <w:left w:val="none" w:sz="0" w:space="0" w:color="auto"/>
            <w:bottom w:val="none" w:sz="0" w:space="0" w:color="auto"/>
            <w:right w:val="none" w:sz="0" w:space="0" w:color="auto"/>
          </w:divBdr>
        </w:div>
        <w:div w:id="521088146">
          <w:marLeft w:val="0"/>
          <w:marRight w:val="0"/>
          <w:marTop w:val="0"/>
          <w:marBottom w:val="0"/>
          <w:divBdr>
            <w:top w:val="none" w:sz="0" w:space="0" w:color="auto"/>
            <w:left w:val="none" w:sz="0" w:space="0" w:color="auto"/>
            <w:bottom w:val="none" w:sz="0" w:space="0" w:color="auto"/>
            <w:right w:val="none" w:sz="0" w:space="0" w:color="auto"/>
          </w:divBdr>
        </w:div>
        <w:div w:id="2011180718">
          <w:marLeft w:val="0"/>
          <w:marRight w:val="0"/>
          <w:marTop w:val="0"/>
          <w:marBottom w:val="0"/>
          <w:divBdr>
            <w:top w:val="none" w:sz="0" w:space="0" w:color="auto"/>
            <w:left w:val="none" w:sz="0" w:space="0" w:color="auto"/>
            <w:bottom w:val="none" w:sz="0" w:space="0" w:color="auto"/>
            <w:right w:val="none" w:sz="0" w:space="0" w:color="auto"/>
          </w:divBdr>
        </w:div>
        <w:div w:id="1416170969">
          <w:marLeft w:val="0"/>
          <w:marRight w:val="0"/>
          <w:marTop w:val="0"/>
          <w:marBottom w:val="0"/>
          <w:divBdr>
            <w:top w:val="none" w:sz="0" w:space="0" w:color="auto"/>
            <w:left w:val="none" w:sz="0" w:space="0" w:color="auto"/>
            <w:bottom w:val="none" w:sz="0" w:space="0" w:color="auto"/>
            <w:right w:val="none" w:sz="0" w:space="0" w:color="auto"/>
          </w:divBdr>
        </w:div>
        <w:div w:id="1119839355">
          <w:marLeft w:val="0"/>
          <w:marRight w:val="0"/>
          <w:marTop w:val="0"/>
          <w:marBottom w:val="0"/>
          <w:divBdr>
            <w:top w:val="none" w:sz="0" w:space="0" w:color="auto"/>
            <w:left w:val="none" w:sz="0" w:space="0" w:color="auto"/>
            <w:bottom w:val="none" w:sz="0" w:space="0" w:color="auto"/>
            <w:right w:val="none" w:sz="0" w:space="0" w:color="auto"/>
          </w:divBdr>
        </w:div>
        <w:div w:id="1840805614">
          <w:marLeft w:val="0"/>
          <w:marRight w:val="0"/>
          <w:marTop w:val="0"/>
          <w:marBottom w:val="0"/>
          <w:divBdr>
            <w:top w:val="none" w:sz="0" w:space="0" w:color="auto"/>
            <w:left w:val="none" w:sz="0" w:space="0" w:color="auto"/>
            <w:bottom w:val="none" w:sz="0" w:space="0" w:color="auto"/>
            <w:right w:val="none" w:sz="0" w:space="0" w:color="auto"/>
          </w:divBdr>
        </w:div>
        <w:div w:id="710884034">
          <w:marLeft w:val="0"/>
          <w:marRight w:val="0"/>
          <w:marTop w:val="0"/>
          <w:marBottom w:val="0"/>
          <w:divBdr>
            <w:top w:val="none" w:sz="0" w:space="0" w:color="auto"/>
            <w:left w:val="none" w:sz="0" w:space="0" w:color="auto"/>
            <w:bottom w:val="none" w:sz="0" w:space="0" w:color="auto"/>
            <w:right w:val="none" w:sz="0" w:space="0" w:color="auto"/>
          </w:divBdr>
        </w:div>
        <w:div w:id="1240751168">
          <w:marLeft w:val="0"/>
          <w:marRight w:val="0"/>
          <w:marTop w:val="0"/>
          <w:marBottom w:val="0"/>
          <w:divBdr>
            <w:top w:val="none" w:sz="0" w:space="0" w:color="auto"/>
            <w:left w:val="none" w:sz="0" w:space="0" w:color="auto"/>
            <w:bottom w:val="none" w:sz="0" w:space="0" w:color="auto"/>
            <w:right w:val="none" w:sz="0" w:space="0" w:color="auto"/>
          </w:divBdr>
        </w:div>
        <w:div w:id="570508920">
          <w:marLeft w:val="0"/>
          <w:marRight w:val="0"/>
          <w:marTop w:val="0"/>
          <w:marBottom w:val="0"/>
          <w:divBdr>
            <w:top w:val="none" w:sz="0" w:space="0" w:color="auto"/>
            <w:left w:val="none" w:sz="0" w:space="0" w:color="auto"/>
            <w:bottom w:val="none" w:sz="0" w:space="0" w:color="auto"/>
            <w:right w:val="none" w:sz="0" w:space="0" w:color="auto"/>
          </w:divBdr>
        </w:div>
        <w:div w:id="275672380">
          <w:marLeft w:val="0"/>
          <w:marRight w:val="0"/>
          <w:marTop w:val="0"/>
          <w:marBottom w:val="0"/>
          <w:divBdr>
            <w:top w:val="none" w:sz="0" w:space="0" w:color="auto"/>
            <w:left w:val="none" w:sz="0" w:space="0" w:color="auto"/>
            <w:bottom w:val="none" w:sz="0" w:space="0" w:color="auto"/>
            <w:right w:val="none" w:sz="0" w:space="0" w:color="auto"/>
          </w:divBdr>
        </w:div>
        <w:div w:id="1241714046">
          <w:marLeft w:val="0"/>
          <w:marRight w:val="0"/>
          <w:marTop w:val="0"/>
          <w:marBottom w:val="0"/>
          <w:divBdr>
            <w:top w:val="none" w:sz="0" w:space="0" w:color="auto"/>
            <w:left w:val="none" w:sz="0" w:space="0" w:color="auto"/>
            <w:bottom w:val="none" w:sz="0" w:space="0" w:color="auto"/>
            <w:right w:val="none" w:sz="0" w:space="0" w:color="auto"/>
          </w:divBdr>
        </w:div>
      </w:divsChild>
    </w:div>
    <w:div w:id="684944208">
      <w:bodyDiv w:val="1"/>
      <w:marLeft w:val="0"/>
      <w:marRight w:val="0"/>
      <w:marTop w:val="0"/>
      <w:marBottom w:val="0"/>
      <w:divBdr>
        <w:top w:val="none" w:sz="0" w:space="0" w:color="auto"/>
        <w:left w:val="none" w:sz="0" w:space="0" w:color="auto"/>
        <w:bottom w:val="none" w:sz="0" w:space="0" w:color="auto"/>
        <w:right w:val="none" w:sz="0" w:space="0" w:color="auto"/>
      </w:divBdr>
      <w:divsChild>
        <w:div w:id="776292577">
          <w:marLeft w:val="720"/>
          <w:marRight w:val="0"/>
          <w:marTop w:val="0"/>
          <w:marBottom w:val="180"/>
          <w:divBdr>
            <w:top w:val="none" w:sz="0" w:space="0" w:color="auto"/>
            <w:left w:val="none" w:sz="0" w:space="0" w:color="auto"/>
            <w:bottom w:val="none" w:sz="0" w:space="0" w:color="auto"/>
            <w:right w:val="none" w:sz="0" w:space="0" w:color="auto"/>
          </w:divBdr>
        </w:div>
        <w:div w:id="1744571442">
          <w:marLeft w:val="720"/>
          <w:marRight w:val="0"/>
          <w:marTop w:val="0"/>
          <w:marBottom w:val="180"/>
          <w:divBdr>
            <w:top w:val="none" w:sz="0" w:space="0" w:color="auto"/>
            <w:left w:val="none" w:sz="0" w:space="0" w:color="auto"/>
            <w:bottom w:val="none" w:sz="0" w:space="0" w:color="auto"/>
            <w:right w:val="none" w:sz="0" w:space="0" w:color="auto"/>
          </w:divBdr>
        </w:div>
        <w:div w:id="428701779">
          <w:marLeft w:val="720"/>
          <w:marRight w:val="0"/>
          <w:marTop w:val="0"/>
          <w:marBottom w:val="180"/>
          <w:divBdr>
            <w:top w:val="none" w:sz="0" w:space="0" w:color="auto"/>
            <w:left w:val="none" w:sz="0" w:space="0" w:color="auto"/>
            <w:bottom w:val="none" w:sz="0" w:space="0" w:color="auto"/>
            <w:right w:val="none" w:sz="0" w:space="0" w:color="auto"/>
          </w:divBdr>
        </w:div>
      </w:divsChild>
    </w:div>
    <w:div w:id="725495946">
      <w:bodyDiv w:val="1"/>
      <w:marLeft w:val="0"/>
      <w:marRight w:val="0"/>
      <w:marTop w:val="0"/>
      <w:marBottom w:val="0"/>
      <w:divBdr>
        <w:top w:val="none" w:sz="0" w:space="0" w:color="auto"/>
        <w:left w:val="none" w:sz="0" w:space="0" w:color="auto"/>
        <w:bottom w:val="none" w:sz="0" w:space="0" w:color="auto"/>
        <w:right w:val="none" w:sz="0" w:space="0" w:color="auto"/>
      </w:divBdr>
      <w:divsChild>
        <w:div w:id="1495803636">
          <w:marLeft w:val="0"/>
          <w:marRight w:val="0"/>
          <w:marTop w:val="0"/>
          <w:marBottom w:val="0"/>
          <w:divBdr>
            <w:top w:val="none" w:sz="0" w:space="0" w:color="auto"/>
            <w:left w:val="none" w:sz="0" w:space="0" w:color="auto"/>
            <w:bottom w:val="none" w:sz="0" w:space="0" w:color="auto"/>
            <w:right w:val="none" w:sz="0" w:space="0" w:color="auto"/>
          </w:divBdr>
        </w:div>
        <w:div w:id="22635436">
          <w:marLeft w:val="0"/>
          <w:marRight w:val="0"/>
          <w:marTop w:val="0"/>
          <w:marBottom w:val="0"/>
          <w:divBdr>
            <w:top w:val="none" w:sz="0" w:space="0" w:color="auto"/>
            <w:left w:val="none" w:sz="0" w:space="0" w:color="auto"/>
            <w:bottom w:val="none" w:sz="0" w:space="0" w:color="auto"/>
            <w:right w:val="none" w:sz="0" w:space="0" w:color="auto"/>
          </w:divBdr>
        </w:div>
        <w:div w:id="1369380162">
          <w:marLeft w:val="0"/>
          <w:marRight w:val="0"/>
          <w:marTop w:val="0"/>
          <w:marBottom w:val="0"/>
          <w:divBdr>
            <w:top w:val="none" w:sz="0" w:space="0" w:color="auto"/>
            <w:left w:val="none" w:sz="0" w:space="0" w:color="auto"/>
            <w:bottom w:val="none" w:sz="0" w:space="0" w:color="auto"/>
            <w:right w:val="none" w:sz="0" w:space="0" w:color="auto"/>
          </w:divBdr>
        </w:div>
        <w:div w:id="550848162">
          <w:marLeft w:val="0"/>
          <w:marRight w:val="0"/>
          <w:marTop w:val="0"/>
          <w:marBottom w:val="0"/>
          <w:divBdr>
            <w:top w:val="none" w:sz="0" w:space="0" w:color="auto"/>
            <w:left w:val="none" w:sz="0" w:space="0" w:color="auto"/>
            <w:bottom w:val="none" w:sz="0" w:space="0" w:color="auto"/>
            <w:right w:val="none" w:sz="0" w:space="0" w:color="auto"/>
          </w:divBdr>
        </w:div>
        <w:div w:id="1267690935">
          <w:marLeft w:val="0"/>
          <w:marRight w:val="0"/>
          <w:marTop w:val="0"/>
          <w:marBottom w:val="0"/>
          <w:divBdr>
            <w:top w:val="none" w:sz="0" w:space="0" w:color="auto"/>
            <w:left w:val="none" w:sz="0" w:space="0" w:color="auto"/>
            <w:bottom w:val="none" w:sz="0" w:space="0" w:color="auto"/>
            <w:right w:val="none" w:sz="0" w:space="0" w:color="auto"/>
          </w:divBdr>
        </w:div>
      </w:divsChild>
    </w:div>
    <w:div w:id="773743427">
      <w:bodyDiv w:val="1"/>
      <w:marLeft w:val="0"/>
      <w:marRight w:val="0"/>
      <w:marTop w:val="0"/>
      <w:marBottom w:val="0"/>
      <w:divBdr>
        <w:top w:val="none" w:sz="0" w:space="0" w:color="auto"/>
        <w:left w:val="none" w:sz="0" w:space="0" w:color="auto"/>
        <w:bottom w:val="none" w:sz="0" w:space="0" w:color="auto"/>
        <w:right w:val="none" w:sz="0" w:space="0" w:color="auto"/>
      </w:divBdr>
      <w:divsChild>
        <w:div w:id="2116360902">
          <w:marLeft w:val="0"/>
          <w:marRight w:val="0"/>
          <w:marTop w:val="0"/>
          <w:marBottom w:val="0"/>
          <w:divBdr>
            <w:top w:val="none" w:sz="0" w:space="0" w:color="auto"/>
            <w:left w:val="none" w:sz="0" w:space="0" w:color="auto"/>
            <w:bottom w:val="none" w:sz="0" w:space="0" w:color="auto"/>
            <w:right w:val="none" w:sz="0" w:space="0" w:color="auto"/>
          </w:divBdr>
        </w:div>
        <w:div w:id="850410043">
          <w:marLeft w:val="0"/>
          <w:marRight w:val="0"/>
          <w:marTop w:val="0"/>
          <w:marBottom w:val="0"/>
          <w:divBdr>
            <w:top w:val="none" w:sz="0" w:space="0" w:color="auto"/>
            <w:left w:val="none" w:sz="0" w:space="0" w:color="auto"/>
            <w:bottom w:val="none" w:sz="0" w:space="0" w:color="auto"/>
            <w:right w:val="none" w:sz="0" w:space="0" w:color="auto"/>
          </w:divBdr>
        </w:div>
        <w:div w:id="65995981">
          <w:marLeft w:val="0"/>
          <w:marRight w:val="0"/>
          <w:marTop w:val="0"/>
          <w:marBottom w:val="0"/>
          <w:divBdr>
            <w:top w:val="none" w:sz="0" w:space="0" w:color="auto"/>
            <w:left w:val="none" w:sz="0" w:space="0" w:color="auto"/>
            <w:bottom w:val="none" w:sz="0" w:space="0" w:color="auto"/>
            <w:right w:val="none" w:sz="0" w:space="0" w:color="auto"/>
          </w:divBdr>
        </w:div>
        <w:div w:id="808400789">
          <w:marLeft w:val="0"/>
          <w:marRight w:val="0"/>
          <w:marTop w:val="0"/>
          <w:marBottom w:val="0"/>
          <w:divBdr>
            <w:top w:val="none" w:sz="0" w:space="0" w:color="auto"/>
            <w:left w:val="none" w:sz="0" w:space="0" w:color="auto"/>
            <w:bottom w:val="none" w:sz="0" w:space="0" w:color="auto"/>
            <w:right w:val="none" w:sz="0" w:space="0" w:color="auto"/>
          </w:divBdr>
        </w:div>
        <w:div w:id="1896962986">
          <w:marLeft w:val="0"/>
          <w:marRight w:val="0"/>
          <w:marTop w:val="0"/>
          <w:marBottom w:val="0"/>
          <w:divBdr>
            <w:top w:val="none" w:sz="0" w:space="0" w:color="auto"/>
            <w:left w:val="none" w:sz="0" w:space="0" w:color="auto"/>
            <w:bottom w:val="none" w:sz="0" w:space="0" w:color="auto"/>
            <w:right w:val="none" w:sz="0" w:space="0" w:color="auto"/>
          </w:divBdr>
        </w:div>
        <w:div w:id="542060137">
          <w:marLeft w:val="0"/>
          <w:marRight w:val="0"/>
          <w:marTop w:val="0"/>
          <w:marBottom w:val="0"/>
          <w:divBdr>
            <w:top w:val="none" w:sz="0" w:space="0" w:color="auto"/>
            <w:left w:val="none" w:sz="0" w:space="0" w:color="auto"/>
            <w:bottom w:val="none" w:sz="0" w:space="0" w:color="auto"/>
            <w:right w:val="none" w:sz="0" w:space="0" w:color="auto"/>
          </w:divBdr>
        </w:div>
        <w:div w:id="424228427">
          <w:marLeft w:val="0"/>
          <w:marRight w:val="0"/>
          <w:marTop w:val="0"/>
          <w:marBottom w:val="0"/>
          <w:divBdr>
            <w:top w:val="none" w:sz="0" w:space="0" w:color="auto"/>
            <w:left w:val="none" w:sz="0" w:space="0" w:color="auto"/>
            <w:bottom w:val="none" w:sz="0" w:space="0" w:color="auto"/>
            <w:right w:val="none" w:sz="0" w:space="0" w:color="auto"/>
          </w:divBdr>
        </w:div>
        <w:div w:id="1939633781">
          <w:marLeft w:val="0"/>
          <w:marRight w:val="0"/>
          <w:marTop w:val="0"/>
          <w:marBottom w:val="0"/>
          <w:divBdr>
            <w:top w:val="none" w:sz="0" w:space="0" w:color="auto"/>
            <w:left w:val="none" w:sz="0" w:space="0" w:color="auto"/>
            <w:bottom w:val="none" w:sz="0" w:space="0" w:color="auto"/>
            <w:right w:val="none" w:sz="0" w:space="0" w:color="auto"/>
          </w:divBdr>
        </w:div>
        <w:div w:id="921764939">
          <w:marLeft w:val="0"/>
          <w:marRight w:val="0"/>
          <w:marTop w:val="0"/>
          <w:marBottom w:val="0"/>
          <w:divBdr>
            <w:top w:val="none" w:sz="0" w:space="0" w:color="auto"/>
            <w:left w:val="none" w:sz="0" w:space="0" w:color="auto"/>
            <w:bottom w:val="none" w:sz="0" w:space="0" w:color="auto"/>
            <w:right w:val="none" w:sz="0" w:space="0" w:color="auto"/>
          </w:divBdr>
          <w:divsChild>
            <w:div w:id="429282813">
              <w:marLeft w:val="0"/>
              <w:marRight w:val="0"/>
              <w:marTop w:val="0"/>
              <w:marBottom w:val="0"/>
              <w:divBdr>
                <w:top w:val="none" w:sz="0" w:space="0" w:color="auto"/>
                <w:left w:val="none" w:sz="0" w:space="0" w:color="auto"/>
                <w:bottom w:val="none" w:sz="0" w:space="0" w:color="auto"/>
                <w:right w:val="none" w:sz="0" w:space="0" w:color="auto"/>
              </w:divBdr>
            </w:div>
            <w:div w:id="16256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2592">
      <w:bodyDiv w:val="1"/>
      <w:marLeft w:val="0"/>
      <w:marRight w:val="0"/>
      <w:marTop w:val="0"/>
      <w:marBottom w:val="0"/>
      <w:divBdr>
        <w:top w:val="none" w:sz="0" w:space="0" w:color="auto"/>
        <w:left w:val="none" w:sz="0" w:space="0" w:color="auto"/>
        <w:bottom w:val="none" w:sz="0" w:space="0" w:color="auto"/>
        <w:right w:val="none" w:sz="0" w:space="0" w:color="auto"/>
      </w:divBdr>
    </w:div>
    <w:div w:id="840122964">
      <w:bodyDiv w:val="1"/>
      <w:marLeft w:val="0"/>
      <w:marRight w:val="0"/>
      <w:marTop w:val="0"/>
      <w:marBottom w:val="0"/>
      <w:divBdr>
        <w:top w:val="none" w:sz="0" w:space="0" w:color="auto"/>
        <w:left w:val="none" w:sz="0" w:space="0" w:color="auto"/>
        <w:bottom w:val="none" w:sz="0" w:space="0" w:color="auto"/>
        <w:right w:val="none" w:sz="0" w:space="0" w:color="auto"/>
      </w:divBdr>
    </w:div>
    <w:div w:id="857500498">
      <w:bodyDiv w:val="1"/>
      <w:marLeft w:val="0"/>
      <w:marRight w:val="0"/>
      <w:marTop w:val="0"/>
      <w:marBottom w:val="0"/>
      <w:divBdr>
        <w:top w:val="none" w:sz="0" w:space="0" w:color="auto"/>
        <w:left w:val="none" w:sz="0" w:space="0" w:color="auto"/>
        <w:bottom w:val="none" w:sz="0" w:space="0" w:color="auto"/>
        <w:right w:val="none" w:sz="0" w:space="0" w:color="auto"/>
      </w:divBdr>
      <w:divsChild>
        <w:div w:id="332034000">
          <w:marLeft w:val="0"/>
          <w:marRight w:val="0"/>
          <w:marTop w:val="0"/>
          <w:marBottom w:val="0"/>
          <w:divBdr>
            <w:top w:val="none" w:sz="0" w:space="0" w:color="auto"/>
            <w:left w:val="none" w:sz="0" w:space="0" w:color="auto"/>
            <w:bottom w:val="none" w:sz="0" w:space="0" w:color="auto"/>
            <w:right w:val="none" w:sz="0" w:space="0" w:color="auto"/>
          </w:divBdr>
          <w:divsChild>
            <w:div w:id="1135026068">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872421501">
      <w:bodyDiv w:val="1"/>
      <w:marLeft w:val="0"/>
      <w:marRight w:val="0"/>
      <w:marTop w:val="0"/>
      <w:marBottom w:val="0"/>
      <w:divBdr>
        <w:top w:val="none" w:sz="0" w:space="0" w:color="auto"/>
        <w:left w:val="none" w:sz="0" w:space="0" w:color="auto"/>
        <w:bottom w:val="none" w:sz="0" w:space="0" w:color="auto"/>
        <w:right w:val="none" w:sz="0" w:space="0" w:color="auto"/>
      </w:divBdr>
      <w:divsChild>
        <w:div w:id="1661695924">
          <w:marLeft w:val="0"/>
          <w:marRight w:val="0"/>
          <w:marTop w:val="0"/>
          <w:marBottom w:val="0"/>
          <w:divBdr>
            <w:top w:val="none" w:sz="0" w:space="0" w:color="auto"/>
            <w:left w:val="none" w:sz="0" w:space="0" w:color="auto"/>
            <w:bottom w:val="none" w:sz="0" w:space="0" w:color="auto"/>
            <w:right w:val="none" w:sz="0" w:space="0" w:color="auto"/>
          </w:divBdr>
        </w:div>
        <w:div w:id="1784762307">
          <w:marLeft w:val="0"/>
          <w:marRight w:val="0"/>
          <w:marTop w:val="0"/>
          <w:marBottom w:val="0"/>
          <w:divBdr>
            <w:top w:val="none" w:sz="0" w:space="0" w:color="auto"/>
            <w:left w:val="none" w:sz="0" w:space="0" w:color="auto"/>
            <w:bottom w:val="none" w:sz="0" w:space="0" w:color="auto"/>
            <w:right w:val="none" w:sz="0" w:space="0" w:color="auto"/>
          </w:divBdr>
        </w:div>
        <w:div w:id="1080521884">
          <w:marLeft w:val="0"/>
          <w:marRight w:val="0"/>
          <w:marTop w:val="0"/>
          <w:marBottom w:val="0"/>
          <w:divBdr>
            <w:top w:val="none" w:sz="0" w:space="0" w:color="auto"/>
            <w:left w:val="none" w:sz="0" w:space="0" w:color="auto"/>
            <w:bottom w:val="none" w:sz="0" w:space="0" w:color="auto"/>
            <w:right w:val="none" w:sz="0" w:space="0" w:color="auto"/>
          </w:divBdr>
        </w:div>
      </w:divsChild>
    </w:div>
    <w:div w:id="883181603">
      <w:bodyDiv w:val="1"/>
      <w:marLeft w:val="0"/>
      <w:marRight w:val="0"/>
      <w:marTop w:val="0"/>
      <w:marBottom w:val="0"/>
      <w:divBdr>
        <w:top w:val="none" w:sz="0" w:space="0" w:color="auto"/>
        <w:left w:val="none" w:sz="0" w:space="0" w:color="auto"/>
        <w:bottom w:val="none" w:sz="0" w:space="0" w:color="auto"/>
        <w:right w:val="none" w:sz="0" w:space="0" w:color="auto"/>
      </w:divBdr>
      <w:divsChild>
        <w:div w:id="2134669265">
          <w:marLeft w:val="0"/>
          <w:marRight w:val="0"/>
          <w:marTop w:val="0"/>
          <w:marBottom w:val="0"/>
          <w:divBdr>
            <w:top w:val="none" w:sz="0" w:space="0" w:color="auto"/>
            <w:left w:val="none" w:sz="0" w:space="0" w:color="auto"/>
            <w:bottom w:val="none" w:sz="0" w:space="0" w:color="auto"/>
            <w:right w:val="none" w:sz="0" w:space="0" w:color="auto"/>
          </w:divBdr>
        </w:div>
        <w:div w:id="947394833">
          <w:marLeft w:val="0"/>
          <w:marRight w:val="0"/>
          <w:marTop w:val="0"/>
          <w:marBottom w:val="0"/>
          <w:divBdr>
            <w:top w:val="none" w:sz="0" w:space="0" w:color="auto"/>
            <w:left w:val="none" w:sz="0" w:space="0" w:color="auto"/>
            <w:bottom w:val="none" w:sz="0" w:space="0" w:color="auto"/>
            <w:right w:val="none" w:sz="0" w:space="0" w:color="auto"/>
          </w:divBdr>
        </w:div>
      </w:divsChild>
    </w:div>
    <w:div w:id="930502687">
      <w:bodyDiv w:val="1"/>
      <w:marLeft w:val="0"/>
      <w:marRight w:val="0"/>
      <w:marTop w:val="0"/>
      <w:marBottom w:val="0"/>
      <w:divBdr>
        <w:top w:val="none" w:sz="0" w:space="0" w:color="auto"/>
        <w:left w:val="none" w:sz="0" w:space="0" w:color="auto"/>
        <w:bottom w:val="none" w:sz="0" w:space="0" w:color="auto"/>
        <w:right w:val="none" w:sz="0" w:space="0" w:color="auto"/>
      </w:divBdr>
    </w:div>
    <w:div w:id="1065227855">
      <w:bodyDiv w:val="1"/>
      <w:marLeft w:val="0"/>
      <w:marRight w:val="0"/>
      <w:marTop w:val="0"/>
      <w:marBottom w:val="0"/>
      <w:divBdr>
        <w:top w:val="none" w:sz="0" w:space="0" w:color="auto"/>
        <w:left w:val="none" w:sz="0" w:space="0" w:color="auto"/>
        <w:bottom w:val="none" w:sz="0" w:space="0" w:color="auto"/>
        <w:right w:val="none" w:sz="0" w:space="0" w:color="auto"/>
      </w:divBdr>
      <w:divsChild>
        <w:div w:id="841167680">
          <w:marLeft w:val="0"/>
          <w:marRight w:val="0"/>
          <w:marTop w:val="0"/>
          <w:marBottom w:val="0"/>
          <w:divBdr>
            <w:top w:val="none" w:sz="0" w:space="0" w:color="auto"/>
            <w:left w:val="none" w:sz="0" w:space="0" w:color="auto"/>
            <w:bottom w:val="none" w:sz="0" w:space="0" w:color="auto"/>
            <w:right w:val="none" w:sz="0" w:space="0" w:color="auto"/>
          </w:divBdr>
        </w:div>
        <w:div w:id="1178081004">
          <w:marLeft w:val="0"/>
          <w:marRight w:val="0"/>
          <w:marTop w:val="0"/>
          <w:marBottom w:val="0"/>
          <w:divBdr>
            <w:top w:val="none" w:sz="0" w:space="0" w:color="auto"/>
            <w:left w:val="none" w:sz="0" w:space="0" w:color="auto"/>
            <w:bottom w:val="none" w:sz="0" w:space="0" w:color="auto"/>
            <w:right w:val="none" w:sz="0" w:space="0" w:color="auto"/>
          </w:divBdr>
        </w:div>
        <w:div w:id="1833906293">
          <w:marLeft w:val="0"/>
          <w:marRight w:val="0"/>
          <w:marTop w:val="0"/>
          <w:marBottom w:val="0"/>
          <w:divBdr>
            <w:top w:val="none" w:sz="0" w:space="0" w:color="auto"/>
            <w:left w:val="none" w:sz="0" w:space="0" w:color="auto"/>
            <w:bottom w:val="none" w:sz="0" w:space="0" w:color="auto"/>
            <w:right w:val="none" w:sz="0" w:space="0" w:color="auto"/>
          </w:divBdr>
        </w:div>
        <w:div w:id="537595731">
          <w:marLeft w:val="0"/>
          <w:marRight w:val="0"/>
          <w:marTop w:val="0"/>
          <w:marBottom w:val="0"/>
          <w:divBdr>
            <w:top w:val="none" w:sz="0" w:space="0" w:color="auto"/>
            <w:left w:val="none" w:sz="0" w:space="0" w:color="auto"/>
            <w:bottom w:val="none" w:sz="0" w:space="0" w:color="auto"/>
            <w:right w:val="none" w:sz="0" w:space="0" w:color="auto"/>
          </w:divBdr>
        </w:div>
        <w:div w:id="1837188904">
          <w:marLeft w:val="0"/>
          <w:marRight w:val="0"/>
          <w:marTop w:val="0"/>
          <w:marBottom w:val="0"/>
          <w:divBdr>
            <w:top w:val="none" w:sz="0" w:space="0" w:color="auto"/>
            <w:left w:val="none" w:sz="0" w:space="0" w:color="auto"/>
            <w:bottom w:val="none" w:sz="0" w:space="0" w:color="auto"/>
            <w:right w:val="none" w:sz="0" w:space="0" w:color="auto"/>
          </w:divBdr>
        </w:div>
        <w:div w:id="1802377905">
          <w:marLeft w:val="0"/>
          <w:marRight w:val="0"/>
          <w:marTop w:val="0"/>
          <w:marBottom w:val="0"/>
          <w:divBdr>
            <w:top w:val="none" w:sz="0" w:space="0" w:color="auto"/>
            <w:left w:val="none" w:sz="0" w:space="0" w:color="auto"/>
            <w:bottom w:val="none" w:sz="0" w:space="0" w:color="auto"/>
            <w:right w:val="none" w:sz="0" w:space="0" w:color="auto"/>
          </w:divBdr>
        </w:div>
        <w:div w:id="2137678099">
          <w:marLeft w:val="0"/>
          <w:marRight w:val="0"/>
          <w:marTop w:val="0"/>
          <w:marBottom w:val="0"/>
          <w:divBdr>
            <w:top w:val="none" w:sz="0" w:space="0" w:color="auto"/>
            <w:left w:val="none" w:sz="0" w:space="0" w:color="auto"/>
            <w:bottom w:val="none" w:sz="0" w:space="0" w:color="auto"/>
            <w:right w:val="none" w:sz="0" w:space="0" w:color="auto"/>
          </w:divBdr>
        </w:div>
      </w:divsChild>
    </w:div>
    <w:div w:id="1102846746">
      <w:bodyDiv w:val="1"/>
      <w:marLeft w:val="0"/>
      <w:marRight w:val="0"/>
      <w:marTop w:val="0"/>
      <w:marBottom w:val="0"/>
      <w:divBdr>
        <w:top w:val="none" w:sz="0" w:space="0" w:color="auto"/>
        <w:left w:val="none" w:sz="0" w:space="0" w:color="auto"/>
        <w:bottom w:val="none" w:sz="0" w:space="0" w:color="auto"/>
        <w:right w:val="none" w:sz="0" w:space="0" w:color="auto"/>
      </w:divBdr>
      <w:divsChild>
        <w:div w:id="1266378029">
          <w:marLeft w:val="0"/>
          <w:marRight w:val="0"/>
          <w:marTop w:val="0"/>
          <w:marBottom w:val="0"/>
          <w:divBdr>
            <w:top w:val="none" w:sz="0" w:space="0" w:color="auto"/>
            <w:left w:val="none" w:sz="0" w:space="0" w:color="auto"/>
            <w:bottom w:val="none" w:sz="0" w:space="0" w:color="auto"/>
            <w:right w:val="none" w:sz="0" w:space="0" w:color="auto"/>
          </w:divBdr>
        </w:div>
        <w:div w:id="143085650">
          <w:marLeft w:val="0"/>
          <w:marRight w:val="0"/>
          <w:marTop w:val="0"/>
          <w:marBottom w:val="0"/>
          <w:divBdr>
            <w:top w:val="none" w:sz="0" w:space="0" w:color="auto"/>
            <w:left w:val="none" w:sz="0" w:space="0" w:color="auto"/>
            <w:bottom w:val="none" w:sz="0" w:space="0" w:color="auto"/>
            <w:right w:val="none" w:sz="0" w:space="0" w:color="auto"/>
          </w:divBdr>
        </w:div>
        <w:div w:id="1908420921">
          <w:marLeft w:val="0"/>
          <w:marRight w:val="0"/>
          <w:marTop w:val="0"/>
          <w:marBottom w:val="0"/>
          <w:divBdr>
            <w:top w:val="none" w:sz="0" w:space="0" w:color="auto"/>
            <w:left w:val="none" w:sz="0" w:space="0" w:color="auto"/>
            <w:bottom w:val="none" w:sz="0" w:space="0" w:color="auto"/>
            <w:right w:val="none" w:sz="0" w:space="0" w:color="auto"/>
          </w:divBdr>
        </w:div>
        <w:div w:id="1924758327">
          <w:marLeft w:val="0"/>
          <w:marRight w:val="0"/>
          <w:marTop w:val="0"/>
          <w:marBottom w:val="0"/>
          <w:divBdr>
            <w:top w:val="none" w:sz="0" w:space="0" w:color="auto"/>
            <w:left w:val="none" w:sz="0" w:space="0" w:color="auto"/>
            <w:bottom w:val="none" w:sz="0" w:space="0" w:color="auto"/>
            <w:right w:val="none" w:sz="0" w:space="0" w:color="auto"/>
          </w:divBdr>
          <w:divsChild>
            <w:div w:id="1903904347">
              <w:marLeft w:val="0"/>
              <w:marRight w:val="0"/>
              <w:marTop w:val="0"/>
              <w:marBottom w:val="0"/>
              <w:divBdr>
                <w:top w:val="none" w:sz="0" w:space="0" w:color="auto"/>
                <w:left w:val="none" w:sz="0" w:space="0" w:color="auto"/>
                <w:bottom w:val="none" w:sz="0" w:space="0" w:color="auto"/>
                <w:right w:val="none" w:sz="0" w:space="0" w:color="auto"/>
              </w:divBdr>
            </w:div>
            <w:div w:id="496001025">
              <w:marLeft w:val="0"/>
              <w:marRight w:val="0"/>
              <w:marTop w:val="0"/>
              <w:marBottom w:val="0"/>
              <w:divBdr>
                <w:top w:val="none" w:sz="0" w:space="0" w:color="auto"/>
                <w:left w:val="none" w:sz="0" w:space="0" w:color="auto"/>
                <w:bottom w:val="none" w:sz="0" w:space="0" w:color="auto"/>
                <w:right w:val="none" w:sz="0" w:space="0" w:color="auto"/>
              </w:divBdr>
            </w:div>
            <w:div w:id="519391549">
              <w:marLeft w:val="0"/>
              <w:marRight w:val="0"/>
              <w:marTop w:val="0"/>
              <w:marBottom w:val="0"/>
              <w:divBdr>
                <w:top w:val="none" w:sz="0" w:space="0" w:color="auto"/>
                <w:left w:val="none" w:sz="0" w:space="0" w:color="auto"/>
                <w:bottom w:val="none" w:sz="0" w:space="0" w:color="auto"/>
                <w:right w:val="none" w:sz="0" w:space="0" w:color="auto"/>
              </w:divBdr>
            </w:div>
            <w:div w:id="855459525">
              <w:marLeft w:val="0"/>
              <w:marRight w:val="0"/>
              <w:marTop w:val="0"/>
              <w:marBottom w:val="0"/>
              <w:divBdr>
                <w:top w:val="none" w:sz="0" w:space="0" w:color="auto"/>
                <w:left w:val="none" w:sz="0" w:space="0" w:color="auto"/>
                <w:bottom w:val="none" w:sz="0" w:space="0" w:color="auto"/>
                <w:right w:val="none" w:sz="0" w:space="0" w:color="auto"/>
              </w:divBdr>
            </w:div>
            <w:div w:id="243804049">
              <w:marLeft w:val="0"/>
              <w:marRight w:val="0"/>
              <w:marTop w:val="0"/>
              <w:marBottom w:val="0"/>
              <w:divBdr>
                <w:top w:val="none" w:sz="0" w:space="0" w:color="auto"/>
                <w:left w:val="none" w:sz="0" w:space="0" w:color="auto"/>
                <w:bottom w:val="none" w:sz="0" w:space="0" w:color="auto"/>
                <w:right w:val="none" w:sz="0" w:space="0" w:color="auto"/>
              </w:divBdr>
            </w:div>
          </w:divsChild>
        </w:div>
        <w:div w:id="460656406">
          <w:marLeft w:val="0"/>
          <w:marRight w:val="0"/>
          <w:marTop w:val="0"/>
          <w:marBottom w:val="0"/>
          <w:divBdr>
            <w:top w:val="none" w:sz="0" w:space="0" w:color="auto"/>
            <w:left w:val="none" w:sz="0" w:space="0" w:color="auto"/>
            <w:bottom w:val="none" w:sz="0" w:space="0" w:color="auto"/>
            <w:right w:val="none" w:sz="0" w:space="0" w:color="auto"/>
          </w:divBdr>
          <w:divsChild>
            <w:div w:id="84420325">
              <w:marLeft w:val="0"/>
              <w:marRight w:val="0"/>
              <w:marTop w:val="0"/>
              <w:marBottom w:val="0"/>
              <w:divBdr>
                <w:top w:val="none" w:sz="0" w:space="0" w:color="auto"/>
                <w:left w:val="none" w:sz="0" w:space="0" w:color="auto"/>
                <w:bottom w:val="none" w:sz="0" w:space="0" w:color="auto"/>
                <w:right w:val="none" w:sz="0" w:space="0" w:color="auto"/>
              </w:divBdr>
            </w:div>
            <w:div w:id="402028152">
              <w:marLeft w:val="0"/>
              <w:marRight w:val="0"/>
              <w:marTop w:val="0"/>
              <w:marBottom w:val="0"/>
              <w:divBdr>
                <w:top w:val="none" w:sz="0" w:space="0" w:color="auto"/>
                <w:left w:val="none" w:sz="0" w:space="0" w:color="auto"/>
                <w:bottom w:val="none" w:sz="0" w:space="0" w:color="auto"/>
                <w:right w:val="none" w:sz="0" w:space="0" w:color="auto"/>
              </w:divBdr>
            </w:div>
            <w:div w:id="34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6530">
      <w:bodyDiv w:val="1"/>
      <w:marLeft w:val="0"/>
      <w:marRight w:val="0"/>
      <w:marTop w:val="0"/>
      <w:marBottom w:val="0"/>
      <w:divBdr>
        <w:top w:val="none" w:sz="0" w:space="0" w:color="auto"/>
        <w:left w:val="none" w:sz="0" w:space="0" w:color="auto"/>
        <w:bottom w:val="none" w:sz="0" w:space="0" w:color="auto"/>
        <w:right w:val="none" w:sz="0" w:space="0" w:color="auto"/>
      </w:divBdr>
      <w:divsChild>
        <w:div w:id="1170365645">
          <w:marLeft w:val="0"/>
          <w:marRight w:val="0"/>
          <w:marTop w:val="0"/>
          <w:marBottom w:val="0"/>
          <w:divBdr>
            <w:top w:val="none" w:sz="0" w:space="0" w:color="auto"/>
            <w:left w:val="none" w:sz="0" w:space="0" w:color="auto"/>
            <w:bottom w:val="none" w:sz="0" w:space="0" w:color="auto"/>
            <w:right w:val="none" w:sz="0" w:space="0" w:color="auto"/>
          </w:divBdr>
          <w:divsChild>
            <w:div w:id="2007124137">
              <w:marLeft w:val="0"/>
              <w:marRight w:val="0"/>
              <w:marTop w:val="0"/>
              <w:marBottom w:val="0"/>
              <w:divBdr>
                <w:top w:val="none" w:sz="0" w:space="0" w:color="auto"/>
                <w:left w:val="none" w:sz="0" w:space="0" w:color="auto"/>
                <w:bottom w:val="none" w:sz="0" w:space="0" w:color="auto"/>
                <w:right w:val="none" w:sz="0" w:space="0" w:color="auto"/>
              </w:divBdr>
            </w:div>
            <w:div w:id="390933052">
              <w:marLeft w:val="0"/>
              <w:marRight w:val="0"/>
              <w:marTop w:val="0"/>
              <w:marBottom w:val="0"/>
              <w:divBdr>
                <w:top w:val="none" w:sz="0" w:space="0" w:color="auto"/>
                <w:left w:val="none" w:sz="0" w:space="0" w:color="auto"/>
                <w:bottom w:val="none" w:sz="0" w:space="0" w:color="auto"/>
                <w:right w:val="none" w:sz="0" w:space="0" w:color="auto"/>
              </w:divBdr>
            </w:div>
            <w:div w:id="1831173744">
              <w:marLeft w:val="0"/>
              <w:marRight w:val="0"/>
              <w:marTop w:val="0"/>
              <w:marBottom w:val="0"/>
              <w:divBdr>
                <w:top w:val="none" w:sz="0" w:space="0" w:color="auto"/>
                <w:left w:val="none" w:sz="0" w:space="0" w:color="auto"/>
                <w:bottom w:val="none" w:sz="0" w:space="0" w:color="auto"/>
                <w:right w:val="none" w:sz="0" w:space="0" w:color="auto"/>
              </w:divBdr>
            </w:div>
          </w:divsChild>
        </w:div>
        <w:div w:id="1507598372">
          <w:marLeft w:val="0"/>
          <w:marRight w:val="0"/>
          <w:marTop w:val="0"/>
          <w:marBottom w:val="0"/>
          <w:divBdr>
            <w:top w:val="none" w:sz="0" w:space="0" w:color="auto"/>
            <w:left w:val="none" w:sz="0" w:space="0" w:color="auto"/>
            <w:bottom w:val="none" w:sz="0" w:space="0" w:color="auto"/>
            <w:right w:val="none" w:sz="0" w:space="0" w:color="auto"/>
          </w:divBdr>
        </w:div>
        <w:div w:id="249701461">
          <w:marLeft w:val="0"/>
          <w:marRight w:val="0"/>
          <w:marTop w:val="0"/>
          <w:marBottom w:val="0"/>
          <w:divBdr>
            <w:top w:val="none" w:sz="0" w:space="0" w:color="auto"/>
            <w:left w:val="none" w:sz="0" w:space="0" w:color="auto"/>
            <w:bottom w:val="none" w:sz="0" w:space="0" w:color="auto"/>
            <w:right w:val="none" w:sz="0" w:space="0" w:color="auto"/>
          </w:divBdr>
        </w:div>
        <w:div w:id="1684747637">
          <w:marLeft w:val="0"/>
          <w:marRight w:val="0"/>
          <w:marTop w:val="0"/>
          <w:marBottom w:val="0"/>
          <w:divBdr>
            <w:top w:val="none" w:sz="0" w:space="0" w:color="auto"/>
            <w:left w:val="none" w:sz="0" w:space="0" w:color="auto"/>
            <w:bottom w:val="none" w:sz="0" w:space="0" w:color="auto"/>
            <w:right w:val="none" w:sz="0" w:space="0" w:color="auto"/>
          </w:divBdr>
        </w:div>
        <w:div w:id="1402756369">
          <w:marLeft w:val="0"/>
          <w:marRight w:val="0"/>
          <w:marTop w:val="0"/>
          <w:marBottom w:val="0"/>
          <w:divBdr>
            <w:top w:val="none" w:sz="0" w:space="0" w:color="auto"/>
            <w:left w:val="none" w:sz="0" w:space="0" w:color="auto"/>
            <w:bottom w:val="none" w:sz="0" w:space="0" w:color="auto"/>
            <w:right w:val="none" w:sz="0" w:space="0" w:color="auto"/>
          </w:divBdr>
        </w:div>
        <w:div w:id="1709449607">
          <w:marLeft w:val="0"/>
          <w:marRight w:val="0"/>
          <w:marTop w:val="0"/>
          <w:marBottom w:val="0"/>
          <w:divBdr>
            <w:top w:val="none" w:sz="0" w:space="0" w:color="auto"/>
            <w:left w:val="none" w:sz="0" w:space="0" w:color="auto"/>
            <w:bottom w:val="none" w:sz="0" w:space="0" w:color="auto"/>
            <w:right w:val="none" w:sz="0" w:space="0" w:color="auto"/>
          </w:divBdr>
        </w:div>
        <w:div w:id="1267076328">
          <w:marLeft w:val="0"/>
          <w:marRight w:val="0"/>
          <w:marTop w:val="0"/>
          <w:marBottom w:val="0"/>
          <w:divBdr>
            <w:top w:val="none" w:sz="0" w:space="0" w:color="auto"/>
            <w:left w:val="none" w:sz="0" w:space="0" w:color="auto"/>
            <w:bottom w:val="none" w:sz="0" w:space="0" w:color="auto"/>
            <w:right w:val="none" w:sz="0" w:space="0" w:color="auto"/>
          </w:divBdr>
        </w:div>
        <w:div w:id="422147335">
          <w:marLeft w:val="0"/>
          <w:marRight w:val="0"/>
          <w:marTop w:val="0"/>
          <w:marBottom w:val="0"/>
          <w:divBdr>
            <w:top w:val="none" w:sz="0" w:space="0" w:color="auto"/>
            <w:left w:val="none" w:sz="0" w:space="0" w:color="auto"/>
            <w:bottom w:val="none" w:sz="0" w:space="0" w:color="auto"/>
            <w:right w:val="none" w:sz="0" w:space="0" w:color="auto"/>
          </w:divBdr>
        </w:div>
        <w:div w:id="1196775393">
          <w:marLeft w:val="0"/>
          <w:marRight w:val="0"/>
          <w:marTop w:val="0"/>
          <w:marBottom w:val="0"/>
          <w:divBdr>
            <w:top w:val="none" w:sz="0" w:space="0" w:color="auto"/>
            <w:left w:val="none" w:sz="0" w:space="0" w:color="auto"/>
            <w:bottom w:val="none" w:sz="0" w:space="0" w:color="auto"/>
            <w:right w:val="none" w:sz="0" w:space="0" w:color="auto"/>
          </w:divBdr>
        </w:div>
        <w:div w:id="1680043578">
          <w:marLeft w:val="0"/>
          <w:marRight w:val="0"/>
          <w:marTop w:val="0"/>
          <w:marBottom w:val="0"/>
          <w:divBdr>
            <w:top w:val="none" w:sz="0" w:space="0" w:color="auto"/>
            <w:left w:val="none" w:sz="0" w:space="0" w:color="auto"/>
            <w:bottom w:val="none" w:sz="0" w:space="0" w:color="auto"/>
            <w:right w:val="none" w:sz="0" w:space="0" w:color="auto"/>
          </w:divBdr>
        </w:div>
        <w:div w:id="1606186670">
          <w:marLeft w:val="0"/>
          <w:marRight w:val="0"/>
          <w:marTop w:val="0"/>
          <w:marBottom w:val="0"/>
          <w:divBdr>
            <w:top w:val="none" w:sz="0" w:space="0" w:color="auto"/>
            <w:left w:val="none" w:sz="0" w:space="0" w:color="auto"/>
            <w:bottom w:val="none" w:sz="0" w:space="0" w:color="auto"/>
            <w:right w:val="none" w:sz="0" w:space="0" w:color="auto"/>
          </w:divBdr>
        </w:div>
        <w:div w:id="670839212">
          <w:marLeft w:val="0"/>
          <w:marRight w:val="0"/>
          <w:marTop w:val="0"/>
          <w:marBottom w:val="0"/>
          <w:divBdr>
            <w:top w:val="none" w:sz="0" w:space="0" w:color="auto"/>
            <w:left w:val="none" w:sz="0" w:space="0" w:color="auto"/>
            <w:bottom w:val="none" w:sz="0" w:space="0" w:color="auto"/>
            <w:right w:val="none" w:sz="0" w:space="0" w:color="auto"/>
          </w:divBdr>
        </w:div>
        <w:div w:id="810754904">
          <w:marLeft w:val="0"/>
          <w:marRight w:val="0"/>
          <w:marTop w:val="0"/>
          <w:marBottom w:val="0"/>
          <w:divBdr>
            <w:top w:val="none" w:sz="0" w:space="0" w:color="auto"/>
            <w:left w:val="none" w:sz="0" w:space="0" w:color="auto"/>
            <w:bottom w:val="none" w:sz="0" w:space="0" w:color="auto"/>
            <w:right w:val="none" w:sz="0" w:space="0" w:color="auto"/>
          </w:divBdr>
        </w:div>
        <w:div w:id="1811943827">
          <w:marLeft w:val="0"/>
          <w:marRight w:val="0"/>
          <w:marTop w:val="0"/>
          <w:marBottom w:val="0"/>
          <w:divBdr>
            <w:top w:val="none" w:sz="0" w:space="0" w:color="auto"/>
            <w:left w:val="none" w:sz="0" w:space="0" w:color="auto"/>
            <w:bottom w:val="none" w:sz="0" w:space="0" w:color="auto"/>
            <w:right w:val="none" w:sz="0" w:space="0" w:color="auto"/>
          </w:divBdr>
        </w:div>
        <w:div w:id="876356168">
          <w:marLeft w:val="0"/>
          <w:marRight w:val="0"/>
          <w:marTop w:val="0"/>
          <w:marBottom w:val="0"/>
          <w:divBdr>
            <w:top w:val="none" w:sz="0" w:space="0" w:color="auto"/>
            <w:left w:val="none" w:sz="0" w:space="0" w:color="auto"/>
            <w:bottom w:val="none" w:sz="0" w:space="0" w:color="auto"/>
            <w:right w:val="none" w:sz="0" w:space="0" w:color="auto"/>
          </w:divBdr>
        </w:div>
      </w:divsChild>
    </w:div>
    <w:div w:id="1166172324">
      <w:bodyDiv w:val="1"/>
      <w:marLeft w:val="0"/>
      <w:marRight w:val="0"/>
      <w:marTop w:val="0"/>
      <w:marBottom w:val="0"/>
      <w:divBdr>
        <w:top w:val="none" w:sz="0" w:space="0" w:color="auto"/>
        <w:left w:val="none" w:sz="0" w:space="0" w:color="auto"/>
        <w:bottom w:val="none" w:sz="0" w:space="0" w:color="auto"/>
        <w:right w:val="none" w:sz="0" w:space="0" w:color="auto"/>
      </w:divBdr>
    </w:div>
    <w:div w:id="1228884967">
      <w:bodyDiv w:val="1"/>
      <w:marLeft w:val="0"/>
      <w:marRight w:val="0"/>
      <w:marTop w:val="0"/>
      <w:marBottom w:val="0"/>
      <w:divBdr>
        <w:top w:val="none" w:sz="0" w:space="0" w:color="auto"/>
        <w:left w:val="none" w:sz="0" w:space="0" w:color="auto"/>
        <w:bottom w:val="none" w:sz="0" w:space="0" w:color="auto"/>
        <w:right w:val="none" w:sz="0" w:space="0" w:color="auto"/>
      </w:divBdr>
      <w:divsChild>
        <w:div w:id="650331446">
          <w:marLeft w:val="0"/>
          <w:marRight w:val="0"/>
          <w:marTop w:val="0"/>
          <w:marBottom w:val="0"/>
          <w:divBdr>
            <w:top w:val="none" w:sz="0" w:space="0" w:color="auto"/>
            <w:left w:val="none" w:sz="0" w:space="0" w:color="auto"/>
            <w:bottom w:val="none" w:sz="0" w:space="0" w:color="auto"/>
            <w:right w:val="none" w:sz="0" w:space="0" w:color="auto"/>
          </w:divBdr>
          <w:divsChild>
            <w:div w:id="618339130">
              <w:marLeft w:val="0"/>
              <w:marRight w:val="0"/>
              <w:marTop w:val="0"/>
              <w:marBottom w:val="0"/>
              <w:divBdr>
                <w:top w:val="none" w:sz="0" w:space="0" w:color="auto"/>
                <w:left w:val="none" w:sz="0" w:space="0" w:color="auto"/>
                <w:bottom w:val="none" w:sz="0" w:space="0" w:color="auto"/>
                <w:right w:val="none" w:sz="0" w:space="0" w:color="auto"/>
              </w:divBdr>
            </w:div>
            <w:div w:id="446631672">
              <w:marLeft w:val="0"/>
              <w:marRight w:val="0"/>
              <w:marTop w:val="0"/>
              <w:marBottom w:val="0"/>
              <w:divBdr>
                <w:top w:val="none" w:sz="0" w:space="0" w:color="auto"/>
                <w:left w:val="none" w:sz="0" w:space="0" w:color="auto"/>
                <w:bottom w:val="none" w:sz="0" w:space="0" w:color="auto"/>
                <w:right w:val="none" w:sz="0" w:space="0" w:color="auto"/>
              </w:divBdr>
            </w:div>
            <w:div w:id="1264416853">
              <w:marLeft w:val="0"/>
              <w:marRight w:val="0"/>
              <w:marTop w:val="0"/>
              <w:marBottom w:val="0"/>
              <w:divBdr>
                <w:top w:val="none" w:sz="0" w:space="0" w:color="auto"/>
                <w:left w:val="none" w:sz="0" w:space="0" w:color="auto"/>
                <w:bottom w:val="none" w:sz="0" w:space="0" w:color="auto"/>
                <w:right w:val="none" w:sz="0" w:space="0" w:color="auto"/>
              </w:divBdr>
            </w:div>
            <w:div w:id="21461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5597">
      <w:bodyDiv w:val="1"/>
      <w:marLeft w:val="0"/>
      <w:marRight w:val="0"/>
      <w:marTop w:val="0"/>
      <w:marBottom w:val="0"/>
      <w:divBdr>
        <w:top w:val="none" w:sz="0" w:space="0" w:color="auto"/>
        <w:left w:val="none" w:sz="0" w:space="0" w:color="auto"/>
        <w:bottom w:val="none" w:sz="0" w:space="0" w:color="auto"/>
        <w:right w:val="none" w:sz="0" w:space="0" w:color="auto"/>
      </w:divBdr>
      <w:divsChild>
        <w:div w:id="1080903410">
          <w:marLeft w:val="0"/>
          <w:marRight w:val="0"/>
          <w:marTop w:val="0"/>
          <w:marBottom w:val="0"/>
          <w:divBdr>
            <w:top w:val="none" w:sz="0" w:space="0" w:color="auto"/>
            <w:left w:val="none" w:sz="0" w:space="0" w:color="auto"/>
            <w:bottom w:val="none" w:sz="0" w:space="0" w:color="auto"/>
            <w:right w:val="none" w:sz="0" w:space="0" w:color="auto"/>
          </w:divBdr>
          <w:divsChild>
            <w:div w:id="1694065755">
              <w:marLeft w:val="720"/>
              <w:marRight w:val="0"/>
              <w:marTop w:val="0"/>
              <w:marBottom w:val="180"/>
              <w:divBdr>
                <w:top w:val="none" w:sz="0" w:space="0" w:color="auto"/>
                <w:left w:val="none" w:sz="0" w:space="0" w:color="auto"/>
                <w:bottom w:val="none" w:sz="0" w:space="0" w:color="auto"/>
                <w:right w:val="none" w:sz="0" w:space="0" w:color="auto"/>
              </w:divBdr>
            </w:div>
            <w:div w:id="634651246">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416439301">
      <w:bodyDiv w:val="1"/>
      <w:marLeft w:val="0"/>
      <w:marRight w:val="0"/>
      <w:marTop w:val="0"/>
      <w:marBottom w:val="0"/>
      <w:divBdr>
        <w:top w:val="none" w:sz="0" w:space="0" w:color="auto"/>
        <w:left w:val="none" w:sz="0" w:space="0" w:color="auto"/>
        <w:bottom w:val="none" w:sz="0" w:space="0" w:color="auto"/>
        <w:right w:val="none" w:sz="0" w:space="0" w:color="auto"/>
      </w:divBdr>
      <w:divsChild>
        <w:div w:id="1030450573">
          <w:marLeft w:val="0"/>
          <w:marRight w:val="0"/>
          <w:marTop w:val="0"/>
          <w:marBottom w:val="0"/>
          <w:divBdr>
            <w:top w:val="none" w:sz="0" w:space="0" w:color="auto"/>
            <w:left w:val="none" w:sz="0" w:space="0" w:color="auto"/>
            <w:bottom w:val="none" w:sz="0" w:space="0" w:color="auto"/>
            <w:right w:val="none" w:sz="0" w:space="0" w:color="auto"/>
          </w:divBdr>
          <w:divsChild>
            <w:div w:id="1609002655">
              <w:marLeft w:val="720"/>
              <w:marRight w:val="0"/>
              <w:marTop w:val="0"/>
              <w:marBottom w:val="180"/>
              <w:divBdr>
                <w:top w:val="none" w:sz="0" w:space="0" w:color="auto"/>
                <w:left w:val="none" w:sz="0" w:space="0" w:color="auto"/>
                <w:bottom w:val="none" w:sz="0" w:space="0" w:color="auto"/>
                <w:right w:val="none" w:sz="0" w:space="0" w:color="auto"/>
              </w:divBdr>
            </w:div>
            <w:div w:id="2065789153">
              <w:marLeft w:val="720"/>
              <w:marRight w:val="0"/>
              <w:marTop w:val="0"/>
              <w:marBottom w:val="180"/>
              <w:divBdr>
                <w:top w:val="none" w:sz="0" w:space="0" w:color="auto"/>
                <w:left w:val="none" w:sz="0" w:space="0" w:color="auto"/>
                <w:bottom w:val="none" w:sz="0" w:space="0" w:color="auto"/>
                <w:right w:val="none" w:sz="0" w:space="0" w:color="auto"/>
              </w:divBdr>
            </w:div>
            <w:div w:id="46343162">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418941322">
      <w:bodyDiv w:val="1"/>
      <w:marLeft w:val="0"/>
      <w:marRight w:val="0"/>
      <w:marTop w:val="0"/>
      <w:marBottom w:val="0"/>
      <w:divBdr>
        <w:top w:val="none" w:sz="0" w:space="0" w:color="auto"/>
        <w:left w:val="none" w:sz="0" w:space="0" w:color="auto"/>
        <w:bottom w:val="none" w:sz="0" w:space="0" w:color="auto"/>
        <w:right w:val="none" w:sz="0" w:space="0" w:color="auto"/>
      </w:divBdr>
    </w:div>
    <w:div w:id="1419669750">
      <w:bodyDiv w:val="1"/>
      <w:marLeft w:val="0"/>
      <w:marRight w:val="0"/>
      <w:marTop w:val="0"/>
      <w:marBottom w:val="0"/>
      <w:divBdr>
        <w:top w:val="none" w:sz="0" w:space="0" w:color="auto"/>
        <w:left w:val="none" w:sz="0" w:space="0" w:color="auto"/>
        <w:bottom w:val="none" w:sz="0" w:space="0" w:color="auto"/>
        <w:right w:val="none" w:sz="0" w:space="0" w:color="auto"/>
      </w:divBdr>
      <w:divsChild>
        <w:div w:id="1602421285">
          <w:marLeft w:val="0"/>
          <w:marRight w:val="0"/>
          <w:marTop w:val="0"/>
          <w:marBottom w:val="0"/>
          <w:divBdr>
            <w:top w:val="none" w:sz="0" w:space="0" w:color="auto"/>
            <w:left w:val="none" w:sz="0" w:space="0" w:color="auto"/>
            <w:bottom w:val="none" w:sz="0" w:space="0" w:color="auto"/>
            <w:right w:val="none" w:sz="0" w:space="0" w:color="auto"/>
          </w:divBdr>
          <w:divsChild>
            <w:div w:id="737367380">
              <w:marLeft w:val="720"/>
              <w:marRight w:val="0"/>
              <w:marTop w:val="0"/>
              <w:marBottom w:val="180"/>
              <w:divBdr>
                <w:top w:val="none" w:sz="0" w:space="0" w:color="auto"/>
                <w:left w:val="none" w:sz="0" w:space="0" w:color="auto"/>
                <w:bottom w:val="none" w:sz="0" w:space="0" w:color="auto"/>
                <w:right w:val="none" w:sz="0" w:space="0" w:color="auto"/>
              </w:divBdr>
            </w:div>
            <w:div w:id="547492844">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448503536">
      <w:bodyDiv w:val="1"/>
      <w:marLeft w:val="0"/>
      <w:marRight w:val="0"/>
      <w:marTop w:val="0"/>
      <w:marBottom w:val="0"/>
      <w:divBdr>
        <w:top w:val="none" w:sz="0" w:space="0" w:color="auto"/>
        <w:left w:val="none" w:sz="0" w:space="0" w:color="auto"/>
        <w:bottom w:val="none" w:sz="0" w:space="0" w:color="auto"/>
        <w:right w:val="none" w:sz="0" w:space="0" w:color="auto"/>
      </w:divBdr>
      <w:divsChild>
        <w:div w:id="1119035552">
          <w:marLeft w:val="0"/>
          <w:marRight w:val="0"/>
          <w:marTop w:val="0"/>
          <w:marBottom w:val="0"/>
          <w:divBdr>
            <w:top w:val="none" w:sz="0" w:space="0" w:color="auto"/>
            <w:left w:val="none" w:sz="0" w:space="0" w:color="auto"/>
            <w:bottom w:val="none" w:sz="0" w:space="0" w:color="auto"/>
            <w:right w:val="none" w:sz="0" w:space="0" w:color="auto"/>
          </w:divBdr>
        </w:div>
        <w:div w:id="719330353">
          <w:marLeft w:val="0"/>
          <w:marRight w:val="0"/>
          <w:marTop w:val="0"/>
          <w:marBottom w:val="0"/>
          <w:divBdr>
            <w:top w:val="none" w:sz="0" w:space="0" w:color="auto"/>
            <w:left w:val="none" w:sz="0" w:space="0" w:color="auto"/>
            <w:bottom w:val="none" w:sz="0" w:space="0" w:color="auto"/>
            <w:right w:val="none" w:sz="0" w:space="0" w:color="auto"/>
          </w:divBdr>
        </w:div>
        <w:div w:id="358971330">
          <w:marLeft w:val="0"/>
          <w:marRight w:val="0"/>
          <w:marTop w:val="0"/>
          <w:marBottom w:val="0"/>
          <w:divBdr>
            <w:top w:val="none" w:sz="0" w:space="0" w:color="auto"/>
            <w:left w:val="none" w:sz="0" w:space="0" w:color="auto"/>
            <w:bottom w:val="none" w:sz="0" w:space="0" w:color="auto"/>
            <w:right w:val="none" w:sz="0" w:space="0" w:color="auto"/>
          </w:divBdr>
        </w:div>
        <w:div w:id="6520829">
          <w:marLeft w:val="0"/>
          <w:marRight w:val="0"/>
          <w:marTop w:val="0"/>
          <w:marBottom w:val="0"/>
          <w:divBdr>
            <w:top w:val="none" w:sz="0" w:space="0" w:color="auto"/>
            <w:left w:val="none" w:sz="0" w:space="0" w:color="auto"/>
            <w:bottom w:val="none" w:sz="0" w:space="0" w:color="auto"/>
            <w:right w:val="none" w:sz="0" w:space="0" w:color="auto"/>
          </w:divBdr>
        </w:div>
        <w:div w:id="1191725041">
          <w:marLeft w:val="0"/>
          <w:marRight w:val="0"/>
          <w:marTop w:val="0"/>
          <w:marBottom w:val="0"/>
          <w:divBdr>
            <w:top w:val="none" w:sz="0" w:space="0" w:color="auto"/>
            <w:left w:val="none" w:sz="0" w:space="0" w:color="auto"/>
            <w:bottom w:val="none" w:sz="0" w:space="0" w:color="auto"/>
            <w:right w:val="none" w:sz="0" w:space="0" w:color="auto"/>
          </w:divBdr>
        </w:div>
        <w:div w:id="294331586">
          <w:marLeft w:val="0"/>
          <w:marRight w:val="0"/>
          <w:marTop w:val="0"/>
          <w:marBottom w:val="0"/>
          <w:divBdr>
            <w:top w:val="none" w:sz="0" w:space="0" w:color="auto"/>
            <w:left w:val="none" w:sz="0" w:space="0" w:color="auto"/>
            <w:bottom w:val="none" w:sz="0" w:space="0" w:color="auto"/>
            <w:right w:val="none" w:sz="0" w:space="0" w:color="auto"/>
          </w:divBdr>
        </w:div>
        <w:div w:id="1767650082">
          <w:marLeft w:val="0"/>
          <w:marRight w:val="0"/>
          <w:marTop w:val="0"/>
          <w:marBottom w:val="0"/>
          <w:divBdr>
            <w:top w:val="none" w:sz="0" w:space="0" w:color="auto"/>
            <w:left w:val="none" w:sz="0" w:space="0" w:color="auto"/>
            <w:bottom w:val="none" w:sz="0" w:space="0" w:color="auto"/>
            <w:right w:val="none" w:sz="0" w:space="0" w:color="auto"/>
          </w:divBdr>
          <w:divsChild>
            <w:div w:id="1335960936">
              <w:marLeft w:val="0"/>
              <w:marRight w:val="0"/>
              <w:marTop w:val="0"/>
              <w:marBottom w:val="0"/>
              <w:divBdr>
                <w:top w:val="none" w:sz="0" w:space="0" w:color="auto"/>
                <w:left w:val="none" w:sz="0" w:space="0" w:color="auto"/>
                <w:bottom w:val="none" w:sz="0" w:space="0" w:color="auto"/>
                <w:right w:val="none" w:sz="0" w:space="0" w:color="auto"/>
              </w:divBdr>
            </w:div>
            <w:div w:id="500855743">
              <w:marLeft w:val="0"/>
              <w:marRight w:val="0"/>
              <w:marTop w:val="0"/>
              <w:marBottom w:val="0"/>
              <w:divBdr>
                <w:top w:val="none" w:sz="0" w:space="0" w:color="auto"/>
                <w:left w:val="none" w:sz="0" w:space="0" w:color="auto"/>
                <w:bottom w:val="none" w:sz="0" w:space="0" w:color="auto"/>
                <w:right w:val="none" w:sz="0" w:space="0" w:color="auto"/>
              </w:divBdr>
            </w:div>
            <w:div w:id="623659430">
              <w:marLeft w:val="0"/>
              <w:marRight w:val="0"/>
              <w:marTop w:val="0"/>
              <w:marBottom w:val="0"/>
              <w:divBdr>
                <w:top w:val="none" w:sz="0" w:space="0" w:color="auto"/>
                <w:left w:val="none" w:sz="0" w:space="0" w:color="auto"/>
                <w:bottom w:val="none" w:sz="0" w:space="0" w:color="auto"/>
                <w:right w:val="none" w:sz="0" w:space="0" w:color="auto"/>
              </w:divBdr>
            </w:div>
            <w:div w:id="1367558777">
              <w:marLeft w:val="0"/>
              <w:marRight w:val="0"/>
              <w:marTop w:val="0"/>
              <w:marBottom w:val="0"/>
              <w:divBdr>
                <w:top w:val="none" w:sz="0" w:space="0" w:color="auto"/>
                <w:left w:val="none" w:sz="0" w:space="0" w:color="auto"/>
                <w:bottom w:val="none" w:sz="0" w:space="0" w:color="auto"/>
                <w:right w:val="none" w:sz="0" w:space="0" w:color="auto"/>
              </w:divBdr>
            </w:div>
            <w:div w:id="615450714">
              <w:marLeft w:val="0"/>
              <w:marRight w:val="0"/>
              <w:marTop w:val="0"/>
              <w:marBottom w:val="0"/>
              <w:divBdr>
                <w:top w:val="none" w:sz="0" w:space="0" w:color="auto"/>
                <w:left w:val="none" w:sz="0" w:space="0" w:color="auto"/>
                <w:bottom w:val="none" w:sz="0" w:space="0" w:color="auto"/>
                <w:right w:val="none" w:sz="0" w:space="0" w:color="auto"/>
              </w:divBdr>
            </w:div>
          </w:divsChild>
        </w:div>
        <w:div w:id="202131423">
          <w:marLeft w:val="0"/>
          <w:marRight w:val="0"/>
          <w:marTop w:val="0"/>
          <w:marBottom w:val="0"/>
          <w:divBdr>
            <w:top w:val="none" w:sz="0" w:space="0" w:color="auto"/>
            <w:left w:val="none" w:sz="0" w:space="0" w:color="auto"/>
            <w:bottom w:val="none" w:sz="0" w:space="0" w:color="auto"/>
            <w:right w:val="none" w:sz="0" w:space="0" w:color="auto"/>
          </w:divBdr>
          <w:divsChild>
            <w:div w:id="1445735406">
              <w:marLeft w:val="0"/>
              <w:marRight w:val="0"/>
              <w:marTop w:val="0"/>
              <w:marBottom w:val="0"/>
              <w:divBdr>
                <w:top w:val="none" w:sz="0" w:space="0" w:color="auto"/>
                <w:left w:val="none" w:sz="0" w:space="0" w:color="auto"/>
                <w:bottom w:val="none" w:sz="0" w:space="0" w:color="auto"/>
                <w:right w:val="none" w:sz="0" w:space="0" w:color="auto"/>
              </w:divBdr>
            </w:div>
            <w:div w:id="1726296895">
              <w:marLeft w:val="0"/>
              <w:marRight w:val="0"/>
              <w:marTop w:val="0"/>
              <w:marBottom w:val="0"/>
              <w:divBdr>
                <w:top w:val="none" w:sz="0" w:space="0" w:color="auto"/>
                <w:left w:val="none" w:sz="0" w:space="0" w:color="auto"/>
                <w:bottom w:val="none" w:sz="0" w:space="0" w:color="auto"/>
                <w:right w:val="none" w:sz="0" w:space="0" w:color="auto"/>
              </w:divBdr>
            </w:div>
            <w:div w:id="21218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81066">
      <w:bodyDiv w:val="1"/>
      <w:marLeft w:val="0"/>
      <w:marRight w:val="0"/>
      <w:marTop w:val="0"/>
      <w:marBottom w:val="0"/>
      <w:divBdr>
        <w:top w:val="none" w:sz="0" w:space="0" w:color="auto"/>
        <w:left w:val="none" w:sz="0" w:space="0" w:color="auto"/>
        <w:bottom w:val="none" w:sz="0" w:space="0" w:color="auto"/>
        <w:right w:val="none" w:sz="0" w:space="0" w:color="auto"/>
      </w:divBdr>
    </w:div>
    <w:div w:id="1500466682">
      <w:bodyDiv w:val="1"/>
      <w:marLeft w:val="0"/>
      <w:marRight w:val="0"/>
      <w:marTop w:val="0"/>
      <w:marBottom w:val="0"/>
      <w:divBdr>
        <w:top w:val="none" w:sz="0" w:space="0" w:color="auto"/>
        <w:left w:val="none" w:sz="0" w:space="0" w:color="auto"/>
        <w:bottom w:val="none" w:sz="0" w:space="0" w:color="auto"/>
        <w:right w:val="none" w:sz="0" w:space="0" w:color="auto"/>
      </w:divBdr>
    </w:div>
    <w:div w:id="1552382678">
      <w:bodyDiv w:val="1"/>
      <w:marLeft w:val="0"/>
      <w:marRight w:val="0"/>
      <w:marTop w:val="0"/>
      <w:marBottom w:val="0"/>
      <w:divBdr>
        <w:top w:val="none" w:sz="0" w:space="0" w:color="auto"/>
        <w:left w:val="none" w:sz="0" w:space="0" w:color="auto"/>
        <w:bottom w:val="none" w:sz="0" w:space="0" w:color="auto"/>
        <w:right w:val="none" w:sz="0" w:space="0" w:color="auto"/>
      </w:divBdr>
    </w:div>
    <w:div w:id="1555896836">
      <w:bodyDiv w:val="1"/>
      <w:marLeft w:val="0"/>
      <w:marRight w:val="0"/>
      <w:marTop w:val="0"/>
      <w:marBottom w:val="0"/>
      <w:divBdr>
        <w:top w:val="none" w:sz="0" w:space="0" w:color="auto"/>
        <w:left w:val="none" w:sz="0" w:space="0" w:color="auto"/>
        <w:bottom w:val="none" w:sz="0" w:space="0" w:color="auto"/>
        <w:right w:val="none" w:sz="0" w:space="0" w:color="auto"/>
      </w:divBdr>
      <w:divsChild>
        <w:div w:id="692652101">
          <w:marLeft w:val="0"/>
          <w:marRight w:val="0"/>
          <w:marTop w:val="0"/>
          <w:marBottom w:val="0"/>
          <w:divBdr>
            <w:top w:val="none" w:sz="0" w:space="0" w:color="auto"/>
            <w:left w:val="none" w:sz="0" w:space="0" w:color="auto"/>
            <w:bottom w:val="none" w:sz="0" w:space="0" w:color="auto"/>
            <w:right w:val="none" w:sz="0" w:space="0" w:color="auto"/>
          </w:divBdr>
        </w:div>
        <w:div w:id="1468428478">
          <w:marLeft w:val="0"/>
          <w:marRight w:val="0"/>
          <w:marTop w:val="0"/>
          <w:marBottom w:val="0"/>
          <w:divBdr>
            <w:top w:val="none" w:sz="0" w:space="0" w:color="auto"/>
            <w:left w:val="none" w:sz="0" w:space="0" w:color="auto"/>
            <w:bottom w:val="none" w:sz="0" w:space="0" w:color="auto"/>
            <w:right w:val="none" w:sz="0" w:space="0" w:color="auto"/>
          </w:divBdr>
        </w:div>
        <w:div w:id="1409425796">
          <w:marLeft w:val="0"/>
          <w:marRight w:val="0"/>
          <w:marTop w:val="0"/>
          <w:marBottom w:val="0"/>
          <w:divBdr>
            <w:top w:val="none" w:sz="0" w:space="0" w:color="auto"/>
            <w:left w:val="none" w:sz="0" w:space="0" w:color="auto"/>
            <w:bottom w:val="none" w:sz="0" w:space="0" w:color="auto"/>
            <w:right w:val="none" w:sz="0" w:space="0" w:color="auto"/>
          </w:divBdr>
        </w:div>
        <w:div w:id="1749959233">
          <w:marLeft w:val="0"/>
          <w:marRight w:val="0"/>
          <w:marTop w:val="0"/>
          <w:marBottom w:val="0"/>
          <w:divBdr>
            <w:top w:val="none" w:sz="0" w:space="0" w:color="auto"/>
            <w:left w:val="none" w:sz="0" w:space="0" w:color="auto"/>
            <w:bottom w:val="none" w:sz="0" w:space="0" w:color="auto"/>
            <w:right w:val="none" w:sz="0" w:space="0" w:color="auto"/>
          </w:divBdr>
        </w:div>
        <w:div w:id="1315531040">
          <w:marLeft w:val="0"/>
          <w:marRight w:val="0"/>
          <w:marTop w:val="0"/>
          <w:marBottom w:val="0"/>
          <w:divBdr>
            <w:top w:val="none" w:sz="0" w:space="0" w:color="auto"/>
            <w:left w:val="none" w:sz="0" w:space="0" w:color="auto"/>
            <w:bottom w:val="none" w:sz="0" w:space="0" w:color="auto"/>
            <w:right w:val="none" w:sz="0" w:space="0" w:color="auto"/>
          </w:divBdr>
        </w:div>
        <w:div w:id="453598780">
          <w:marLeft w:val="0"/>
          <w:marRight w:val="0"/>
          <w:marTop w:val="0"/>
          <w:marBottom w:val="0"/>
          <w:divBdr>
            <w:top w:val="none" w:sz="0" w:space="0" w:color="auto"/>
            <w:left w:val="none" w:sz="0" w:space="0" w:color="auto"/>
            <w:bottom w:val="none" w:sz="0" w:space="0" w:color="auto"/>
            <w:right w:val="none" w:sz="0" w:space="0" w:color="auto"/>
          </w:divBdr>
        </w:div>
        <w:div w:id="1320386361">
          <w:marLeft w:val="0"/>
          <w:marRight w:val="0"/>
          <w:marTop w:val="0"/>
          <w:marBottom w:val="0"/>
          <w:divBdr>
            <w:top w:val="none" w:sz="0" w:space="0" w:color="auto"/>
            <w:left w:val="none" w:sz="0" w:space="0" w:color="auto"/>
            <w:bottom w:val="none" w:sz="0" w:space="0" w:color="auto"/>
            <w:right w:val="none" w:sz="0" w:space="0" w:color="auto"/>
          </w:divBdr>
        </w:div>
        <w:div w:id="161555878">
          <w:marLeft w:val="0"/>
          <w:marRight w:val="0"/>
          <w:marTop w:val="0"/>
          <w:marBottom w:val="0"/>
          <w:divBdr>
            <w:top w:val="none" w:sz="0" w:space="0" w:color="auto"/>
            <w:left w:val="none" w:sz="0" w:space="0" w:color="auto"/>
            <w:bottom w:val="none" w:sz="0" w:space="0" w:color="auto"/>
            <w:right w:val="none" w:sz="0" w:space="0" w:color="auto"/>
          </w:divBdr>
        </w:div>
        <w:div w:id="1654213808">
          <w:marLeft w:val="0"/>
          <w:marRight w:val="0"/>
          <w:marTop w:val="0"/>
          <w:marBottom w:val="0"/>
          <w:divBdr>
            <w:top w:val="none" w:sz="0" w:space="0" w:color="auto"/>
            <w:left w:val="none" w:sz="0" w:space="0" w:color="auto"/>
            <w:bottom w:val="none" w:sz="0" w:space="0" w:color="auto"/>
            <w:right w:val="none" w:sz="0" w:space="0" w:color="auto"/>
          </w:divBdr>
        </w:div>
        <w:div w:id="1597204550">
          <w:marLeft w:val="0"/>
          <w:marRight w:val="0"/>
          <w:marTop w:val="0"/>
          <w:marBottom w:val="0"/>
          <w:divBdr>
            <w:top w:val="none" w:sz="0" w:space="0" w:color="auto"/>
            <w:left w:val="none" w:sz="0" w:space="0" w:color="auto"/>
            <w:bottom w:val="none" w:sz="0" w:space="0" w:color="auto"/>
            <w:right w:val="none" w:sz="0" w:space="0" w:color="auto"/>
          </w:divBdr>
        </w:div>
      </w:divsChild>
    </w:div>
    <w:div w:id="1582642949">
      <w:bodyDiv w:val="1"/>
      <w:marLeft w:val="0"/>
      <w:marRight w:val="0"/>
      <w:marTop w:val="0"/>
      <w:marBottom w:val="0"/>
      <w:divBdr>
        <w:top w:val="none" w:sz="0" w:space="0" w:color="auto"/>
        <w:left w:val="none" w:sz="0" w:space="0" w:color="auto"/>
        <w:bottom w:val="none" w:sz="0" w:space="0" w:color="auto"/>
        <w:right w:val="none" w:sz="0" w:space="0" w:color="auto"/>
      </w:divBdr>
      <w:divsChild>
        <w:div w:id="751197400">
          <w:marLeft w:val="0"/>
          <w:marRight w:val="0"/>
          <w:marTop w:val="0"/>
          <w:marBottom w:val="0"/>
          <w:divBdr>
            <w:top w:val="none" w:sz="0" w:space="0" w:color="auto"/>
            <w:left w:val="none" w:sz="0" w:space="0" w:color="auto"/>
            <w:bottom w:val="none" w:sz="0" w:space="0" w:color="auto"/>
            <w:right w:val="none" w:sz="0" w:space="0" w:color="auto"/>
          </w:divBdr>
        </w:div>
        <w:div w:id="1943488104">
          <w:marLeft w:val="0"/>
          <w:marRight w:val="0"/>
          <w:marTop w:val="0"/>
          <w:marBottom w:val="0"/>
          <w:divBdr>
            <w:top w:val="none" w:sz="0" w:space="0" w:color="auto"/>
            <w:left w:val="none" w:sz="0" w:space="0" w:color="auto"/>
            <w:bottom w:val="none" w:sz="0" w:space="0" w:color="auto"/>
            <w:right w:val="none" w:sz="0" w:space="0" w:color="auto"/>
          </w:divBdr>
        </w:div>
        <w:div w:id="355233731">
          <w:marLeft w:val="0"/>
          <w:marRight w:val="0"/>
          <w:marTop w:val="0"/>
          <w:marBottom w:val="0"/>
          <w:divBdr>
            <w:top w:val="none" w:sz="0" w:space="0" w:color="auto"/>
            <w:left w:val="none" w:sz="0" w:space="0" w:color="auto"/>
            <w:bottom w:val="none" w:sz="0" w:space="0" w:color="auto"/>
            <w:right w:val="none" w:sz="0" w:space="0" w:color="auto"/>
          </w:divBdr>
        </w:div>
        <w:div w:id="286592519">
          <w:marLeft w:val="0"/>
          <w:marRight w:val="0"/>
          <w:marTop w:val="0"/>
          <w:marBottom w:val="0"/>
          <w:divBdr>
            <w:top w:val="none" w:sz="0" w:space="0" w:color="auto"/>
            <w:left w:val="none" w:sz="0" w:space="0" w:color="auto"/>
            <w:bottom w:val="none" w:sz="0" w:space="0" w:color="auto"/>
            <w:right w:val="none" w:sz="0" w:space="0" w:color="auto"/>
          </w:divBdr>
        </w:div>
        <w:div w:id="701439641">
          <w:marLeft w:val="0"/>
          <w:marRight w:val="0"/>
          <w:marTop w:val="0"/>
          <w:marBottom w:val="0"/>
          <w:divBdr>
            <w:top w:val="none" w:sz="0" w:space="0" w:color="auto"/>
            <w:left w:val="none" w:sz="0" w:space="0" w:color="auto"/>
            <w:bottom w:val="none" w:sz="0" w:space="0" w:color="auto"/>
            <w:right w:val="none" w:sz="0" w:space="0" w:color="auto"/>
          </w:divBdr>
        </w:div>
        <w:div w:id="1784424332">
          <w:marLeft w:val="0"/>
          <w:marRight w:val="0"/>
          <w:marTop w:val="0"/>
          <w:marBottom w:val="0"/>
          <w:divBdr>
            <w:top w:val="none" w:sz="0" w:space="0" w:color="auto"/>
            <w:left w:val="none" w:sz="0" w:space="0" w:color="auto"/>
            <w:bottom w:val="none" w:sz="0" w:space="0" w:color="auto"/>
            <w:right w:val="none" w:sz="0" w:space="0" w:color="auto"/>
          </w:divBdr>
        </w:div>
        <w:div w:id="1040087855">
          <w:marLeft w:val="0"/>
          <w:marRight w:val="0"/>
          <w:marTop w:val="0"/>
          <w:marBottom w:val="0"/>
          <w:divBdr>
            <w:top w:val="none" w:sz="0" w:space="0" w:color="auto"/>
            <w:left w:val="none" w:sz="0" w:space="0" w:color="auto"/>
            <w:bottom w:val="none" w:sz="0" w:space="0" w:color="auto"/>
            <w:right w:val="none" w:sz="0" w:space="0" w:color="auto"/>
          </w:divBdr>
        </w:div>
        <w:div w:id="2000571396">
          <w:marLeft w:val="0"/>
          <w:marRight w:val="0"/>
          <w:marTop w:val="0"/>
          <w:marBottom w:val="0"/>
          <w:divBdr>
            <w:top w:val="none" w:sz="0" w:space="0" w:color="auto"/>
            <w:left w:val="none" w:sz="0" w:space="0" w:color="auto"/>
            <w:bottom w:val="none" w:sz="0" w:space="0" w:color="auto"/>
            <w:right w:val="none" w:sz="0" w:space="0" w:color="auto"/>
          </w:divBdr>
        </w:div>
        <w:div w:id="1166171772">
          <w:marLeft w:val="0"/>
          <w:marRight w:val="0"/>
          <w:marTop w:val="0"/>
          <w:marBottom w:val="0"/>
          <w:divBdr>
            <w:top w:val="none" w:sz="0" w:space="0" w:color="auto"/>
            <w:left w:val="none" w:sz="0" w:space="0" w:color="auto"/>
            <w:bottom w:val="none" w:sz="0" w:space="0" w:color="auto"/>
            <w:right w:val="none" w:sz="0" w:space="0" w:color="auto"/>
          </w:divBdr>
        </w:div>
        <w:div w:id="272439543">
          <w:marLeft w:val="0"/>
          <w:marRight w:val="0"/>
          <w:marTop w:val="0"/>
          <w:marBottom w:val="0"/>
          <w:divBdr>
            <w:top w:val="none" w:sz="0" w:space="0" w:color="auto"/>
            <w:left w:val="none" w:sz="0" w:space="0" w:color="auto"/>
            <w:bottom w:val="none" w:sz="0" w:space="0" w:color="auto"/>
            <w:right w:val="none" w:sz="0" w:space="0" w:color="auto"/>
          </w:divBdr>
        </w:div>
        <w:div w:id="1628000768">
          <w:marLeft w:val="0"/>
          <w:marRight w:val="0"/>
          <w:marTop w:val="0"/>
          <w:marBottom w:val="0"/>
          <w:divBdr>
            <w:top w:val="none" w:sz="0" w:space="0" w:color="auto"/>
            <w:left w:val="none" w:sz="0" w:space="0" w:color="auto"/>
            <w:bottom w:val="none" w:sz="0" w:space="0" w:color="auto"/>
            <w:right w:val="none" w:sz="0" w:space="0" w:color="auto"/>
          </w:divBdr>
        </w:div>
      </w:divsChild>
    </w:div>
    <w:div w:id="1615556991">
      <w:bodyDiv w:val="1"/>
      <w:marLeft w:val="0"/>
      <w:marRight w:val="0"/>
      <w:marTop w:val="0"/>
      <w:marBottom w:val="0"/>
      <w:divBdr>
        <w:top w:val="none" w:sz="0" w:space="0" w:color="auto"/>
        <w:left w:val="none" w:sz="0" w:space="0" w:color="auto"/>
        <w:bottom w:val="none" w:sz="0" w:space="0" w:color="auto"/>
        <w:right w:val="none" w:sz="0" w:space="0" w:color="auto"/>
      </w:divBdr>
      <w:divsChild>
        <w:div w:id="608437234">
          <w:marLeft w:val="0"/>
          <w:marRight w:val="0"/>
          <w:marTop w:val="0"/>
          <w:marBottom w:val="0"/>
          <w:divBdr>
            <w:top w:val="none" w:sz="0" w:space="0" w:color="auto"/>
            <w:left w:val="none" w:sz="0" w:space="0" w:color="auto"/>
            <w:bottom w:val="none" w:sz="0" w:space="0" w:color="auto"/>
            <w:right w:val="none" w:sz="0" w:space="0" w:color="auto"/>
          </w:divBdr>
          <w:divsChild>
            <w:div w:id="215357914">
              <w:marLeft w:val="720"/>
              <w:marRight w:val="0"/>
              <w:marTop w:val="0"/>
              <w:marBottom w:val="180"/>
              <w:divBdr>
                <w:top w:val="none" w:sz="0" w:space="0" w:color="auto"/>
                <w:left w:val="none" w:sz="0" w:space="0" w:color="auto"/>
                <w:bottom w:val="none" w:sz="0" w:space="0" w:color="auto"/>
                <w:right w:val="none" w:sz="0" w:space="0" w:color="auto"/>
              </w:divBdr>
            </w:div>
            <w:div w:id="1470320026">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682125261">
      <w:bodyDiv w:val="1"/>
      <w:marLeft w:val="0"/>
      <w:marRight w:val="0"/>
      <w:marTop w:val="0"/>
      <w:marBottom w:val="0"/>
      <w:divBdr>
        <w:top w:val="none" w:sz="0" w:space="0" w:color="auto"/>
        <w:left w:val="none" w:sz="0" w:space="0" w:color="auto"/>
        <w:bottom w:val="none" w:sz="0" w:space="0" w:color="auto"/>
        <w:right w:val="none" w:sz="0" w:space="0" w:color="auto"/>
      </w:divBdr>
    </w:div>
    <w:div w:id="1696467431">
      <w:bodyDiv w:val="1"/>
      <w:marLeft w:val="0"/>
      <w:marRight w:val="0"/>
      <w:marTop w:val="0"/>
      <w:marBottom w:val="0"/>
      <w:divBdr>
        <w:top w:val="none" w:sz="0" w:space="0" w:color="auto"/>
        <w:left w:val="none" w:sz="0" w:space="0" w:color="auto"/>
        <w:bottom w:val="none" w:sz="0" w:space="0" w:color="auto"/>
        <w:right w:val="none" w:sz="0" w:space="0" w:color="auto"/>
      </w:divBdr>
      <w:divsChild>
        <w:div w:id="182596260">
          <w:marLeft w:val="0"/>
          <w:marRight w:val="0"/>
          <w:marTop w:val="0"/>
          <w:marBottom w:val="0"/>
          <w:divBdr>
            <w:top w:val="none" w:sz="0" w:space="0" w:color="auto"/>
            <w:left w:val="none" w:sz="0" w:space="0" w:color="auto"/>
            <w:bottom w:val="none" w:sz="0" w:space="0" w:color="auto"/>
            <w:right w:val="none" w:sz="0" w:space="0" w:color="auto"/>
          </w:divBdr>
          <w:divsChild>
            <w:div w:id="1646931077">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758481039">
      <w:bodyDiv w:val="1"/>
      <w:marLeft w:val="0"/>
      <w:marRight w:val="0"/>
      <w:marTop w:val="0"/>
      <w:marBottom w:val="0"/>
      <w:divBdr>
        <w:top w:val="none" w:sz="0" w:space="0" w:color="auto"/>
        <w:left w:val="none" w:sz="0" w:space="0" w:color="auto"/>
        <w:bottom w:val="none" w:sz="0" w:space="0" w:color="auto"/>
        <w:right w:val="none" w:sz="0" w:space="0" w:color="auto"/>
      </w:divBdr>
      <w:divsChild>
        <w:div w:id="781652929">
          <w:marLeft w:val="0"/>
          <w:marRight w:val="0"/>
          <w:marTop w:val="0"/>
          <w:marBottom w:val="0"/>
          <w:divBdr>
            <w:top w:val="none" w:sz="0" w:space="0" w:color="auto"/>
            <w:left w:val="none" w:sz="0" w:space="0" w:color="auto"/>
            <w:bottom w:val="none" w:sz="0" w:space="0" w:color="auto"/>
            <w:right w:val="none" w:sz="0" w:space="0" w:color="auto"/>
          </w:divBdr>
        </w:div>
        <w:div w:id="1818498132">
          <w:marLeft w:val="0"/>
          <w:marRight w:val="0"/>
          <w:marTop w:val="0"/>
          <w:marBottom w:val="0"/>
          <w:divBdr>
            <w:top w:val="none" w:sz="0" w:space="0" w:color="auto"/>
            <w:left w:val="none" w:sz="0" w:space="0" w:color="auto"/>
            <w:bottom w:val="none" w:sz="0" w:space="0" w:color="auto"/>
            <w:right w:val="none" w:sz="0" w:space="0" w:color="auto"/>
          </w:divBdr>
        </w:div>
      </w:divsChild>
    </w:div>
    <w:div w:id="1759401971">
      <w:bodyDiv w:val="1"/>
      <w:marLeft w:val="0"/>
      <w:marRight w:val="0"/>
      <w:marTop w:val="0"/>
      <w:marBottom w:val="0"/>
      <w:divBdr>
        <w:top w:val="none" w:sz="0" w:space="0" w:color="auto"/>
        <w:left w:val="none" w:sz="0" w:space="0" w:color="auto"/>
        <w:bottom w:val="none" w:sz="0" w:space="0" w:color="auto"/>
        <w:right w:val="none" w:sz="0" w:space="0" w:color="auto"/>
      </w:divBdr>
      <w:divsChild>
        <w:div w:id="878203770">
          <w:marLeft w:val="0"/>
          <w:marRight w:val="0"/>
          <w:marTop w:val="0"/>
          <w:marBottom w:val="0"/>
          <w:divBdr>
            <w:top w:val="none" w:sz="0" w:space="0" w:color="auto"/>
            <w:left w:val="none" w:sz="0" w:space="0" w:color="auto"/>
            <w:bottom w:val="none" w:sz="0" w:space="0" w:color="auto"/>
            <w:right w:val="none" w:sz="0" w:space="0" w:color="auto"/>
          </w:divBdr>
        </w:div>
        <w:div w:id="139618626">
          <w:marLeft w:val="0"/>
          <w:marRight w:val="0"/>
          <w:marTop w:val="0"/>
          <w:marBottom w:val="0"/>
          <w:divBdr>
            <w:top w:val="none" w:sz="0" w:space="0" w:color="auto"/>
            <w:left w:val="none" w:sz="0" w:space="0" w:color="auto"/>
            <w:bottom w:val="none" w:sz="0" w:space="0" w:color="auto"/>
            <w:right w:val="none" w:sz="0" w:space="0" w:color="auto"/>
          </w:divBdr>
        </w:div>
        <w:div w:id="512304476">
          <w:marLeft w:val="0"/>
          <w:marRight w:val="0"/>
          <w:marTop w:val="0"/>
          <w:marBottom w:val="0"/>
          <w:divBdr>
            <w:top w:val="none" w:sz="0" w:space="0" w:color="auto"/>
            <w:left w:val="none" w:sz="0" w:space="0" w:color="auto"/>
            <w:bottom w:val="none" w:sz="0" w:space="0" w:color="auto"/>
            <w:right w:val="none" w:sz="0" w:space="0" w:color="auto"/>
          </w:divBdr>
        </w:div>
        <w:div w:id="1564756503">
          <w:marLeft w:val="0"/>
          <w:marRight w:val="0"/>
          <w:marTop w:val="0"/>
          <w:marBottom w:val="0"/>
          <w:divBdr>
            <w:top w:val="none" w:sz="0" w:space="0" w:color="auto"/>
            <w:left w:val="none" w:sz="0" w:space="0" w:color="auto"/>
            <w:bottom w:val="none" w:sz="0" w:space="0" w:color="auto"/>
            <w:right w:val="none" w:sz="0" w:space="0" w:color="auto"/>
          </w:divBdr>
        </w:div>
        <w:div w:id="1521311957">
          <w:marLeft w:val="0"/>
          <w:marRight w:val="0"/>
          <w:marTop w:val="0"/>
          <w:marBottom w:val="0"/>
          <w:divBdr>
            <w:top w:val="none" w:sz="0" w:space="0" w:color="auto"/>
            <w:left w:val="none" w:sz="0" w:space="0" w:color="auto"/>
            <w:bottom w:val="none" w:sz="0" w:space="0" w:color="auto"/>
            <w:right w:val="none" w:sz="0" w:space="0" w:color="auto"/>
          </w:divBdr>
        </w:div>
        <w:div w:id="1679775319">
          <w:marLeft w:val="0"/>
          <w:marRight w:val="0"/>
          <w:marTop w:val="0"/>
          <w:marBottom w:val="0"/>
          <w:divBdr>
            <w:top w:val="none" w:sz="0" w:space="0" w:color="auto"/>
            <w:left w:val="none" w:sz="0" w:space="0" w:color="auto"/>
            <w:bottom w:val="none" w:sz="0" w:space="0" w:color="auto"/>
            <w:right w:val="none" w:sz="0" w:space="0" w:color="auto"/>
          </w:divBdr>
        </w:div>
        <w:div w:id="753743725">
          <w:marLeft w:val="0"/>
          <w:marRight w:val="0"/>
          <w:marTop w:val="0"/>
          <w:marBottom w:val="0"/>
          <w:divBdr>
            <w:top w:val="none" w:sz="0" w:space="0" w:color="auto"/>
            <w:left w:val="none" w:sz="0" w:space="0" w:color="auto"/>
            <w:bottom w:val="none" w:sz="0" w:space="0" w:color="auto"/>
            <w:right w:val="none" w:sz="0" w:space="0" w:color="auto"/>
          </w:divBdr>
        </w:div>
      </w:divsChild>
    </w:div>
    <w:div w:id="1821269678">
      <w:bodyDiv w:val="1"/>
      <w:marLeft w:val="0"/>
      <w:marRight w:val="0"/>
      <w:marTop w:val="0"/>
      <w:marBottom w:val="0"/>
      <w:divBdr>
        <w:top w:val="none" w:sz="0" w:space="0" w:color="auto"/>
        <w:left w:val="none" w:sz="0" w:space="0" w:color="auto"/>
        <w:bottom w:val="none" w:sz="0" w:space="0" w:color="auto"/>
        <w:right w:val="none" w:sz="0" w:space="0" w:color="auto"/>
      </w:divBdr>
    </w:div>
    <w:div w:id="1868062623">
      <w:bodyDiv w:val="1"/>
      <w:marLeft w:val="0"/>
      <w:marRight w:val="0"/>
      <w:marTop w:val="0"/>
      <w:marBottom w:val="0"/>
      <w:divBdr>
        <w:top w:val="none" w:sz="0" w:space="0" w:color="auto"/>
        <w:left w:val="none" w:sz="0" w:space="0" w:color="auto"/>
        <w:bottom w:val="none" w:sz="0" w:space="0" w:color="auto"/>
        <w:right w:val="none" w:sz="0" w:space="0" w:color="auto"/>
      </w:divBdr>
      <w:divsChild>
        <w:div w:id="748699498">
          <w:marLeft w:val="0"/>
          <w:marRight w:val="0"/>
          <w:marTop w:val="0"/>
          <w:marBottom w:val="0"/>
          <w:divBdr>
            <w:top w:val="none" w:sz="0" w:space="0" w:color="auto"/>
            <w:left w:val="none" w:sz="0" w:space="0" w:color="auto"/>
            <w:bottom w:val="none" w:sz="0" w:space="0" w:color="auto"/>
            <w:right w:val="none" w:sz="0" w:space="0" w:color="auto"/>
          </w:divBdr>
        </w:div>
        <w:div w:id="1302224277">
          <w:marLeft w:val="0"/>
          <w:marRight w:val="0"/>
          <w:marTop w:val="0"/>
          <w:marBottom w:val="0"/>
          <w:divBdr>
            <w:top w:val="none" w:sz="0" w:space="0" w:color="auto"/>
            <w:left w:val="none" w:sz="0" w:space="0" w:color="auto"/>
            <w:bottom w:val="none" w:sz="0" w:space="0" w:color="auto"/>
            <w:right w:val="none" w:sz="0" w:space="0" w:color="auto"/>
          </w:divBdr>
        </w:div>
        <w:div w:id="1196112500">
          <w:marLeft w:val="0"/>
          <w:marRight w:val="0"/>
          <w:marTop w:val="0"/>
          <w:marBottom w:val="0"/>
          <w:divBdr>
            <w:top w:val="none" w:sz="0" w:space="0" w:color="auto"/>
            <w:left w:val="none" w:sz="0" w:space="0" w:color="auto"/>
            <w:bottom w:val="none" w:sz="0" w:space="0" w:color="auto"/>
            <w:right w:val="none" w:sz="0" w:space="0" w:color="auto"/>
          </w:divBdr>
        </w:div>
        <w:div w:id="143281278">
          <w:marLeft w:val="0"/>
          <w:marRight w:val="0"/>
          <w:marTop w:val="0"/>
          <w:marBottom w:val="0"/>
          <w:divBdr>
            <w:top w:val="none" w:sz="0" w:space="0" w:color="auto"/>
            <w:left w:val="none" w:sz="0" w:space="0" w:color="auto"/>
            <w:bottom w:val="none" w:sz="0" w:space="0" w:color="auto"/>
            <w:right w:val="none" w:sz="0" w:space="0" w:color="auto"/>
          </w:divBdr>
        </w:div>
        <w:div w:id="338775891">
          <w:marLeft w:val="0"/>
          <w:marRight w:val="0"/>
          <w:marTop w:val="0"/>
          <w:marBottom w:val="0"/>
          <w:divBdr>
            <w:top w:val="none" w:sz="0" w:space="0" w:color="auto"/>
            <w:left w:val="none" w:sz="0" w:space="0" w:color="auto"/>
            <w:bottom w:val="none" w:sz="0" w:space="0" w:color="auto"/>
            <w:right w:val="none" w:sz="0" w:space="0" w:color="auto"/>
          </w:divBdr>
        </w:div>
        <w:div w:id="1312061111">
          <w:marLeft w:val="0"/>
          <w:marRight w:val="0"/>
          <w:marTop w:val="0"/>
          <w:marBottom w:val="0"/>
          <w:divBdr>
            <w:top w:val="none" w:sz="0" w:space="0" w:color="auto"/>
            <w:left w:val="none" w:sz="0" w:space="0" w:color="auto"/>
            <w:bottom w:val="none" w:sz="0" w:space="0" w:color="auto"/>
            <w:right w:val="none" w:sz="0" w:space="0" w:color="auto"/>
          </w:divBdr>
        </w:div>
        <w:div w:id="1606385349">
          <w:marLeft w:val="0"/>
          <w:marRight w:val="0"/>
          <w:marTop w:val="0"/>
          <w:marBottom w:val="0"/>
          <w:divBdr>
            <w:top w:val="none" w:sz="0" w:space="0" w:color="auto"/>
            <w:left w:val="none" w:sz="0" w:space="0" w:color="auto"/>
            <w:bottom w:val="none" w:sz="0" w:space="0" w:color="auto"/>
            <w:right w:val="none" w:sz="0" w:space="0" w:color="auto"/>
          </w:divBdr>
        </w:div>
        <w:div w:id="1970936561">
          <w:marLeft w:val="0"/>
          <w:marRight w:val="0"/>
          <w:marTop w:val="0"/>
          <w:marBottom w:val="0"/>
          <w:divBdr>
            <w:top w:val="none" w:sz="0" w:space="0" w:color="auto"/>
            <w:left w:val="none" w:sz="0" w:space="0" w:color="auto"/>
            <w:bottom w:val="none" w:sz="0" w:space="0" w:color="auto"/>
            <w:right w:val="none" w:sz="0" w:space="0" w:color="auto"/>
          </w:divBdr>
        </w:div>
        <w:div w:id="1909877013">
          <w:marLeft w:val="0"/>
          <w:marRight w:val="0"/>
          <w:marTop w:val="0"/>
          <w:marBottom w:val="0"/>
          <w:divBdr>
            <w:top w:val="none" w:sz="0" w:space="0" w:color="auto"/>
            <w:left w:val="none" w:sz="0" w:space="0" w:color="auto"/>
            <w:bottom w:val="none" w:sz="0" w:space="0" w:color="auto"/>
            <w:right w:val="none" w:sz="0" w:space="0" w:color="auto"/>
          </w:divBdr>
        </w:div>
        <w:div w:id="1771658061">
          <w:marLeft w:val="0"/>
          <w:marRight w:val="0"/>
          <w:marTop w:val="0"/>
          <w:marBottom w:val="0"/>
          <w:divBdr>
            <w:top w:val="none" w:sz="0" w:space="0" w:color="auto"/>
            <w:left w:val="none" w:sz="0" w:space="0" w:color="auto"/>
            <w:bottom w:val="none" w:sz="0" w:space="0" w:color="auto"/>
            <w:right w:val="none" w:sz="0" w:space="0" w:color="auto"/>
          </w:divBdr>
        </w:div>
        <w:div w:id="803697129">
          <w:marLeft w:val="0"/>
          <w:marRight w:val="0"/>
          <w:marTop w:val="0"/>
          <w:marBottom w:val="0"/>
          <w:divBdr>
            <w:top w:val="none" w:sz="0" w:space="0" w:color="auto"/>
            <w:left w:val="none" w:sz="0" w:space="0" w:color="auto"/>
            <w:bottom w:val="none" w:sz="0" w:space="0" w:color="auto"/>
            <w:right w:val="none" w:sz="0" w:space="0" w:color="auto"/>
          </w:divBdr>
        </w:div>
        <w:div w:id="1262445531">
          <w:marLeft w:val="0"/>
          <w:marRight w:val="0"/>
          <w:marTop w:val="0"/>
          <w:marBottom w:val="0"/>
          <w:divBdr>
            <w:top w:val="none" w:sz="0" w:space="0" w:color="auto"/>
            <w:left w:val="none" w:sz="0" w:space="0" w:color="auto"/>
            <w:bottom w:val="none" w:sz="0" w:space="0" w:color="auto"/>
            <w:right w:val="none" w:sz="0" w:space="0" w:color="auto"/>
          </w:divBdr>
        </w:div>
        <w:div w:id="452596043">
          <w:marLeft w:val="0"/>
          <w:marRight w:val="0"/>
          <w:marTop w:val="0"/>
          <w:marBottom w:val="0"/>
          <w:divBdr>
            <w:top w:val="none" w:sz="0" w:space="0" w:color="auto"/>
            <w:left w:val="none" w:sz="0" w:space="0" w:color="auto"/>
            <w:bottom w:val="none" w:sz="0" w:space="0" w:color="auto"/>
            <w:right w:val="none" w:sz="0" w:space="0" w:color="auto"/>
          </w:divBdr>
        </w:div>
        <w:div w:id="704211161">
          <w:marLeft w:val="0"/>
          <w:marRight w:val="0"/>
          <w:marTop w:val="0"/>
          <w:marBottom w:val="0"/>
          <w:divBdr>
            <w:top w:val="none" w:sz="0" w:space="0" w:color="auto"/>
            <w:left w:val="none" w:sz="0" w:space="0" w:color="auto"/>
            <w:bottom w:val="none" w:sz="0" w:space="0" w:color="auto"/>
            <w:right w:val="none" w:sz="0" w:space="0" w:color="auto"/>
          </w:divBdr>
        </w:div>
        <w:div w:id="1136263688">
          <w:marLeft w:val="0"/>
          <w:marRight w:val="0"/>
          <w:marTop w:val="0"/>
          <w:marBottom w:val="0"/>
          <w:divBdr>
            <w:top w:val="none" w:sz="0" w:space="0" w:color="auto"/>
            <w:left w:val="none" w:sz="0" w:space="0" w:color="auto"/>
            <w:bottom w:val="none" w:sz="0" w:space="0" w:color="auto"/>
            <w:right w:val="none" w:sz="0" w:space="0" w:color="auto"/>
          </w:divBdr>
        </w:div>
      </w:divsChild>
    </w:div>
    <w:div w:id="1915120959">
      <w:bodyDiv w:val="1"/>
      <w:marLeft w:val="0"/>
      <w:marRight w:val="0"/>
      <w:marTop w:val="0"/>
      <w:marBottom w:val="0"/>
      <w:divBdr>
        <w:top w:val="none" w:sz="0" w:space="0" w:color="auto"/>
        <w:left w:val="none" w:sz="0" w:space="0" w:color="auto"/>
        <w:bottom w:val="none" w:sz="0" w:space="0" w:color="auto"/>
        <w:right w:val="none" w:sz="0" w:space="0" w:color="auto"/>
      </w:divBdr>
      <w:divsChild>
        <w:div w:id="992024949">
          <w:marLeft w:val="0"/>
          <w:marRight w:val="0"/>
          <w:marTop w:val="0"/>
          <w:marBottom w:val="0"/>
          <w:divBdr>
            <w:top w:val="none" w:sz="0" w:space="0" w:color="auto"/>
            <w:left w:val="none" w:sz="0" w:space="0" w:color="auto"/>
            <w:bottom w:val="none" w:sz="0" w:space="0" w:color="auto"/>
            <w:right w:val="none" w:sz="0" w:space="0" w:color="auto"/>
          </w:divBdr>
        </w:div>
        <w:div w:id="777607991">
          <w:marLeft w:val="0"/>
          <w:marRight w:val="0"/>
          <w:marTop w:val="0"/>
          <w:marBottom w:val="0"/>
          <w:divBdr>
            <w:top w:val="none" w:sz="0" w:space="0" w:color="auto"/>
            <w:left w:val="none" w:sz="0" w:space="0" w:color="auto"/>
            <w:bottom w:val="none" w:sz="0" w:space="0" w:color="auto"/>
            <w:right w:val="none" w:sz="0" w:space="0" w:color="auto"/>
          </w:divBdr>
        </w:div>
        <w:div w:id="36515439">
          <w:marLeft w:val="0"/>
          <w:marRight w:val="0"/>
          <w:marTop w:val="0"/>
          <w:marBottom w:val="0"/>
          <w:divBdr>
            <w:top w:val="none" w:sz="0" w:space="0" w:color="auto"/>
            <w:left w:val="none" w:sz="0" w:space="0" w:color="auto"/>
            <w:bottom w:val="none" w:sz="0" w:space="0" w:color="auto"/>
            <w:right w:val="none" w:sz="0" w:space="0" w:color="auto"/>
          </w:divBdr>
        </w:div>
        <w:div w:id="1571962801">
          <w:marLeft w:val="0"/>
          <w:marRight w:val="0"/>
          <w:marTop w:val="0"/>
          <w:marBottom w:val="0"/>
          <w:divBdr>
            <w:top w:val="none" w:sz="0" w:space="0" w:color="auto"/>
            <w:left w:val="none" w:sz="0" w:space="0" w:color="auto"/>
            <w:bottom w:val="none" w:sz="0" w:space="0" w:color="auto"/>
            <w:right w:val="none" w:sz="0" w:space="0" w:color="auto"/>
          </w:divBdr>
        </w:div>
        <w:div w:id="2051958047">
          <w:marLeft w:val="0"/>
          <w:marRight w:val="0"/>
          <w:marTop w:val="0"/>
          <w:marBottom w:val="0"/>
          <w:divBdr>
            <w:top w:val="none" w:sz="0" w:space="0" w:color="auto"/>
            <w:left w:val="none" w:sz="0" w:space="0" w:color="auto"/>
            <w:bottom w:val="none" w:sz="0" w:space="0" w:color="auto"/>
            <w:right w:val="none" w:sz="0" w:space="0" w:color="auto"/>
          </w:divBdr>
        </w:div>
        <w:div w:id="2098598637">
          <w:marLeft w:val="0"/>
          <w:marRight w:val="0"/>
          <w:marTop w:val="0"/>
          <w:marBottom w:val="0"/>
          <w:divBdr>
            <w:top w:val="none" w:sz="0" w:space="0" w:color="auto"/>
            <w:left w:val="none" w:sz="0" w:space="0" w:color="auto"/>
            <w:bottom w:val="none" w:sz="0" w:space="0" w:color="auto"/>
            <w:right w:val="none" w:sz="0" w:space="0" w:color="auto"/>
          </w:divBdr>
          <w:divsChild>
            <w:div w:id="8064672">
              <w:marLeft w:val="0"/>
              <w:marRight w:val="0"/>
              <w:marTop w:val="0"/>
              <w:marBottom w:val="0"/>
              <w:divBdr>
                <w:top w:val="none" w:sz="0" w:space="0" w:color="auto"/>
                <w:left w:val="none" w:sz="0" w:space="0" w:color="auto"/>
                <w:bottom w:val="none" w:sz="0" w:space="0" w:color="auto"/>
                <w:right w:val="none" w:sz="0" w:space="0" w:color="auto"/>
              </w:divBdr>
            </w:div>
            <w:div w:id="629750764">
              <w:marLeft w:val="0"/>
              <w:marRight w:val="0"/>
              <w:marTop w:val="0"/>
              <w:marBottom w:val="0"/>
              <w:divBdr>
                <w:top w:val="none" w:sz="0" w:space="0" w:color="auto"/>
                <w:left w:val="none" w:sz="0" w:space="0" w:color="auto"/>
                <w:bottom w:val="none" w:sz="0" w:space="0" w:color="auto"/>
                <w:right w:val="none" w:sz="0" w:space="0" w:color="auto"/>
              </w:divBdr>
            </w:div>
            <w:div w:id="2024890017">
              <w:marLeft w:val="0"/>
              <w:marRight w:val="0"/>
              <w:marTop w:val="0"/>
              <w:marBottom w:val="0"/>
              <w:divBdr>
                <w:top w:val="none" w:sz="0" w:space="0" w:color="auto"/>
                <w:left w:val="none" w:sz="0" w:space="0" w:color="auto"/>
                <w:bottom w:val="none" w:sz="0" w:space="0" w:color="auto"/>
                <w:right w:val="none" w:sz="0" w:space="0" w:color="auto"/>
              </w:divBdr>
            </w:div>
            <w:div w:id="261494709">
              <w:marLeft w:val="0"/>
              <w:marRight w:val="0"/>
              <w:marTop w:val="0"/>
              <w:marBottom w:val="0"/>
              <w:divBdr>
                <w:top w:val="none" w:sz="0" w:space="0" w:color="auto"/>
                <w:left w:val="none" w:sz="0" w:space="0" w:color="auto"/>
                <w:bottom w:val="none" w:sz="0" w:space="0" w:color="auto"/>
                <w:right w:val="none" w:sz="0" w:space="0" w:color="auto"/>
              </w:divBdr>
            </w:div>
            <w:div w:id="326859628">
              <w:marLeft w:val="0"/>
              <w:marRight w:val="0"/>
              <w:marTop w:val="0"/>
              <w:marBottom w:val="0"/>
              <w:divBdr>
                <w:top w:val="none" w:sz="0" w:space="0" w:color="auto"/>
                <w:left w:val="none" w:sz="0" w:space="0" w:color="auto"/>
                <w:bottom w:val="none" w:sz="0" w:space="0" w:color="auto"/>
                <w:right w:val="none" w:sz="0" w:space="0" w:color="auto"/>
              </w:divBdr>
            </w:div>
          </w:divsChild>
        </w:div>
        <w:div w:id="452023345">
          <w:marLeft w:val="0"/>
          <w:marRight w:val="0"/>
          <w:marTop w:val="0"/>
          <w:marBottom w:val="0"/>
          <w:divBdr>
            <w:top w:val="none" w:sz="0" w:space="0" w:color="auto"/>
            <w:left w:val="none" w:sz="0" w:space="0" w:color="auto"/>
            <w:bottom w:val="none" w:sz="0" w:space="0" w:color="auto"/>
            <w:right w:val="none" w:sz="0" w:space="0" w:color="auto"/>
          </w:divBdr>
          <w:divsChild>
            <w:div w:id="1536231672">
              <w:marLeft w:val="0"/>
              <w:marRight w:val="0"/>
              <w:marTop w:val="0"/>
              <w:marBottom w:val="0"/>
              <w:divBdr>
                <w:top w:val="none" w:sz="0" w:space="0" w:color="auto"/>
                <w:left w:val="none" w:sz="0" w:space="0" w:color="auto"/>
                <w:bottom w:val="none" w:sz="0" w:space="0" w:color="auto"/>
                <w:right w:val="none" w:sz="0" w:space="0" w:color="auto"/>
              </w:divBdr>
            </w:div>
            <w:div w:id="308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5807">
      <w:bodyDiv w:val="1"/>
      <w:marLeft w:val="0"/>
      <w:marRight w:val="0"/>
      <w:marTop w:val="0"/>
      <w:marBottom w:val="0"/>
      <w:divBdr>
        <w:top w:val="none" w:sz="0" w:space="0" w:color="auto"/>
        <w:left w:val="none" w:sz="0" w:space="0" w:color="auto"/>
        <w:bottom w:val="none" w:sz="0" w:space="0" w:color="auto"/>
        <w:right w:val="none" w:sz="0" w:space="0" w:color="auto"/>
      </w:divBdr>
      <w:divsChild>
        <w:div w:id="916669539">
          <w:marLeft w:val="0"/>
          <w:marRight w:val="0"/>
          <w:marTop w:val="0"/>
          <w:marBottom w:val="0"/>
          <w:divBdr>
            <w:top w:val="none" w:sz="0" w:space="0" w:color="auto"/>
            <w:left w:val="none" w:sz="0" w:space="0" w:color="auto"/>
            <w:bottom w:val="none" w:sz="0" w:space="0" w:color="auto"/>
            <w:right w:val="none" w:sz="0" w:space="0" w:color="auto"/>
          </w:divBdr>
        </w:div>
        <w:div w:id="637998078">
          <w:marLeft w:val="0"/>
          <w:marRight w:val="0"/>
          <w:marTop w:val="0"/>
          <w:marBottom w:val="0"/>
          <w:divBdr>
            <w:top w:val="none" w:sz="0" w:space="0" w:color="auto"/>
            <w:left w:val="none" w:sz="0" w:space="0" w:color="auto"/>
            <w:bottom w:val="none" w:sz="0" w:space="0" w:color="auto"/>
            <w:right w:val="none" w:sz="0" w:space="0" w:color="auto"/>
          </w:divBdr>
        </w:div>
        <w:div w:id="122386421">
          <w:marLeft w:val="0"/>
          <w:marRight w:val="0"/>
          <w:marTop w:val="0"/>
          <w:marBottom w:val="0"/>
          <w:divBdr>
            <w:top w:val="none" w:sz="0" w:space="0" w:color="auto"/>
            <w:left w:val="none" w:sz="0" w:space="0" w:color="auto"/>
            <w:bottom w:val="none" w:sz="0" w:space="0" w:color="auto"/>
            <w:right w:val="none" w:sz="0" w:space="0" w:color="auto"/>
          </w:divBdr>
        </w:div>
        <w:div w:id="311757425">
          <w:marLeft w:val="0"/>
          <w:marRight w:val="0"/>
          <w:marTop w:val="0"/>
          <w:marBottom w:val="0"/>
          <w:divBdr>
            <w:top w:val="none" w:sz="0" w:space="0" w:color="auto"/>
            <w:left w:val="none" w:sz="0" w:space="0" w:color="auto"/>
            <w:bottom w:val="none" w:sz="0" w:space="0" w:color="auto"/>
            <w:right w:val="none" w:sz="0" w:space="0" w:color="auto"/>
          </w:divBdr>
        </w:div>
        <w:div w:id="452330927">
          <w:marLeft w:val="0"/>
          <w:marRight w:val="0"/>
          <w:marTop w:val="0"/>
          <w:marBottom w:val="0"/>
          <w:divBdr>
            <w:top w:val="none" w:sz="0" w:space="0" w:color="auto"/>
            <w:left w:val="none" w:sz="0" w:space="0" w:color="auto"/>
            <w:bottom w:val="none" w:sz="0" w:space="0" w:color="auto"/>
            <w:right w:val="none" w:sz="0" w:space="0" w:color="auto"/>
          </w:divBdr>
        </w:div>
        <w:div w:id="102655976">
          <w:marLeft w:val="0"/>
          <w:marRight w:val="0"/>
          <w:marTop w:val="0"/>
          <w:marBottom w:val="0"/>
          <w:divBdr>
            <w:top w:val="none" w:sz="0" w:space="0" w:color="auto"/>
            <w:left w:val="none" w:sz="0" w:space="0" w:color="auto"/>
            <w:bottom w:val="none" w:sz="0" w:space="0" w:color="auto"/>
            <w:right w:val="none" w:sz="0" w:space="0" w:color="auto"/>
          </w:divBdr>
        </w:div>
        <w:div w:id="1200900181">
          <w:marLeft w:val="0"/>
          <w:marRight w:val="0"/>
          <w:marTop w:val="0"/>
          <w:marBottom w:val="0"/>
          <w:divBdr>
            <w:top w:val="none" w:sz="0" w:space="0" w:color="auto"/>
            <w:left w:val="none" w:sz="0" w:space="0" w:color="auto"/>
            <w:bottom w:val="none" w:sz="0" w:space="0" w:color="auto"/>
            <w:right w:val="none" w:sz="0" w:space="0" w:color="auto"/>
          </w:divBdr>
        </w:div>
        <w:div w:id="1954363316">
          <w:marLeft w:val="0"/>
          <w:marRight w:val="0"/>
          <w:marTop w:val="0"/>
          <w:marBottom w:val="0"/>
          <w:divBdr>
            <w:top w:val="none" w:sz="0" w:space="0" w:color="auto"/>
            <w:left w:val="none" w:sz="0" w:space="0" w:color="auto"/>
            <w:bottom w:val="none" w:sz="0" w:space="0" w:color="auto"/>
            <w:right w:val="none" w:sz="0" w:space="0" w:color="auto"/>
          </w:divBdr>
        </w:div>
        <w:div w:id="48501748">
          <w:marLeft w:val="0"/>
          <w:marRight w:val="0"/>
          <w:marTop w:val="0"/>
          <w:marBottom w:val="0"/>
          <w:divBdr>
            <w:top w:val="none" w:sz="0" w:space="0" w:color="auto"/>
            <w:left w:val="none" w:sz="0" w:space="0" w:color="auto"/>
            <w:bottom w:val="none" w:sz="0" w:space="0" w:color="auto"/>
            <w:right w:val="none" w:sz="0" w:space="0" w:color="auto"/>
          </w:divBdr>
        </w:div>
      </w:divsChild>
    </w:div>
    <w:div w:id="2044935498">
      <w:bodyDiv w:val="1"/>
      <w:marLeft w:val="0"/>
      <w:marRight w:val="0"/>
      <w:marTop w:val="0"/>
      <w:marBottom w:val="0"/>
      <w:divBdr>
        <w:top w:val="none" w:sz="0" w:space="0" w:color="auto"/>
        <w:left w:val="none" w:sz="0" w:space="0" w:color="auto"/>
        <w:bottom w:val="none" w:sz="0" w:space="0" w:color="auto"/>
        <w:right w:val="none" w:sz="0" w:space="0" w:color="auto"/>
      </w:divBdr>
      <w:divsChild>
        <w:div w:id="130751033">
          <w:marLeft w:val="0"/>
          <w:marRight w:val="0"/>
          <w:marTop w:val="0"/>
          <w:marBottom w:val="0"/>
          <w:divBdr>
            <w:top w:val="none" w:sz="0" w:space="0" w:color="auto"/>
            <w:left w:val="none" w:sz="0" w:space="0" w:color="auto"/>
            <w:bottom w:val="none" w:sz="0" w:space="0" w:color="auto"/>
            <w:right w:val="none" w:sz="0" w:space="0" w:color="auto"/>
          </w:divBdr>
          <w:divsChild>
            <w:div w:id="61802880">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2105220770">
      <w:bodyDiv w:val="1"/>
      <w:marLeft w:val="0"/>
      <w:marRight w:val="0"/>
      <w:marTop w:val="0"/>
      <w:marBottom w:val="0"/>
      <w:divBdr>
        <w:top w:val="none" w:sz="0" w:space="0" w:color="auto"/>
        <w:left w:val="none" w:sz="0" w:space="0" w:color="auto"/>
        <w:bottom w:val="none" w:sz="0" w:space="0" w:color="auto"/>
        <w:right w:val="none" w:sz="0" w:space="0" w:color="auto"/>
      </w:divBdr>
      <w:divsChild>
        <w:div w:id="1130440688">
          <w:marLeft w:val="0"/>
          <w:marRight w:val="0"/>
          <w:marTop w:val="0"/>
          <w:marBottom w:val="0"/>
          <w:divBdr>
            <w:top w:val="none" w:sz="0" w:space="0" w:color="auto"/>
            <w:left w:val="none" w:sz="0" w:space="0" w:color="auto"/>
            <w:bottom w:val="none" w:sz="0" w:space="0" w:color="auto"/>
            <w:right w:val="none" w:sz="0" w:space="0" w:color="auto"/>
          </w:divBdr>
        </w:div>
        <w:div w:id="993026065">
          <w:marLeft w:val="0"/>
          <w:marRight w:val="0"/>
          <w:marTop w:val="0"/>
          <w:marBottom w:val="0"/>
          <w:divBdr>
            <w:top w:val="none" w:sz="0" w:space="0" w:color="auto"/>
            <w:left w:val="none" w:sz="0" w:space="0" w:color="auto"/>
            <w:bottom w:val="none" w:sz="0" w:space="0" w:color="auto"/>
            <w:right w:val="none" w:sz="0" w:space="0" w:color="auto"/>
          </w:divBdr>
        </w:div>
        <w:div w:id="516845930">
          <w:marLeft w:val="0"/>
          <w:marRight w:val="0"/>
          <w:marTop w:val="0"/>
          <w:marBottom w:val="0"/>
          <w:divBdr>
            <w:top w:val="none" w:sz="0" w:space="0" w:color="auto"/>
            <w:left w:val="none" w:sz="0" w:space="0" w:color="auto"/>
            <w:bottom w:val="none" w:sz="0" w:space="0" w:color="auto"/>
            <w:right w:val="none" w:sz="0" w:space="0" w:color="auto"/>
          </w:divBdr>
        </w:div>
        <w:div w:id="1010765539">
          <w:marLeft w:val="0"/>
          <w:marRight w:val="0"/>
          <w:marTop w:val="0"/>
          <w:marBottom w:val="0"/>
          <w:divBdr>
            <w:top w:val="none" w:sz="0" w:space="0" w:color="auto"/>
            <w:left w:val="none" w:sz="0" w:space="0" w:color="auto"/>
            <w:bottom w:val="none" w:sz="0" w:space="0" w:color="auto"/>
            <w:right w:val="none" w:sz="0" w:space="0" w:color="auto"/>
          </w:divBdr>
        </w:div>
        <w:div w:id="582760853">
          <w:marLeft w:val="0"/>
          <w:marRight w:val="0"/>
          <w:marTop w:val="0"/>
          <w:marBottom w:val="0"/>
          <w:divBdr>
            <w:top w:val="none" w:sz="0" w:space="0" w:color="auto"/>
            <w:left w:val="none" w:sz="0" w:space="0" w:color="auto"/>
            <w:bottom w:val="none" w:sz="0" w:space="0" w:color="auto"/>
            <w:right w:val="none" w:sz="0" w:space="0" w:color="auto"/>
          </w:divBdr>
        </w:div>
        <w:div w:id="2011521163">
          <w:marLeft w:val="0"/>
          <w:marRight w:val="0"/>
          <w:marTop w:val="0"/>
          <w:marBottom w:val="0"/>
          <w:divBdr>
            <w:top w:val="none" w:sz="0" w:space="0" w:color="auto"/>
            <w:left w:val="none" w:sz="0" w:space="0" w:color="auto"/>
            <w:bottom w:val="none" w:sz="0" w:space="0" w:color="auto"/>
            <w:right w:val="none" w:sz="0" w:space="0" w:color="auto"/>
          </w:divBdr>
        </w:div>
        <w:div w:id="2112971863">
          <w:marLeft w:val="0"/>
          <w:marRight w:val="0"/>
          <w:marTop w:val="0"/>
          <w:marBottom w:val="0"/>
          <w:divBdr>
            <w:top w:val="none" w:sz="0" w:space="0" w:color="auto"/>
            <w:left w:val="none" w:sz="0" w:space="0" w:color="auto"/>
            <w:bottom w:val="none" w:sz="0" w:space="0" w:color="auto"/>
            <w:right w:val="none" w:sz="0" w:space="0" w:color="auto"/>
          </w:divBdr>
        </w:div>
        <w:div w:id="1208183181">
          <w:marLeft w:val="0"/>
          <w:marRight w:val="0"/>
          <w:marTop w:val="0"/>
          <w:marBottom w:val="0"/>
          <w:divBdr>
            <w:top w:val="none" w:sz="0" w:space="0" w:color="auto"/>
            <w:left w:val="none" w:sz="0" w:space="0" w:color="auto"/>
            <w:bottom w:val="none" w:sz="0" w:space="0" w:color="auto"/>
            <w:right w:val="none" w:sz="0" w:space="0" w:color="auto"/>
          </w:divBdr>
        </w:div>
      </w:divsChild>
    </w:div>
    <w:div w:id="2115665100">
      <w:bodyDiv w:val="1"/>
      <w:marLeft w:val="0"/>
      <w:marRight w:val="0"/>
      <w:marTop w:val="0"/>
      <w:marBottom w:val="0"/>
      <w:divBdr>
        <w:top w:val="none" w:sz="0" w:space="0" w:color="auto"/>
        <w:left w:val="none" w:sz="0" w:space="0" w:color="auto"/>
        <w:bottom w:val="none" w:sz="0" w:space="0" w:color="auto"/>
        <w:right w:val="none" w:sz="0" w:space="0" w:color="auto"/>
      </w:divBdr>
      <w:divsChild>
        <w:div w:id="149559071">
          <w:marLeft w:val="0"/>
          <w:marRight w:val="0"/>
          <w:marTop w:val="0"/>
          <w:marBottom w:val="0"/>
          <w:divBdr>
            <w:top w:val="none" w:sz="0" w:space="0" w:color="auto"/>
            <w:left w:val="none" w:sz="0" w:space="0" w:color="auto"/>
            <w:bottom w:val="none" w:sz="0" w:space="0" w:color="auto"/>
            <w:right w:val="none" w:sz="0" w:space="0" w:color="auto"/>
          </w:divBdr>
        </w:div>
        <w:div w:id="78988504">
          <w:marLeft w:val="0"/>
          <w:marRight w:val="0"/>
          <w:marTop w:val="0"/>
          <w:marBottom w:val="0"/>
          <w:divBdr>
            <w:top w:val="none" w:sz="0" w:space="0" w:color="auto"/>
            <w:left w:val="none" w:sz="0" w:space="0" w:color="auto"/>
            <w:bottom w:val="none" w:sz="0" w:space="0" w:color="auto"/>
            <w:right w:val="none" w:sz="0" w:space="0" w:color="auto"/>
          </w:divBdr>
        </w:div>
        <w:div w:id="896359055">
          <w:marLeft w:val="0"/>
          <w:marRight w:val="0"/>
          <w:marTop w:val="0"/>
          <w:marBottom w:val="0"/>
          <w:divBdr>
            <w:top w:val="none" w:sz="0" w:space="0" w:color="auto"/>
            <w:left w:val="none" w:sz="0" w:space="0" w:color="auto"/>
            <w:bottom w:val="none" w:sz="0" w:space="0" w:color="auto"/>
            <w:right w:val="none" w:sz="0" w:space="0" w:color="auto"/>
          </w:divBdr>
        </w:div>
        <w:div w:id="1220019885">
          <w:marLeft w:val="0"/>
          <w:marRight w:val="0"/>
          <w:marTop w:val="0"/>
          <w:marBottom w:val="0"/>
          <w:divBdr>
            <w:top w:val="none" w:sz="0" w:space="0" w:color="auto"/>
            <w:left w:val="none" w:sz="0" w:space="0" w:color="auto"/>
            <w:bottom w:val="none" w:sz="0" w:space="0" w:color="auto"/>
            <w:right w:val="none" w:sz="0" w:space="0" w:color="auto"/>
          </w:divBdr>
        </w:div>
        <w:div w:id="564875729">
          <w:marLeft w:val="0"/>
          <w:marRight w:val="0"/>
          <w:marTop w:val="0"/>
          <w:marBottom w:val="0"/>
          <w:divBdr>
            <w:top w:val="none" w:sz="0" w:space="0" w:color="auto"/>
            <w:left w:val="none" w:sz="0" w:space="0" w:color="auto"/>
            <w:bottom w:val="none" w:sz="0" w:space="0" w:color="auto"/>
            <w:right w:val="none" w:sz="0" w:space="0" w:color="auto"/>
          </w:divBdr>
        </w:div>
        <w:div w:id="1438015417">
          <w:marLeft w:val="0"/>
          <w:marRight w:val="0"/>
          <w:marTop w:val="0"/>
          <w:marBottom w:val="0"/>
          <w:divBdr>
            <w:top w:val="none" w:sz="0" w:space="0" w:color="auto"/>
            <w:left w:val="none" w:sz="0" w:space="0" w:color="auto"/>
            <w:bottom w:val="none" w:sz="0" w:space="0" w:color="auto"/>
            <w:right w:val="none" w:sz="0" w:space="0" w:color="auto"/>
          </w:divBdr>
        </w:div>
        <w:div w:id="1669864430">
          <w:marLeft w:val="0"/>
          <w:marRight w:val="0"/>
          <w:marTop w:val="0"/>
          <w:marBottom w:val="0"/>
          <w:divBdr>
            <w:top w:val="none" w:sz="0" w:space="0" w:color="auto"/>
            <w:left w:val="none" w:sz="0" w:space="0" w:color="auto"/>
            <w:bottom w:val="none" w:sz="0" w:space="0" w:color="auto"/>
            <w:right w:val="none" w:sz="0" w:space="0" w:color="auto"/>
          </w:divBdr>
        </w:div>
        <w:div w:id="160511309">
          <w:marLeft w:val="0"/>
          <w:marRight w:val="0"/>
          <w:marTop w:val="0"/>
          <w:marBottom w:val="0"/>
          <w:divBdr>
            <w:top w:val="none" w:sz="0" w:space="0" w:color="auto"/>
            <w:left w:val="none" w:sz="0" w:space="0" w:color="auto"/>
            <w:bottom w:val="none" w:sz="0" w:space="0" w:color="auto"/>
            <w:right w:val="none" w:sz="0" w:space="0" w:color="auto"/>
          </w:divBdr>
        </w:div>
        <w:div w:id="1972976914">
          <w:marLeft w:val="0"/>
          <w:marRight w:val="0"/>
          <w:marTop w:val="0"/>
          <w:marBottom w:val="0"/>
          <w:divBdr>
            <w:top w:val="none" w:sz="0" w:space="0" w:color="auto"/>
            <w:left w:val="none" w:sz="0" w:space="0" w:color="auto"/>
            <w:bottom w:val="none" w:sz="0" w:space="0" w:color="auto"/>
            <w:right w:val="none" w:sz="0" w:space="0" w:color="auto"/>
          </w:divBdr>
        </w:div>
        <w:div w:id="6445484">
          <w:marLeft w:val="0"/>
          <w:marRight w:val="0"/>
          <w:marTop w:val="0"/>
          <w:marBottom w:val="0"/>
          <w:divBdr>
            <w:top w:val="none" w:sz="0" w:space="0" w:color="auto"/>
            <w:left w:val="none" w:sz="0" w:space="0" w:color="auto"/>
            <w:bottom w:val="none" w:sz="0" w:space="0" w:color="auto"/>
            <w:right w:val="none" w:sz="0" w:space="0" w:color="auto"/>
          </w:divBdr>
        </w:div>
        <w:div w:id="829252764">
          <w:marLeft w:val="0"/>
          <w:marRight w:val="0"/>
          <w:marTop w:val="0"/>
          <w:marBottom w:val="0"/>
          <w:divBdr>
            <w:top w:val="none" w:sz="0" w:space="0" w:color="auto"/>
            <w:left w:val="none" w:sz="0" w:space="0" w:color="auto"/>
            <w:bottom w:val="none" w:sz="0" w:space="0" w:color="auto"/>
            <w:right w:val="none" w:sz="0" w:space="0" w:color="auto"/>
          </w:divBdr>
        </w:div>
        <w:div w:id="1509950618">
          <w:marLeft w:val="0"/>
          <w:marRight w:val="0"/>
          <w:marTop w:val="0"/>
          <w:marBottom w:val="0"/>
          <w:divBdr>
            <w:top w:val="none" w:sz="0" w:space="0" w:color="auto"/>
            <w:left w:val="none" w:sz="0" w:space="0" w:color="auto"/>
            <w:bottom w:val="none" w:sz="0" w:space="0" w:color="auto"/>
            <w:right w:val="none" w:sz="0" w:space="0" w:color="auto"/>
          </w:divBdr>
        </w:div>
        <w:div w:id="278218330">
          <w:marLeft w:val="0"/>
          <w:marRight w:val="0"/>
          <w:marTop w:val="0"/>
          <w:marBottom w:val="0"/>
          <w:divBdr>
            <w:top w:val="none" w:sz="0" w:space="0" w:color="auto"/>
            <w:left w:val="none" w:sz="0" w:space="0" w:color="auto"/>
            <w:bottom w:val="none" w:sz="0" w:space="0" w:color="auto"/>
            <w:right w:val="none" w:sz="0" w:space="0" w:color="auto"/>
          </w:divBdr>
        </w:div>
        <w:div w:id="20520976">
          <w:marLeft w:val="0"/>
          <w:marRight w:val="0"/>
          <w:marTop w:val="0"/>
          <w:marBottom w:val="0"/>
          <w:divBdr>
            <w:top w:val="none" w:sz="0" w:space="0" w:color="auto"/>
            <w:left w:val="none" w:sz="0" w:space="0" w:color="auto"/>
            <w:bottom w:val="none" w:sz="0" w:space="0" w:color="auto"/>
            <w:right w:val="none" w:sz="0" w:space="0" w:color="auto"/>
          </w:divBdr>
        </w:div>
        <w:div w:id="549419553">
          <w:marLeft w:val="0"/>
          <w:marRight w:val="0"/>
          <w:marTop w:val="0"/>
          <w:marBottom w:val="0"/>
          <w:divBdr>
            <w:top w:val="none" w:sz="0" w:space="0" w:color="auto"/>
            <w:left w:val="none" w:sz="0" w:space="0" w:color="auto"/>
            <w:bottom w:val="none" w:sz="0" w:space="0" w:color="auto"/>
            <w:right w:val="none" w:sz="0" w:space="0" w:color="auto"/>
          </w:divBdr>
        </w:div>
        <w:div w:id="2084712663">
          <w:marLeft w:val="0"/>
          <w:marRight w:val="0"/>
          <w:marTop w:val="0"/>
          <w:marBottom w:val="0"/>
          <w:divBdr>
            <w:top w:val="none" w:sz="0" w:space="0" w:color="auto"/>
            <w:left w:val="none" w:sz="0" w:space="0" w:color="auto"/>
            <w:bottom w:val="none" w:sz="0" w:space="0" w:color="auto"/>
            <w:right w:val="none" w:sz="0" w:space="0" w:color="auto"/>
          </w:divBdr>
        </w:div>
        <w:div w:id="1145705242">
          <w:marLeft w:val="0"/>
          <w:marRight w:val="0"/>
          <w:marTop w:val="0"/>
          <w:marBottom w:val="0"/>
          <w:divBdr>
            <w:top w:val="none" w:sz="0" w:space="0" w:color="auto"/>
            <w:left w:val="none" w:sz="0" w:space="0" w:color="auto"/>
            <w:bottom w:val="none" w:sz="0" w:space="0" w:color="auto"/>
            <w:right w:val="none" w:sz="0" w:space="0" w:color="auto"/>
          </w:divBdr>
        </w:div>
        <w:div w:id="1602495948">
          <w:marLeft w:val="0"/>
          <w:marRight w:val="0"/>
          <w:marTop w:val="0"/>
          <w:marBottom w:val="0"/>
          <w:divBdr>
            <w:top w:val="none" w:sz="0" w:space="0" w:color="auto"/>
            <w:left w:val="none" w:sz="0" w:space="0" w:color="auto"/>
            <w:bottom w:val="none" w:sz="0" w:space="0" w:color="auto"/>
            <w:right w:val="none" w:sz="0" w:space="0" w:color="auto"/>
          </w:divBdr>
        </w:div>
        <w:div w:id="152839090">
          <w:marLeft w:val="0"/>
          <w:marRight w:val="0"/>
          <w:marTop w:val="0"/>
          <w:marBottom w:val="0"/>
          <w:divBdr>
            <w:top w:val="none" w:sz="0" w:space="0" w:color="auto"/>
            <w:left w:val="none" w:sz="0" w:space="0" w:color="auto"/>
            <w:bottom w:val="none" w:sz="0" w:space="0" w:color="auto"/>
            <w:right w:val="none" w:sz="0" w:space="0" w:color="auto"/>
          </w:divBdr>
        </w:div>
        <w:div w:id="1781947469">
          <w:marLeft w:val="0"/>
          <w:marRight w:val="0"/>
          <w:marTop w:val="0"/>
          <w:marBottom w:val="0"/>
          <w:divBdr>
            <w:top w:val="none" w:sz="0" w:space="0" w:color="auto"/>
            <w:left w:val="none" w:sz="0" w:space="0" w:color="auto"/>
            <w:bottom w:val="none" w:sz="0" w:space="0" w:color="auto"/>
            <w:right w:val="none" w:sz="0" w:space="0" w:color="auto"/>
          </w:divBdr>
        </w:div>
        <w:div w:id="658273621">
          <w:marLeft w:val="0"/>
          <w:marRight w:val="0"/>
          <w:marTop w:val="0"/>
          <w:marBottom w:val="0"/>
          <w:divBdr>
            <w:top w:val="none" w:sz="0" w:space="0" w:color="auto"/>
            <w:left w:val="none" w:sz="0" w:space="0" w:color="auto"/>
            <w:bottom w:val="none" w:sz="0" w:space="0" w:color="auto"/>
            <w:right w:val="none" w:sz="0" w:space="0" w:color="auto"/>
          </w:divBdr>
        </w:div>
        <w:div w:id="1573807070">
          <w:marLeft w:val="0"/>
          <w:marRight w:val="0"/>
          <w:marTop w:val="0"/>
          <w:marBottom w:val="0"/>
          <w:divBdr>
            <w:top w:val="none" w:sz="0" w:space="0" w:color="auto"/>
            <w:left w:val="none" w:sz="0" w:space="0" w:color="auto"/>
            <w:bottom w:val="none" w:sz="0" w:space="0" w:color="auto"/>
            <w:right w:val="none" w:sz="0" w:space="0" w:color="auto"/>
          </w:divBdr>
        </w:div>
        <w:div w:id="1832402833">
          <w:marLeft w:val="0"/>
          <w:marRight w:val="0"/>
          <w:marTop w:val="0"/>
          <w:marBottom w:val="0"/>
          <w:divBdr>
            <w:top w:val="none" w:sz="0" w:space="0" w:color="auto"/>
            <w:left w:val="none" w:sz="0" w:space="0" w:color="auto"/>
            <w:bottom w:val="none" w:sz="0" w:space="0" w:color="auto"/>
            <w:right w:val="none" w:sz="0" w:space="0" w:color="auto"/>
          </w:divBdr>
        </w:div>
        <w:div w:id="1024091584">
          <w:marLeft w:val="0"/>
          <w:marRight w:val="0"/>
          <w:marTop w:val="0"/>
          <w:marBottom w:val="0"/>
          <w:divBdr>
            <w:top w:val="none" w:sz="0" w:space="0" w:color="auto"/>
            <w:left w:val="none" w:sz="0" w:space="0" w:color="auto"/>
            <w:bottom w:val="none" w:sz="0" w:space="0" w:color="auto"/>
            <w:right w:val="none" w:sz="0" w:space="0" w:color="auto"/>
          </w:divBdr>
        </w:div>
        <w:div w:id="190145860">
          <w:marLeft w:val="0"/>
          <w:marRight w:val="0"/>
          <w:marTop w:val="0"/>
          <w:marBottom w:val="0"/>
          <w:divBdr>
            <w:top w:val="none" w:sz="0" w:space="0" w:color="auto"/>
            <w:left w:val="none" w:sz="0" w:space="0" w:color="auto"/>
            <w:bottom w:val="none" w:sz="0" w:space="0" w:color="auto"/>
            <w:right w:val="none" w:sz="0" w:space="0" w:color="auto"/>
          </w:divBdr>
        </w:div>
        <w:div w:id="8461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9B85-DD11-465E-B9D2-15EC50CF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16825</Words>
  <Characters>95907</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Easter Chu Shing</dc:creator>
  <cp:keywords/>
  <dc:description/>
  <cp:lastModifiedBy>Apiseta Eti</cp:lastModifiedBy>
  <cp:revision>2</cp:revision>
  <cp:lastPrinted>2023-08-30T00:00:00Z</cp:lastPrinted>
  <dcterms:created xsi:type="dcterms:W3CDTF">2023-09-22T01:38:00Z</dcterms:created>
  <dcterms:modified xsi:type="dcterms:W3CDTF">2023-09-22T01:38:00Z</dcterms:modified>
</cp:coreProperties>
</file>