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7CB88" w14:textId="77777777" w:rsidR="00FA23DA" w:rsidRPr="00CF14D2" w:rsidRDefault="00FA23DA" w:rsidP="00AF047F">
      <w:pPr>
        <w:spacing w:after="0" w:line="240" w:lineRule="auto"/>
        <w:contextualSpacing/>
        <w:jc w:val="center"/>
        <w:rPr>
          <w:rFonts w:ascii="Times New Roman" w:eastAsia="Times New Roman" w:hAnsi="Times New Roman" w:cs="Times New Roman"/>
          <w:color w:val="2E74B5"/>
          <w:spacing w:val="-7"/>
          <w:lang w:val="en-GB"/>
        </w:rPr>
      </w:pPr>
      <w:bookmarkStart w:id="0" w:name="_Hlk143029630"/>
      <w:bookmarkEnd w:id="0"/>
    </w:p>
    <w:p w14:paraId="14C5A213" w14:textId="77777777" w:rsidR="00151A29" w:rsidRPr="00B5232F" w:rsidRDefault="00151A29" w:rsidP="00AF047F">
      <w:pPr>
        <w:spacing w:after="0" w:line="240" w:lineRule="auto"/>
        <w:contextualSpacing/>
        <w:jc w:val="center"/>
        <w:rPr>
          <w:rFonts w:ascii="Times New Roman" w:eastAsia="Times New Roman" w:hAnsi="Times New Roman" w:cs="Times New Roman"/>
          <w:b/>
          <w:bCs/>
          <w:color w:val="2E74B5"/>
          <w:spacing w:val="-7"/>
          <w:sz w:val="56"/>
          <w:szCs w:val="56"/>
          <w:lang w:val="en-GB"/>
        </w:rPr>
      </w:pPr>
    </w:p>
    <w:p w14:paraId="54C8237A" w14:textId="77777777" w:rsidR="00151A29" w:rsidRPr="00B5232F" w:rsidRDefault="00151A29" w:rsidP="00AF047F">
      <w:pPr>
        <w:spacing w:after="0" w:line="240" w:lineRule="auto"/>
        <w:contextualSpacing/>
        <w:jc w:val="center"/>
        <w:rPr>
          <w:rFonts w:ascii="Times New Roman" w:eastAsia="Times New Roman" w:hAnsi="Times New Roman" w:cs="Times New Roman"/>
          <w:b/>
          <w:bCs/>
          <w:color w:val="2E74B5"/>
          <w:spacing w:val="-7"/>
          <w:sz w:val="56"/>
          <w:szCs w:val="56"/>
          <w:lang w:val="en-GB"/>
        </w:rPr>
      </w:pPr>
    </w:p>
    <w:p w14:paraId="132F4399" w14:textId="77777777" w:rsidR="00231DED" w:rsidRPr="00B5232F" w:rsidRDefault="00151A29" w:rsidP="00AF047F">
      <w:pPr>
        <w:spacing w:after="0" w:line="240" w:lineRule="auto"/>
        <w:contextualSpacing/>
        <w:jc w:val="center"/>
        <w:rPr>
          <w:rFonts w:ascii="Times New Roman" w:eastAsia="Times New Roman" w:hAnsi="Times New Roman" w:cs="Times New Roman"/>
          <w:color w:val="2E74B5"/>
          <w:spacing w:val="-7"/>
          <w:sz w:val="56"/>
          <w:szCs w:val="56"/>
          <w:lang w:val="en-GB"/>
        </w:rPr>
      </w:pPr>
      <w:r w:rsidRPr="00B5232F">
        <w:rPr>
          <w:rFonts w:ascii="Times New Roman" w:eastAsia="Times New Roman" w:hAnsi="Times New Roman" w:cs="Times New Roman"/>
          <w:color w:val="2E74B5"/>
          <w:spacing w:val="-7"/>
          <w:sz w:val="56"/>
          <w:szCs w:val="56"/>
          <w:lang w:val="en-GB"/>
        </w:rPr>
        <w:t>2050 Strategy</w:t>
      </w:r>
      <w:r w:rsidR="00E521C0" w:rsidRPr="00B5232F">
        <w:rPr>
          <w:rFonts w:ascii="Times New Roman" w:eastAsia="Times New Roman" w:hAnsi="Times New Roman" w:cs="Times New Roman"/>
          <w:color w:val="2E74B5"/>
          <w:spacing w:val="-7"/>
          <w:sz w:val="56"/>
          <w:szCs w:val="56"/>
          <w:lang w:val="en-GB"/>
        </w:rPr>
        <w:t xml:space="preserve"> for the Blue Pacific Continent</w:t>
      </w:r>
      <w:r w:rsidRPr="00B5232F">
        <w:rPr>
          <w:rFonts w:ascii="Times New Roman" w:eastAsia="Times New Roman" w:hAnsi="Times New Roman" w:cs="Times New Roman"/>
          <w:color w:val="2E74B5"/>
          <w:spacing w:val="-7"/>
          <w:sz w:val="56"/>
          <w:szCs w:val="56"/>
          <w:lang w:val="en-GB"/>
        </w:rPr>
        <w:t xml:space="preserve"> </w:t>
      </w:r>
    </w:p>
    <w:p w14:paraId="77E394AE" w14:textId="77777777" w:rsidR="00231DED" w:rsidRPr="00B5232F" w:rsidRDefault="00231DED" w:rsidP="00AF047F">
      <w:pPr>
        <w:spacing w:after="0" w:line="240" w:lineRule="auto"/>
        <w:contextualSpacing/>
        <w:jc w:val="center"/>
        <w:rPr>
          <w:rFonts w:ascii="Times New Roman" w:eastAsia="Times New Roman" w:hAnsi="Times New Roman" w:cs="Times New Roman"/>
          <w:color w:val="2E74B5"/>
          <w:spacing w:val="-7"/>
          <w:sz w:val="56"/>
          <w:szCs w:val="56"/>
          <w:lang w:val="en-GB"/>
        </w:rPr>
      </w:pPr>
    </w:p>
    <w:p w14:paraId="6E3BFE43" w14:textId="2F55567C" w:rsidR="00151A29" w:rsidRPr="00B5232F" w:rsidRDefault="00151A29" w:rsidP="00AF047F">
      <w:pPr>
        <w:spacing w:after="0" w:line="240" w:lineRule="auto"/>
        <w:contextualSpacing/>
        <w:jc w:val="center"/>
        <w:rPr>
          <w:rFonts w:ascii="Times New Roman" w:eastAsia="Times New Roman" w:hAnsi="Times New Roman" w:cs="Times New Roman"/>
          <w:color w:val="2E74B5"/>
          <w:spacing w:val="-7"/>
          <w:sz w:val="56"/>
          <w:szCs w:val="56"/>
          <w:lang w:val="en-GB"/>
        </w:rPr>
      </w:pPr>
      <w:r w:rsidRPr="00B5232F">
        <w:rPr>
          <w:rFonts w:ascii="Times New Roman" w:eastAsia="Times New Roman" w:hAnsi="Times New Roman" w:cs="Times New Roman"/>
          <w:color w:val="2E74B5"/>
          <w:spacing w:val="-7"/>
          <w:sz w:val="56"/>
          <w:szCs w:val="56"/>
          <w:lang w:val="en-GB"/>
        </w:rPr>
        <w:t>Implementation Plan</w:t>
      </w:r>
    </w:p>
    <w:p w14:paraId="0E96424F" w14:textId="77777777" w:rsidR="00151A29" w:rsidRPr="00B5232F" w:rsidRDefault="00151A29" w:rsidP="00AF047F">
      <w:pPr>
        <w:spacing w:after="0" w:line="240" w:lineRule="auto"/>
        <w:contextualSpacing/>
        <w:jc w:val="center"/>
        <w:rPr>
          <w:rFonts w:ascii="Times New Roman" w:eastAsia="Times New Roman" w:hAnsi="Times New Roman" w:cs="Times New Roman"/>
          <w:color w:val="2E74B5"/>
          <w:spacing w:val="-7"/>
          <w:sz w:val="56"/>
          <w:szCs w:val="56"/>
          <w:lang w:val="en-GB"/>
        </w:rPr>
      </w:pPr>
      <w:r w:rsidRPr="00B5232F">
        <w:rPr>
          <w:rFonts w:ascii="Times New Roman" w:eastAsia="Times New Roman" w:hAnsi="Times New Roman" w:cs="Times New Roman"/>
          <w:color w:val="2E74B5"/>
          <w:spacing w:val="-7"/>
          <w:sz w:val="56"/>
          <w:szCs w:val="56"/>
          <w:lang w:val="en-GB"/>
        </w:rPr>
        <w:t>2023-2030</w:t>
      </w:r>
    </w:p>
    <w:p w14:paraId="3DE3D90A" w14:textId="77777777" w:rsidR="00063217" w:rsidRPr="00B5232F" w:rsidRDefault="00063217" w:rsidP="00AF047F">
      <w:pPr>
        <w:spacing w:after="0" w:line="240" w:lineRule="auto"/>
        <w:jc w:val="center"/>
        <w:rPr>
          <w:rFonts w:ascii="Times New Roman" w:eastAsia="Times New Roman" w:hAnsi="Times New Roman" w:cs="Times New Roman"/>
          <w:sz w:val="56"/>
          <w:szCs w:val="56"/>
          <w:lang w:val="en-GB"/>
        </w:rPr>
      </w:pPr>
    </w:p>
    <w:p w14:paraId="1AB0E3CA" w14:textId="77777777" w:rsidR="00231DED" w:rsidRPr="00B5232F" w:rsidRDefault="00231DED" w:rsidP="00AF047F">
      <w:pPr>
        <w:spacing w:after="0" w:line="240" w:lineRule="auto"/>
        <w:contextualSpacing/>
        <w:jc w:val="center"/>
        <w:rPr>
          <w:rFonts w:ascii="Times New Roman" w:eastAsia="Times New Roman" w:hAnsi="Times New Roman" w:cs="Times New Roman"/>
          <w:color w:val="2E74B5"/>
          <w:spacing w:val="-7"/>
          <w:sz w:val="56"/>
          <w:szCs w:val="56"/>
          <w:lang w:val="en-GB"/>
        </w:rPr>
      </w:pPr>
      <w:r w:rsidRPr="00B5232F">
        <w:rPr>
          <w:rFonts w:ascii="Times New Roman" w:eastAsia="Times New Roman" w:hAnsi="Times New Roman" w:cs="Times New Roman"/>
          <w:color w:val="2E74B5"/>
          <w:spacing w:val="-7"/>
          <w:sz w:val="56"/>
          <w:szCs w:val="56"/>
          <w:lang w:val="en-GB"/>
        </w:rPr>
        <w:t>Supplementary Document</w:t>
      </w:r>
    </w:p>
    <w:p w14:paraId="4513C6D7" w14:textId="77777777" w:rsidR="00231DED" w:rsidRPr="00B5232F" w:rsidRDefault="00231DED" w:rsidP="00AF047F">
      <w:pPr>
        <w:spacing w:after="0" w:line="240" w:lineRule="auto"/>
        <w:jc w:val="center"/>
        <w:rPr>
          <w:b/>
          <w:bCs/>
          <w:sz w:val="56"/>
          <w:szCs w:val="56"/>
          <w:u w:val="single"/>
          <w:lang w:val="en-GB"/>
        </w:rPr>
      </w:pPr>
    </w:p>
    <w:p w14:paraId="772F0B04" w14:textId="77777777" w:rsidR="00A62A43" w:rsidRPr="00B5232F" w:rsidRDefault="00A62A43" w:rsidP="00AF047F">
      <w:pPr>
        <w:spacing w:after="0" w:line="240" w:lineRule="auto"/>
        <w:jc w:val="center"/>
        <w:rPr>
          <w:b/>
          <w:bCs/>
          <w:sz w:val="56"/>
          <w:szCs w:val="56"/>
          <w:u w:val="single"/>
          <w:lang w:val="en-GB"/>
        </w:rPr>
      </w:pPr>
    </w:p>
    <w:p w14:paraId="75E14D89" w14:textId="77777777" w:rsidR="00A62A43" w:rsidRPr="00B5232F" w:rsidRDefault="00A62A43" w:rsidP="00AF047F">
      <w:pPr>
        <w:spacing w:after="0" w:line="240" w:lineRule="auto"/>
        <w:jc w:val="center"/>
        <w:rPr>
          <w:b/>
          <w:bCs/>
          <w:sz w:val="56"/>
          <w:szCs w:val="56"/>
          <w:u w:val="single"/>
          <w:lang w:val="en-GB"/>
        </w:rPr>
      </w:pPr>
    </w:p>
    <w:p w14:paraId="4798BD3C" w14:textId="77777777" w:rsidR="00A62A43" w:rsidRPr="00B5232F" w:rsidRDefault="00A62A43" w:rsidP="00AF047F">
      <w:pPr>
        <w:spacing w:after="0" w:line="240" w:lineRule="auto"/>
        <w:jc w:val="center"/>
        <w:rPr>
          <w:b/>
          <w:bCs/>
          <w:sz w:val="56"/>
          <w:szCs w:val="56"/>
          <w:u w:val="single"/>
          <w:lang w:val="en-GB"/>
        </w:rPr>
      </w:pPr>
    </w:p>
    <w:p w14:paraId="2E625427" w14:textId="77777777" w:rsidR="00A62A43" w:rsidRPr="00B5232F" w:rsidRDefault="00A62A43" w:rsidP="00AF047F">
      <w:pPr>
        <w:spacing w:after="0" w:line="240" w:lineRule="auto"/>
        <w:jc w:val="center"/>
        <w:rPr>
          <w:b/>
          <w:bCs/>
          <w:sz w:val="56"/>
          <w:szCs w:val="56"/>
          <w:u w:val="single"/>
          <w:lang w:val="en-GB"/>
        </w:rPr>
      </w:pPr>
    </w:p>
    <w:p w14:paraId="66E6179C" w14:textId="77777777" w:rsidR="00A62A43" w:rsidRPr="00B5232F" w:rsidRDefault="00A62A43" w:rsidP="00AF047F">
      <w:pPr>
        <w:spacing w:after="0" w:line="240" w:lineRule="auto"/>
        <w:jc w:val="center"/>
        <w:rPr>
          <w:b/>
          <w:bCs/>
          <w:sz w:val="56"/>
          <w:szCs w:val="56"/>
          <w:u w:val="single"/>
          <w:lang w:val="en-GB"/>
        </w:rPr>
      </w:pPr>
    </w:p>
    <w:p w14:paraId="305C7125" w14:textId="77777777" w:rsidR="00A62A43" w:rsidRPr="00B5232F" w:rsidRDefault="00A62A43" w:rsidP="00AF047F">
      <w:pPr>
        <w:spacing w:after="0" w:line="240" w:lineRule="auto"/>
        <w:jc w:val="center"/>
        <w:rPr>
          <w:b/>
          <w:bCs/>
          <w:sz w:val="56"/>
          <w:szCs w:val="56"/>
          <w:u w:val="single"/>
          <w:lang w:val="en-GB"/>
        </w:rPr>
      </w:pPr>
    </w:p>
    <w:p w14:paraId="2E621865" w14:textId="77777777" w:rsidR="00A62A43" w:rsidRPr="00B5232F" w:rsidRDefault="00A62A43" w:rsidP="00AF047F">
      <w:pPr>
        <w:spacing w:after="0" w:line="240" w:lineRule="auto"/>
        <w:jc w:val="center"/>
        <w:rPr>
          <w:b/>
          <w:bCs/>
          <w:sz w:val="56"/>
          <w:szCs w:val="56"/>
          <w:u w:val="single"/>
          <w:lang w:val="en-GB"/>
        </w:rPr>
      </w:pPr>
    </w:p>
    <w:p w14:paraId="5A6237B9" w14:textId="77777777" w:rsidR="00A62A43" w:rsidRPr="00CF14D2" w:rsidRDefault="00A62A43" w:rsidP="00AF047F">
      <w:pPr>
        <w:spacing w:after="0" w:line="240" w:lineRule="auto"/>
        <w:jc w:val="center"/>
        <w:rPr>
          <w:b/>
          <w:bCs/>
          <w:u w:val="single"/>
          <w:lang w:val="en-GB"/>
        </w:rPr>
      </w:pPr>
    </w:p>
    <w:p w14:paraId="045B713F" w14:textId="77777777" w:rsidR="00A62A43" w:rsidRPr="00CF14D2" w:rsidRDefault="00A62A43" w:rsidP="00AF047F">
      <w:pPr>
        <w:spacing w:after="0" w:line="240" w:lineRule="auto"/>
        <w:jc w:val="center"/>
        <w:rPr>
          <w:b/>
          <w:bCs/>
          <w:u w:val="single"/>
          <w:lang w:val="en-GB"/>
        </w:rPr>
      </w:pPr>
    </w:p>
    <w:p w14:paraId="793DA860" w14:textId="77777777" w:rsidR="00A62A43" w:rsidRPr="00CF14D2" w:rsidRDefault="00A62A43" w:rsidP="00AF047F">
      <w:pPr>
        <w:spacing w:after="0" w:line="240" w:lineRule="auto"/>
        <w:jc w:val="center"/>
        <w:rPr>
          <w:b/>
          <w:bCs/>
          <w:u w:val="single"/>
          <w:lang w:val="en-GB"/>
        </w:rPr>
      </w:pPr>
    </w:p>
    <w:p w14:paraId="12CC93F3" w14:textId="3A06A4BA" w:rsidR="00F63BCE" w:rsidRPr="00CF14D2" w:rsidRDefault="00F63BCE" w:rsidP="00AF047F">
      <w:pPr>
        <w:spacing w:after="0" w:line="240" w:lineRule="auto"/>
        <w:rPr>
          <w:b/>
          <w:bCs/>
          <w:u w:val="single"/>
          <w:lang w:val="en-GB"/>
        </w:rPr>
      </w:pPr>
      <w:r w:rsidRPr="00CF14D2">
        <w:rPr>
          <w:b/>
          <w:bCs/>
          <w:u w:val="single"/>
          <w:lang w:val="en-GB"/>
        </w:rPr>
        <w:br w:type="page"/>
      </w:r>
    </w:p>
    <w:p w14:paraId="77FD7A93" w14:textId="77777777" w:rsidR="000B4808" w:rsidRPr="00CF14D2" w:rsidRDefault="000B4808" w:rsidP="00AF047F">
      <w:pPr>
        <w:spacing w:after="0" w:line="240" w:lineRule="auto"/>
        <w:jc w:val="center"/>
        <w:rPr>
          <w:rFonts w:ascii="Times New Roman" w:hAnsi="Times New Roman" w:cs="Times New Roman"/>
          <w:b/>
          <w:bCs/>
          <w:u w:val="single"/>
          <w:lang w:val="en-GB"/>
        </w:rPr>
      </w:pPr>
    </w:p>
    <w:p w14:paraId="34BF8311" w14:textId="0693C045" w:rsidR="004877B5" w:rsidRPr="00CF14D2" w:rsidRDefault="008C12B8" w:rsidP="00951564">
      <w:pPr>
        <w:spacing w:after="0" w:line="240" w:lineRule="auto"/>
        <w:rPr>
          <w:rFonts w:ascii="Times New Roman" w:hAnsi="Times New Roman" w:cs="Times New Roman"/>
          <w:b/>
          <w:bCs/>
          <w:lang w:val="en-GB"/>
        </w:rPr>
      </w:pPr>
      <w:r w:rsidRPr="00CF14D2">
        <w:rPr>
          <w:rFonts w:ascii="Times New Roman" w:hAnsi="Times New Roman" w:cs="Times New Roman"/>
          <w:b/>
          <w:bCs/>
          <w:lang w:val="en-GB"/>
        </w:rPr>
        <w:t>Table of contents</w:t>
      </w:r>
    </w:p>
    <w:p w14:paraId="5CF1C5D7" w14:textId="77777777" w:rsidR="008C12B8" w:rsidRPr="00CF14D2" w:rsidRDefault="008C12B8" w:rsidP="00951564">
      <w:pPr>
        <w:spacing w:after="0" w:line="240" w:lineRule="auto"/>
        <w:rPr>
          <w:rFonts w:ascii="Times New Roman" w:hAnsi="Times New Roman" w:cs="Times New Roman"/>
          <w:b/>
          <w:bCs/>
          <w:u w:val="single"/>
          <w:lang w:val="en-GB"/>
        </w:rPr>
      </w:pPr>
    </w:p>
    <w:p w14:paraId="76646DAA" w14:textId="77777777" w:rsidR="00896C57" w:rsidRPr="00CF14D2" w:rsidRDefault="00896C57" w:rsidP="00AF047F">
      <w:pPr>
        <w:spacing w:after="0" w:line="240" w:lineRule="auto"/>
        <w:jc w:val="both"/>
        <w:rPr>
          <w:rFonts w:ascii="Times New Roman" w:hAnsi="Times New Roman" w:cs="Times New Roman"/>
          <w:lang w:val="en-GB"/>
        </w:rPr>
      </w:pPr>
    </w:p>
    <w:p w14:paraId="24E546BA" w14:textId="77777777" w:rsidR="008B7C48" w:rsidRPr="00CF14D2" w:rsidRDefault="008B7C48" w:rsidP="00AF047F">
      <w:pPr>
        <w:spacing w:after="0" w:line="240" w:lineRule="auto"/>
        <w:jc w:val="both"/>
        <w:rPr>
          <w:rFonts w:ascii="Times New Roman" w:hAnsi="Times New Roman" w:cs="Times New Roman"/>
          <w:lang w:val="en-GB"/>
        </w:rPr>
      </w:pPr>
    </w:p>
    <w:p w14:paraId="1AA71DE8" w14:textId="77777777" w:rsidR="00922C69" w:rsidRPr="00CF14D2" w:rsidRDefault="00922C69" w:rsidP="00AF047F">
      <w:pPr>
        <w:spacing w:after="0" w:line="240" w:lineRule="auto"/>
        <w:jc w:val="both"/>
        <w:rPr>
          <w:rFonts w:ascii="Times New Roman" w:hAnsi="Times New Roman" w:cs="Times New Roman"/>
          <w:lang w:val="en-GB"/>
        </w:rPr>
      </w:pPr>
    </w:p>
    <w:p w14:paraId="068F39A3" w14:textId="77777777" w:rsidR="00922C69" w:rsidRPr="00CF14D2" w:rsidRDefault="00922C69" w:rsidP="00AF047F">
      <w:pPr>
        <w:spacing w:after="0" w:line="240" w:lineRule="auto"/>
        <w:jc w:val="both"/>
        <w:rPr>
          <w:lang w:val="en-GB"/>
        </w:rPr>
      </w:pPr>
    </w:p>
    <w:p w14:paraId="6A5A4F04" w14:textId="77777777" w:rsidR="00FA23DA" w:rsidRPr="00CF14D2" w:rsidRDefault="00FA23DA" w:rsidP="00AF047F">
      <w:pPr>
        <w:spacing w:after="0" w:line="240" w:lineRule="auto"/>
        <w:rPr>
          <w:rFonts w:ascii="Times New Roman" w:hAnsi="Times New Roman" w:cs="Times New Roman"/>
          <w:b/>
          <w:bCs/>
          <w:lang w:val="en-GB"/>
        </w:rPr>
      </w:pPr>
      <w:r w:rsidRPr="00CF14D2">
        <w:rPr>
          <w:rFonts w:ascii="Times New Roman" w:hAnsi="Times New Roman" w:cs="Times New Roman"/>
          <w:b/>
          <w:bCs/>
          <w:lang w:val="en-GB"/>
        </w:rPr>
        <w:br w:type="page"/>
      </w:r>
    </w:p>
    <w:p w14:paraId="35EACFA4" w14:textId="52B29733" w:rsidR="00AE5ECF" w:rsidRPr="00CF14D2" w:rsidRDefault="00AE5ECF" w:rsidP="00AF047F">
      <w:pPr>
        <w:tabs>
          <w:tab w:val="left" w:pos="1320"/>
        </w:tabs>
        <w:spacing w:after="0" w:line="240" w:lineRule="auto"/>
        <w:jc w:val="both"/>
        <w:rPr>
          <w:rFonts w:ascii="Times New Roman" w:hAnsi="Times New Roman" w:cs="Times New Roman"/>
          <w:b/>
          <w:bCs/>
        </w:rPr>
      </w:pPr>
      <w:r w:rsidRPr="00CF14D2">
        <w:rPr>
          <w:rFonts w:ascii="Times New Roman" w:hAnsi="Times New Roman" w:cs="Times New Roman"/>
          <w:b/>
          <w:bCs/>
        </w:rPr>
        <w:lastRenderedPageBreak/>
        <w:t>Purpose</w:t>
      </w:r>
    </w:p>
    <w:p w14:paraId="4D662A03" w14:textId="77777777" w:rsidR="00AD41D3" w:rsidRPr="00CF14D2" w:rsidRDefault="00AD41D3" w:rsidP="00951564">
      <w:pPr>
        <w:tabs>
          <w:tab w:val="left" w:pos="1320"/>
        </w:tabs>
        <w:spacing w:after="0" w:line="240" w:lineRule="auto"/>
        <w:jc w:val="both"/>
        <w:rPr>
          <w:rFonts w:ascii="Times New Roman" w:hAnsi="Times New Roman" w:cs="Times New Roman"/>
          <w:b/>
          <w:bCs/>
        </w:rPr>
      </w:pPr>
    </w:p>
    <w:p w14:paraId="0654AC7F" w14:textId="40F6E3C3" w:rsidR="0013637D" w:rsidRPr="00CF14D2" w:rsidRDefault="00AE5ECF" w:rsidP="00AF047F">
      <w:pPr>
        <w:tabs>
          <w:tab w:val="left" w:pos="851"/>
        </w:tabs>
        <w:spacing w:after="0" w:line="240" w:lineRule="auto"/>
        <w:jc w:val="both"/>
        <w:rPr>
          <w:rFonts w:ascii="Times New Roman" w:hAnsi="Times New Roman" w:cs="Times New Roman"/>
        </w:rPr>
      </w:pPr>
      <w:r w:rsidRPr="00CF14D2">
        <w:rPr>
          <w:rFonts w:ascii="Times New Roman" w:hAnsi="Times New Roman" w:cs="Times New Roman"/>
        </w:rPr>
        <w:t>Th</w:t>
      </w:r>
      <w:r w:rsidR="00E802C4" w:rsidRPr="00CF14D2">
        <w:rPr>
          <w:rFonts w:ascii="Times New Roman" w:hAnsi="Times New Roman" w:cs="Times New Roman"/>
        </w:rPr>
        <w:t>is</w:t>
      </w:r>
      <w:r w:rsidR="00B9405A" w:rsidRPr="00CF14D2">
        <w:rPr>
          <w:rFonts w:ascii="Times New Roman" w:hAnsi="Times New Roman" w:cs="Times New Roman"/>
        </w:rPr>
        <w:t xml:space="preserve"> </w:t>
      </w:r>
      <w:r w:rsidRPr="00CF14D2">
        <w:rPr>
          <w:rFonts w:ascii="Times New Roman" w:hAnsi="Times New Roman" w:cs="Times New Roman"/>
          <w:i/>
          <w:iCs/>
        </w:rPr>
        <w:t xml:space="preserve">Supplementary </w:t>
      </w:r>
      <w:r w:rsidR="009914AD" w:rsidRPr="00CF14D2">
        <w:rPr>
          <w:rFonts w:ascii="Times New Roman" w:hAnsi="Times New Roman" w:cs="Times New Roman"/>
          <w:i/>
          <w:iCs/>
        </w:rPr>
        <w:t>Document</w:t>
      </w:r>
      <w:r w:rsidR="009914AD" w:rsidRPr="00CF14D2">
        <w:rPr>
          <w:rFonts w:ascii="Times New Roman" w:hAnsi="Times New Roman" w:cs="Times New Roman"/>
        </w:rPr>
        <w:t xml:space="preserve"> </w:t>
      </w:r>
      <w:r w:rsidR="00AD41D3" w:rsidRPr="00CF14D2">
        <w:rPr>
          <w:rFonts w:ascii="Times New Roman" w:hAnsi="Times New Roman" w:cs="Times New Roman"/>
        </w:rPr>
        <w:t xml:space="preserve">to the 2050 Strategy Implementation Plan (2050 IP) </w:t>
      </w:r>
      <w:r w:rsidRPr="00CF14D2">
        <w:rPr>
          <w:rFonts w:ascii="Times New Roman" w:hAnsi="Times New Roman" w:cs="Times New Roman"/>
        </w:rPr>
        <w:t>provide</w:t>
      </w:r>
      <w:r w:rsidR="00B9405A" w:rsidRPr="00CF14D2">
        <w:rPr>
          <w:rFonts w:ascii="Times New Roman" w:hAnsi="Times New Roman" w:cs="Times New Roman"/>
        </w:rPr>
        <w:t>s</w:t>
      </w:r>
      <w:r w:rsidR="0043686A" w:rsidRPr="00CF14D2">
        <w:rPr>
          <w:rFonts w:ascii="Times New Roman" w:hAnsi="Times New Roman" w:cs="Times New Roman"/>
        </w:rPr>
        <w:t xml:space="preserve"> information and</w:t>
      </w:r>
      <w:r w:rsidRPr="00CF14D2">
        <w:rPr>
          <w:rFonts w:ascii="Times New Roman" w:hAnsi="Times New Roman" w:cs="Times New Roman"/>
        </w:rPr>
        <w:t xml:space="preserve"> guidance</w:t>
      </w:r>
      <w:r w:rsidR="0013637D" w:rsidRPr="00CF14D2">
        <w:rPr>
          <w:rFonts w:ascii="Times New Roman" w:hAnsi="Times New Roman" w:cs="Times New Roman"/>
        </w:rPr>
        <w:t xml:space="preserve"> t</w:t>
      </w:r>
      <w:r w:rsidR="00C96106" w:rsidRPr="00CF14D2">
        <w:rPr>
          <w:rFonts w:ascii="Times New Roman" w:hAnsi="Times New Roman" w:cs="Times New Roman"/>
        </w:rPr>
        <w:t>hat supplements and expands on</w:t>
      </w:r>
      <w:r w:rsidR="0013637D" w:rsidRPr="00CF14D2">
        <w:rPr>
          <w:rFonts w:ascii="Times New Roman" w:hAnsi="Times New Roman" w:cs="Times New Roman"/>
        </w:rPr>
        <w:t xml:space="preserve"> what is in the 2050 IP, for the benefit and use </w:t>
      </w:r>
      <w:r w:rsidR="00951564" w:rsidRPr="00CF14D2">
        <w:rPr>
          <w:rFonts w:ascii="Times New Roman" w:hAnsi="Times New Roman" w:cs="Times New Roman"/>
        </w:rPr>
        <w:t>of implementing</w:t>
      </w:r>
      <w:r w:rsidR="00731912" w:rsidRPr="00CF14D2">
        <w:rPr>
          <w:rFonts w:ascii="Times New Roman" w:hAnsi="Times New Roman" w:cs="Times New Roman"/>
        </w:rPr>
        <w:t xml:space="preserve"> agencies and</w:t>
      </w:r>
      <w:r w:rsidRPr="00CF14D2">
        <w:rPr>
          <w:rFonts w:ascii="Times New Roman" w:hAnsi="Times New Roman" w:cs="Times New Roman"/>
        </w:rPr>
        <w:t xml:space="preserve"> partners</w:t>
      </w:r>
      <w:r w:rsidR="0013637D" w:rsidRPr="00CF14D2">
        <w:rPr>
          <w:rFonts w:ascii="Times New Roman" w:hAnsi="Times New Roman" w:cs="Times New Roman"/>
        </w:rPr>
        <w:t xml:space="preserve">. </w:t>
      </w:r>
      <w:r w:rsidR="00C96106" w:rsidRPr="00CF14D2">
        <w:rPr>
          <w:rFonts w:ascii="Times New Roman" w:hAnsi="Times New Roman" w:cs="Times New Roman"/>
        </w:rPr>
        <w:t>This</w:t>
      </w:r>
      <w:r w:rsidR="00670105" w:rsidRPr="00CF14D2">
        <w:rPr>
          <w:rFonts w:ascii="Times New Roman" w:hAnsi="Times New Roman" w:cs="Times New Roman"/>
        </w:rPr>
        <w:t xml:space="preserve"> </w:t>
      </w:r>
      <w:r w:rsidR="00C96106" w:rsidRPr="00CF14D2">
        <w:rPr>
          <w:rFonts w:ascii="Times New Roman" w:hAnsi="Times New Roman" w:cs="Times New Roman"/>
        </w:rPr>
        <w:t>d</w:t>
      </w:r>
      <w:r w:rsidR="00670105" w:rsidRPr="00CF14D2">
        <w:rPr>
          <w:rFonts w:ascii="Times New Roman" w:hAnsi="Times New Roman" w:cs="Times New Roman"/>
        </w:rPr>
        <w:t xml:space="preserve">ocument consists of two </w:t>
      </w:r>
      <w:r w:rsidR="00182B71" w:rsidRPr="00CF14D2">
        <w:rPr>
          <w:rFonts w:ascii="Times New Roman" w:hAnsi="Times New Roman" w:cs="Times New Roman"/>
        </w:rPr>
        <w:t>parts</w:t>
      </w:r>
      <w:r w:rsidR="005E5277" w:rsidRPr="00CF14D2">
        <w:rPr>
          <w:rFonts w:ascii="Times New Roman" w:hAnsi="Times New Roman" w:cs="Times New Roman"/>
        </w:rPr>
        <w:t xml:space="preserve">: </w:t>
      </w:r>
    </w:p>
    <w:p w14:paraId="741359F9" w14:textId="77777777" w:rsidR="0013637D" w:rsidRPr="00CF14D2" w:rsidRDefault="0013637D" w:rsidP="00AF047F">
      <w:pPr>
        <w:tabs>
          <w:tab w:val="left" w:pos="851"/>
        </w:tabs>
        <w:spacing w:after="0" w:line="240" w:lineRule="auto"/>
        <w:jc w:val="both"/>
        <w:rPr>
          <w:rFonts w:ascii="Times New Roman" w:hAnsi="Times New Roman" w:cs="Times New Roman"/>
        </w:rPr>
      </w:pPr>
    </w:p>
    <w:p w14:paraId="04935980" w14:textId="1B112036" w:rsidR="00B9405A" w:rsidRPr="00CF14D2" w:rsidRDefault="005E5277" w:rsidP="00951564">
      <w:pPr>
        <w:pStyle w:val="ListParagraph"/>
        <w:numPr>
          <w:ilvl w:val="0"/>
          <w:numId w:val="20"/>
        </w:numPr>
        <w:tabs>
          <w:tab w:val="left" w:pos="851"/>
        </w:tabs>
        <w:spacing w:after="0" w:line="240" w:lineRule="auto"/>
        <w:jc w:val="both"/>
        <w:rPr>
          <w:rFonts w:ascii="Times New Roman" w:hAnsi="Times New Roman" w:cs="Times New Roman"/>
        </w:rPr>
      </w:pPr>
      <w:r w:rsidRPr="00CF14D2">
        <w:rPr>
          <w:rFonts w:ascii="Times New Roman" w:hAnsi="Times New Roman" w:cs="Times New Roman"/>
        </w:rPr>
        <w:t>Part A</w:t>
      </w:r>
      <w:r w:rsidR="0013637D" w:rsidRPr="00CF14D2">
        <w:rPr>
          <w:rFonts w:ascii="Times New Roman" w:hAnsi="Times New Roman" w:cs="Times New Roman"/>
        </w:rPr>
        <w:t xml:space="preserve">: </w:t>
      </w:r>
      <w:r w:rsidR="00B54AE0" w:rsidRPr="00CF14D2">
        <w:rPr>
          <w:rFonts w:ascii="Times New Roman" w:hAnsi="Times New Roman" w:cs="Times New Roman"/>
        </w:rPr>
        <w:t xml:space="preserve">Methodology &amp; </w:t>
      </w:r>
      <w:r w:rsidR="0013637D" w:rsidRPr="00CF14D2">
        <w:rPr>
          <w:rFonts w:ascii="Times New Roman" w:hAnsi="Times New Roman" w:cs="Times New Roman"/>
        </w:rPr>
        <w:t>Means of Implementation</w:t>
      </w:r>
      <w:r w:rsidR="003E4E79" w:rsidRPr="00CF14D2">
        <w:rPr>
          <w:rFonts w:ascii="Times New Roman" w:hAnsi="Times New Roman" w:cs="Times New Roman"/>
        </w:rPr>
        <w:t xml:space="preserve"> </w:t>
      </w:r>
    </w:p>
    <w:p w14:paraId="66C5F270" w14:textId="1D4B1E34" w:rsidR="0013637D" w:rsidRPr="00CF14D2" w:rsidRDefault="0013637D" w:rsidP="00951564">
      <w:pPr>
        <w:pStyle w:val="ListParagraph"/>
        <w:numPr>
          <w:ilvl w:val="0"/>
          <w:numId w:val="20"/>
        </w:numPr>
        <w:tabs>
          <w:tab w:val="left" w:pos="851"/>
        </w:tabs>
        <w:spacing w:after="0" w:line="240" w:lineRule="auto"/>
        <w:jc w:val="both"/>
        <w:rPr>
          <w:rFonts w:ascii="Times New Roman" w:hAnsi="Times New Roman" w:cs="Times New Roman"/>
        </w:rPr>
      </w:pPr>
      <w:r w:rsidRPr="00CF14D2">
        <w:rPr>
          <w:rFonts w:ascii="Times New Roman" w:hAnsi="Times New Roman" w:cs="Times New Roman"/>
        </w:rPr>
        <w:t xml:space="preserve">Part B: Monitoring, Evaluation and Learning Framework </w:t>
      </w:r>
    </w:p>
    <w:p w14:paraId="6FDC57BE" w14:textId="77777777" w:rsidR="00B9405A" w:rsidRPr="00CF14D2" w:rsidRDefault="00B9405A" w:rsidP="00AF047F">
      <w:pPr>
        <w:tabs>
          <w:tab w:val="left" w:pos="851"/>
        </w:tabs>
        <w:spacing w:after="0" w:line="240" w:lineRule="auto"/>
        <w:jc w:val="both"/>
        <w:rPr>
          <w:rFonts w:ascii="Times New Roman" w:hAnsi="Times New Roman" w:cs="Times New Roman"/>
        </w:rPr>
      </w:pPr>
    </w:p>
    <w:p w14:paraId="15E86CFC" w14:textId="59D3092E" w:rsidR="00673F64" w:rsidRPr="00CF14D2" w:rsidRDefault="00731912" w:rsidP="00AF047F">
      <w:pPr>
        <w:tabs>
          <w:tab w:val="left" w:pos="851"/>
        </w:tabs>
        <w:spacing w:after="0" w:line="240" w:lineRule="auto"/>
        <w:jc w:val="both"/>
        <w:rPr>
          <w:rFonts w:ascii="Times New Roman" w:hAnsi="Times New Roman" w:cs="Times New Roman"/>
        </w:rPr>
      </w:pPr>
      <w:r w:rsidRPr="00CF14D2">
        <w:rPr>
          <w:rFonts w:ascii="Times New Roman" w:hAnsi="Times New Roman" w:cs="Times New Roman"/>
        </w:rPr>
        <w:t>This</w:t>
      </w:r>
      <w:r w:rsidR="00AE5ECF" w:rsidRPr="00CF14D2">
        <w:rPr>
          <w:rFonts w:ascii="Times New Roman" w:hAnsi="Times New Roman" w:cs="Times New Roman"/>
        </w:rPr>
        <w:t xml:space="preserve"> document</w:t>
      </w:r>
      <w:r w:rsidR="009914AD" w:rsidRPr="00CF14D2">
        <w:rPr>
          <w:rFonts w:ascii="Times New Roman" w:hAnsi="Times New Roman" w:cs="Times New Roman"/>
        </w:rPr>
        <w:t xml:space="preserve"> </w:t>
      </w:r>
      <w:r w:rsidR="0043686A" w:rsidRPr="00CF14D2">
        <w:rPr>
          <w:rFonts w:ascii="Times New Roman" w:hAnsi="Times New Roman" w:cs="Times New Roman"/>
        </w:rPr>
        <w:t xml:space="preserve">is intended for </w:t>
      </w:r>
      <w:r w:rsidRPr="00CF14D2">
        <w:rPr>
          <w:rFonts w:ascii="Times New Roman" w:hAnsi="Times New Roman" w:cs="Times New Roman"/>
        </w:rPr>
        <w:t>Senior</w:t>
      </w:r>
      <w:r w:rsidR="0043686A" w:rsidRPr="00CF14D2">
        <w:rPr>
          <w:rFonts w:ascii="Times New Roman" w:hAnsi="Times New Roman" w:cs="Times New Roman"/>
        </w:rPr>
        <w:t xml:space="preserve"> Officials, noting that </w:t>
      </w:r>
      <w:r w:rsidR="003E4E79" w:rsidRPr="00CF14D2">
        <w:rPr>
          <w:rFonts w:ascii="Times New Roman" w:hAnsi="Times New Roman" w:cs="Times New Roman"/>
        </w:rPr>
        <w:t xml:space="preserve">the information contained within is primarily </w:t>
      </w:r>
      <w:r w:rsidR="0043686A" w:rsidRPr="00CF14D2">
        <w:rPr>
          <w:rFonts w:ascii="Times New Roman" w:hAnsi="Times New Roman" w:cs="Times New Roman"/>
        </w:rPr>
        <w:t>operational in nature</w:t>
      </w:r>
      <w:r w:rsidR="00C562ED" w:rsidRPr="00CF14D2">
        <w:rPr>
          <w:rFonts w:ascii="Times New Roman" w:hAnsi="Times New Roman" w:cs="Times New Roman"/>
        </w:rPr>
        <w:t>,</w:t>
      </w:r>
      <w:r w:rsidR="0043686A" w:rsidRPr="00CF14D2">
        <w:rPr>
          <w:rFonts w:ascii="Times New Roman" w:hAnsi="Times New Roman" w:cs="Times New Roman"/>
        </w:rPr>
        <w:t xml:space="preserve"> </w:t>
      </w:r>
      <w:r w:rsidR="00951564" w:rsidRPr="00CF14D2">
        <w:rPr>
          <w:rFonts w:ascii="Times New Roman" w:hAnsi="Times New Roman" w:cs="Times New Roman"/>
        </w:rPr>
        <w:t>and</w:t>
      </w:r>
      <w:r w:rsidR="00C562ED" w:rsidRPr="00CF14D2">
        <w:rPr>
          <w:rFonts w:ascii="Times New Roman" w:hAnsi="Times New Roman" w:cs="Times New Roman"/>
        </w:rPr>
        <w:t xml:space="preserve"> noting that </w:t>
      </w:r>
      <w:r w:rsidR="006563D9" w:rsidRPr="00CF14D2">
        <w:rPr>
          <w:rFonts w:ascii="Times New Roman" w:hAnsi="Times New Roman" w:cs="Times New Roman"/>
        </w:rPr>
        <w:t>information in the document</w:t>
      </w:r>
      <w:r w:rsidR="0043686A" w:rsidRPr="00CF14D2">
        <w:rPr>
          <w:rFonts w:ascii="Times New Roman" w:hAnsi="Times New Roman" w:cs="Times New Roman"/>
        </w:rPr>
        <w:t xml:space="preserve"> will continue to evolve </w:t>
      </w:r>
      <w:r w:rsidR="006563D9" w:rsidRPr="00CF14D2">
        <w:rPr>
          <w:rFonts w:ascii="Times New Roman" w:hAnsi="Times New Roman" w:cs="Times New Roman"/>
        </w:rPr>
        <w:t xml:space="preserve">over time. </w:t>
      </w:r>
      <w:r w:rsidR="00673F64" w:rsidRPr="00CF14D2">
        <w:rPr>
          <w:rFonts w:ascii="Times New Roman" w:hAnsi="Times New Roman" w:cs="Times New Roman"/>
        </w:rPr>
        <w:t xml:space="preserve"> </w:t>
      </w:r>
    </w:p>
    <w:p w14:paraId="218882CE" w14:textId="77777777" w:rsidR="00673F64" w:rsidRPr="00CF14D2" w:rsidRDefault="00673F64" w:rsidP="00AF047F">
      <w:pPr>
        <w:tabs>
          <w:tab w:val="left" w:pos="851"/>
        </w:tabs>
        <w:spacing w:after="0" w:line="240" w:lineRule="auto"/>
        <w:jc w:val="both"/>
        <w:rPr>
          <w:rFonts w:ascii="Times New Roman" w:hAnsi="Times New Roman" w:cs="Times New Roman"/>
        </w:rPr>
      </w:pPr>
    </w:p>
    <w:p w14:paraId="6F5BDB19" w14:textId="77777777" w:rsidR="00AE5ECF" w:rsidRPr="00CF14D2" w:rsidRDefault="00AE5ECF" w:rsidP="00AF047F">
      <w:pPr>
        <w:tabs>
          <w:tab w:val="left" w:pos="1320"/>
        </w:tabs>
        <w:spacing w:after="0" w:line="240" w:lineRule="auto"/>
        <w:jc w:val="both"/>
        <w:rPr>
          <w:rFonts w:ascii="Times New Roman" w:hAnsi="Times New Roman" w:cs="Times New Roman"/>
        </w:rPr>
      </w:pPr>
    </w:p>
    <w:p w14:paraId="6A09F3F6" w14:textId="5976CC8E" w:rsidR="00AE5ECF" w:rsidRPr="00CF14D2" w:rsidRDefault="00AE5ECF" w:rsidP="00AF047F">
      <w:pPr>
        <w:pStyle w:val="Heading1"/>
        <w:rPr>
          <w:sz w:val="22"/>
          <w:szCs w:val="22"/>
          <w:lang w:val="en-GB"/>
        </w:rPr>
      </w:pPr>
    </w:p>
    <w:p w14:paraId="3D924239" w14:textId="2F0347FE" w:rsidR="00AE5ECF" w:rsidRPr="00CF14D2" w:rsidRDefault="00AE5ECF" w:rsidP="00AF047F">
      <w:pPr>
        <w:pStyle w:val="Heading1"/>
        <w:rPr>
          <w:sz w:val="22"/>
          <w:szCs w:val="22"/>
          <w:lang w:val="en-GB"/>
        </w:rPr>
      </w:pPr>
    </w:p>
    <w:p w14:paraId="2BEDB976" w14:textId="59F0A3B4" w:rsidR="00AE5ECF" w:rsidRPr="00CF14D2" w:rsidRDefault="00AE5ECF" w:rsidP="00AF047F">
      <w:pPr>
        <w:pStyle w:val="Heading1"/>
        <w:rPr>
          <w:sz w:val="22"/>
          <w:szCs w:val="22"/>
          <w:lang w:val="en-GB"/>
        </w:rPr>
      </w:pPr>
    </w:p>
    <w:p w14:paraId="7FC5274C" w14:textId="498198ED" w:rsidR="00AE5ECF" w:rsidRPr="00CF14D2" w:rsidRDefault="00AE5ECF" w:rsidP="00AF047F">
      <w:pPr>
        <w:pStyle w:val="Heading1"/>
        <w:rPr>
          <w:sz w:val="22"/>
          <w:szCs w:val="22"/>
          <w:lang w:val="en-GB"/>
        </w:rPr>
      </w:pPr>
    </w:p>
    <w:p w14:paraId="0BD4A1EE" w14:textId="7754D52A" w:rsidR="00AE5ECF" w:rsidRPr="00CF14D2" w:rsidRDefault="00AE5ECF" w:rsidP="00AF047F">
      <w:pPr>
        <w:pStyle w:val="Heading1"/>
        <w:rPr>
          <w:sz w:val="22"/>
          <w:szCs w:val="22"/>
          <w:lang w:val="en-GB"/>
        </w:rPr>
      </w:pPr>
    </w:p>
    <w:p w14:paraId="0C82A4D2" w14:textId="0AF9C9CF" w:rsidR="00AE5ECF" w:rsidRPr="00CF14D2" w:rsidRDefault="00AE5ECF" w:rsidP="00AF047F">
      <w:pPr>
        <w:pStyle w:val="Heading1"/>
        <w:rPr>
          <w:sz w:val="22"/>
          <w:szCs w:val="22"/>
          <w:lang w:val="en-GB"/>
        </w:rPr>
      </w:pPr>
    </w:p>
    <w:p w14:paraId="2BBFC28C" w14:textId="76973F1C" w:rsidR="00AE5ECF" w:rsidRPr="00CF14D2" w:rsidRDefault="00AE5ECF" w:rsidP="00AF047F">
      <w:pPr>
        <w:pStyle w:val="Heading1"/>
        <w:rPr>
          <w:sz w:val="22"/>
          <w:szCs w:val="22"/>
          <w:lang w:val="en-GB"/>
        </w:rPr>
      </w:pPr>
    </w:p>
    <w:p w14:paraId="235D159A" w14:textId="4512754F" w:rsidR="00AE5ECF" w:rsidRPr="00CF14D2" w:rsidRDefault="00AE5ECF" w:rsidP="00AF047F">
      <w:pPr>
        <w:pStyle w:val="Heading1"/>
        <w:rPr>
          <w:sz w:val="22"/>
          <w:szCs w:val="22"/>
          <w:lang w:val="en-GB"/>
        </w:rPr>
      </w:pPr>
    </w:p>
    <w:p w14:paraId="702B32A9" w14:textId="44436ADD" w:rsidR="00AE5ECF" w:rsidRPr="00CF14D2" w:rsidRDefault="00AE5ECF" w:rsidP="00AF047F">
      <w:pPr>
        <w:pStyle w:val="Heading1"/>
        <w:rPr>
          <w:sz w:val="22"/>
          <w:szCs w:val="22"/>
          <w:lang w:val="en-GB"/>
        </w:rPr>
      </w:pPr>
    </w:p>
    <w:p w14:paraId="696788A8" w14:textId="43F29635" w:rsidR="00AE5ECF" w:rsidRPr="00CF14D2" w:rsidRDefault="00AE5ECF" w:rsidP="00AF047F">
      <w:pPr>
        <w:pStyle w:val="Heading1"/>
        <w:rPr>
          <w:sz w:val="22"/>
          <w:szCs w:val="22"/>
          <w:lang w:val="en-GB"/>
        </w:rPr>
      </w:pPr>
    </w:p>
    <w:p w14:paraId="4C794EC9" w14:textId="5E4C7D09" w:rsidR="00AE5ECF" w:rsidRPr="00CF14D2" w:rsidRDefault="00AE5ECF" w:rsidP="00AF047F">
      <w:pPr>
        <w:pStyle w:val="Heading1"/>
        <w:rPr>
          <w:sz w:val="22"/>
          <w:szCs w:val="22"/>
          <w:lang w:val="en-GB"/>
        </w:rPr>
      </w:pPr>
    </w:p>
    <w:p w14:paraId="3765AD1E" w14:textId="52AF327C" w:rsidR="00AE5ECF" w:rsidRPr="00CF14D2" w:rsidRDefault="00AE5ECF" w:rsidP="00AF047F">
      <w:pPr>
        <w:pStyle w:val="Heading1"/>
        <w:rPr>
          <w:sz w:val="22"/>
          <w:szCs w:val="22"/>
          <w:lang w:val="en-GB"/>
        </w:rPr>
      </w:pPr>
    </w:p>
    <w:p w14:paraId="2630B00A" w14:textId="77777777" w:rsidR="00AE5ECF" w:rsidRPr="00CF14D2" w:rsidRDefault="00AE5ECF" w:rsidP="00AF047F">
      <w:pPr>
        <w:pStyle w:val="Heading1"/>
        <w:rPr>
          <w:sz w:val="22"/>
          <w:szCs w:val="22"/>
          <w:lang w:val="en-GB"/>
        </w:rPr>
      </w:pPr>
    </w:p>
    <w:p w14:paraId="29D51869" w14:textId="77777777" w:rsidR="00AE5ECF" w:rsidRPr="00CF14D2" w:rsidRDefault="00AE5ECF" w:rsidP="00AF047F">
      <w:pPr>
        <w:pStyle w:val="Heading1"/>
        <w:rPr>
          <w:sz w:val="22"/>
          <w:szCs w:val="22"/>
          <w:lang w:val="en-GB"/>
        </w:rPr>
      </w:pPr>
    </w:p>
    <w:p w14:paraId="4AB85FFD" w14:textId="77777777" w:rsidR="00052CDE" w:rsidRPr="00CF14D2" w:rsidRDefault="00052CDE" w:rsidP="00AF047F">
      <w:pPr>
        <w:pStyle w:val="Heading1"/>
        <w:rPr>
          <w:sz w:val="22"/>
          <w:szCs w:val="22"/>
          <w:lang w:val="en-GB"/>
        </w:rPr>
      </w:pPr>
    </w:p>
    <w:p w14:paraId="2ECE2CCB" w14:textId="77777777" w:rsidR="00052CDE" w:rsidRPr="00CF14D2" w:rsidRDefault="00052CDE" w:rsidP="00AF047F">
      <w:pPr>
        <w:pStyle w:val="Heading1"/>
        <w:rPr>
          <w:sz w:val="22"/>
          <w:szCs w:val="22"/>
          <w:lang w:val="en-GB"/>
        </w:rPr>
      </w:pPr>
    </w:p>
    <w:p w14:paraId="3119C1CB" w14:textId="77777777" w:rsidR="00052CDE" w:rsidRPr="00CF14D2" w:rsidRDefault="00052CDE" w:rsidP="00AF047F">
      <w:pPr>
        <w:pStyle w:val="Heading1"/>
        <w:rPr>
          <w:sz w:val="22"/>
          <w:szCs w:val="22"/>
          <w:lang w:val="en-GB"/>
        </w:rPr>
      </w:pPr>
    </w:p>
    <w:p w14:paraId="75088F16" w14:textId="77777777" w:rsidR="00052CDE" w:rsidRPr="00CF14D2" w:rsidRDefault="00052CDE" w:rsidP="00AF047F">
      <w:pPr>
        <w:pStyle w:val="Heading1"/>
        <w:rPr>
          <w:sz w:val="22"/>
          <w:szCs w:val="22"/>
          <w:lang w:val="en-GB"/>
        </w:rPr>
      </w:pPr>
    </w:p>
    <w:p w14:paraId="3E20BA8A" w14:textId="77777777" w:rsidR="00052CDE" w:rsidRPr="00CF14D2" w:rsidRDefault="00052CDE" w:rsidP="00AF047F">
      <w:pPr>
        <w:pStyle w:val="Heading1"/>
        <w:rPr>
          <w:sz w:val="22"/>
          <w:szCs w:val="22"/>
          <w:lang w:val="en-GB"/>
        </w:rPr>
      </w:pPr>
    </w:p>
    <w:p w14:paraId="273D5954" w14:textId="77777777" w:rsidR="00052CDE" w:rsidRPr="00CF14D2" w:rsidRDefault="00052CDE" w:rsidP="00AF047F">
      <w:pPr>
        <w:pStyle w:val="Heading1"/>
        <w:rPr>
          <w:sz w:val="22"/>
          <w:szCs w:val="22"/>
          <w:lang w:val="en-GB"/>
        </w:rPr>
      </w:pPr>
    </w:p>
    <w:p w14:paraId="39C6F204" w14:textId="77777777" w:rsidR="00052CDE" w:rsidRPr="00CF14D2" w:rsidRDefault="00052CDE" w:rsidP="00AF047F">
      <w:pPr>
        <w:pStyle w:val="Heading1"/>
        <w:rPr>
          <w:sz w:val="22"/>
          <w:szCs w:val="22"/>
          <w:lang w:val="en-GB"/>
        </w:rPr>
      </w:pPr>
    </w:p>
    <w:p w14:paraId="3B0A4AFC" w14:textId="77777777" w:rsidR="00052CDE" w:rsidRPr="00CF14D2" w:rsidRDefault="00052CDE" w:rsidP="00AF047F">
      <w:pPr>
        <w:pStyle w:val="Heading1"/>
        <w:rPr>
          <w:sz w:val="22"/>
          <w:szCs w:val="22"/>
          <w:lang w:val="en-GB"/>
        </w:rPr>
      </w:pPr>
    </w:p>
    <w:p w14:paraId="2AECFA58" w14:textId="77777777" w:rsidR="00052CDE" w:rsidRPr="00CF14D2" w:rsidRDefault="00052CDE" w:rsidP="00AF047F">
      <w:pPr>
        <w:pStyle w:val="Heading1"/>
        <w:rPr>
          <w:sz w:val="22"/>
          <w:szCs w:val="22"/>
          <w:lang w:val="en-GB"/>
        </w:rPr>
      </w:pPr>
    </w:p>
    <w:p w14:paraId="7C748A14" w14:textId="77777777" w:rsidR="00052CDE" w:rsidRPr="00CF14D2" w:rsidRDefault="00052CDE" w:rsidP="00AF047F">
      <w:pPr>
        <w:pStyle w:val="Heading1"/>
        <w:rPr>
          <w:sz w:val="22"/>
          <w:szCs w:val="22"/>
          <w:lang w:val="en-GB"/>
        </w:rPr>
      </w:pPr>
    </w:p>
    <w:p w14:paraId="078C85F2" w14:textId="77777777" w:rsidR="00052CDE" w:rsidRPr="00CF14D2" w:rsidRDefault="00052CDE" w:rsidP="00AF047F">
      <w:pPr>
        <w:pStyle w:val="Heading1"/>
        <w:rPr>
          <w:sz w:val="22"/>
          <w:szCs w:val="22"/>
          <w:lang w:val="en-GB"/>
        </w:rPr>
      </w:pPr>
    </w:p>
    <w:p w14:paraId="2A0EB3BB" w14:textId="77777777" w:rsidR="00052CDE" w:rsidRPr="00CF14D2" w:rsidRDefault="00052CDE" w:rsidP="00AF047F">
      <w:pPr>
        <w:pStyle w:val="Heading1"/>
        <w:rPr>
          <w:sz w:val="22"/>
          <w:szCs w:val="22"/>
          <w:lang w:val="en-GB"/>
        </w:rPr>
      </w:pPr>
    </w:p>
    <w:p w14:paraId="740ECB49" w14:textId="77777777" w:rsidR="00052CDE" w:rsidRPr="00CF14D2" w:rsidRDefault="00052CDE" w:rsidP="00AF047F">
      <w:pPr>
        <w:pStyle w:val="Heading1"/>
        <w:rPr>
          <w:sz w:val="22"/>
          <w:szCs w:val="22"/>
          <w:lang w:val="en-GB"/>
        </w:rPr>
      </w:pPr>
    </w:p>
    <w:p w14:paraId="7CFAABC9" w14:textId="77777777" w:rsidR="00052CDE" w:rsidRPr="00CF14D2" w:rsidRDefault="00052CDE" w:rsidP="00AF047F">
      <w:pPr>
        <w:pStyle w:val="Heading1"/>
        <w:rPr>
          <w:sz w:val="22"/>
          <w:szCs w:val="22"/>
          <w:lang w:val="en-GB"/>
        </w:rPr>
      </w:pPr>
    </w:p>
    <w:p w14:paraId="2720DA2E" w14:textId="77777777" w:rsidR="00052CDE" w:rsidRPr="00CF14D2" w:rsidRDefault="00052CDE" w:rsidP="00AF047F">
      <w:pPr>
        <w:pStyle w:val="Heading1"/>
        <w:rPr>
          <w:sz w:val="22"/>
          <w:szCs w:val="22"/>
          <w:lang w:val="en-GB"/>
        </w:rPr>
      </w:pPr>
    </w:p>
    <w:p w14:paraId="7B317194" w14:textId="77777777" w:rsidR="00052CDE" w:rsidRPr="00CF14D2" w:rsidRDefault="00052CDE" w:rsidP="00AF047F">
      <w:pPr>
        <w:pStyle w:val="Heading1"/>
        <w:rPr>
          <w:sz w:val="22"/>
          <w:szCs w:val="22"/>
          <w:lang w:val="en-GB"/>
        </w:rPr>
      </w:pPr>
    </w:p>
    <w:p w14:paraId="378FFD28" w14:textId="77777777" w:rsidR="00052CDE" w:rsidRPr="00CF14D2" w:rsidRDefault="00052CDE" w:rsidP="00AF047F">
      <w:pPr>
        <w:pStyle w:val="Heading1"/>
        <w:rPr>
          <w:sz w:val="22"/>
          <w:szCs w:val="22"/>
          <w:lang w:val="en-GB"/>
        </w:rPr>
      </w:pPr>
    </w:p>
    <w:p w14:paraId="6C89DA50" w14:textId="77777777" w:rsidR="00052CDE" w:rsidRPr="00CF14D2" w:rsidRDefault="00052CDE" w:rsidP="00AF047F">
      <w:pPr>
        <w:pStyle w:val="Heading1"/>
        <w:rPr>
          <w:sz w:val="22"/>
          <w:szCs w:val="22"/>
          <w:lang w:val="en-GB"/>
        </w:rPr>
      </w:pPr>
    </w:p>
    <w:p w14:paraId="4A5A92BB" w14:textId="77777777" w:rsidR="00052CDE" w:rsidRPr="00CF14D2" w:rsidRDefault="00052CDE" w:rsidP="00AF047F">
      <w:pPr>
        <w:pStyle w:val="Heading1"/>
        <w:rPr>
          <w:sz w:val="22"/>
          <w:szCs w:val="22"/>
          <w:lang w:val="en-GB"/>
        </w:rPr>
      </w:pPr>
    </w:p>
    <w:p w14:paraId="392C09C6" w14:textId="77777777" w:rsidR="00052CDE" w:rsidRPr="00CF14D2" w:rsidRDefault="00052CDE" w:rsidP="00AF047F">
      <w:pPr>
        <w:pStyle w:val="Heading1"/>
        <w:rPr>
          <w:sz w:val="22"/>
          <w:szCs w:val="22"/>
          <w:lang w:val="en-GB"/>
        </w:rPr>
      </w:pPr>
    </w:p>
    <w:p w14:paraId="62E9A366" w14:textId="5291850D" w:rsidR="005E5277" w:rsidRPr="00CF14D2" w:rsidRDefault="005E5277" w:rsidP="00951564">
      <w:pPr>
        <w:spacing w:after="0" w:line="240" w:lineRule="auto"/>
        <w:rPr>
          <w:rFonts w:ascii="Times New Roman" w:eastAsia="Times New Roman" w:hAnsi="Times New Roman" w:cs="Times New Roman"/>
          <w:b/>
          <w:bCs/>
          <w:lang w:val="en-GB"/>
        </w:rPr>
      </w:pPr>
      <w:r w:rsidRPr="00F30171">
        <w:rPr>
          <w:lang w:val="en-GB"/>
        </w:rPr>
        <w:br w:type="page"/>
      </w:r>
    </w:p>
    <w:p w14:paraId="61874B1B" w14:textId="687C087E" w:rsidR="00810980" w:rsidRPr="00CF14D2" w:rsidRDefault="00810980" w:rsidP="00810980">
      <w:pPr>
        <w:spacing w:after="0" w:line="240" w:lineRule="auto"/>
        <w:jc w:val="center"/>
        <w:rPr>
          <w:rFonts w:ascii="Times New Roman" w:hAnsi="Times New Roman" w:cs="Times New Roman"/>
          <w:b/>
          <w:bCs/>
        </w:rPr>
      </w:pPr>
      <w:r w:rsidRPr="00CF14D2">
        <w:rPr>
          <w:rFonts w:ascii="Times New Roman" w:hAnsi="Times New Roman" w:cs="Times New Roman"/>
          <w:b/>
          <w:bCs/>
        </w:rPr>
        <w:t xml:space="preserve">Supplementary Document to the 2050 Strategy Implementation Plan (2050 IP) </w:t>
      </w:r>
    </w:p>
    <w:p w14:paraId="1FAC55B0" w14:textId="77777777" w:rsidR="00810980" w:rsidRPr="00CF14D2" w:rsidRDefault="00810980" w:rsidP="00810980">
      <w:pPr>
        <w:spacing w:after="0" w:line="240" w:lineRule="auto"/>
        <w:jc w:val="center"/>
        <w:rPr>
          <w:rFonts w:ascii="Times New Roman" w:hAnsi="Times New Roman" w:cs="Times New Roman"/>
          <w:b/>
          <w:bCs/>
        </w:rPr>
      </w:pPr>
    </w:p>
    <w:p w14:paraId="66D11910" w14:textId="5F8F3DE4" w:rsidR="00B54AE0" w:rsidRPr="00CF14D2" w:rsidRDefault="00B54AE0" w:rsidP="00951564">
      <w:pPr>
        <w:spacing w:after="0" w:line="240" w:lineRule="auto"/>
        <w:jc w:val="center"/>
        <w:rPr>
          <w:rFonts w:ascii="Times New Roman" w:eastAsia="Times New Roman" w:hAnsi="Times New Roman" w:cs="Times New Roman"/>
          <w:b/>
          <w:bCs/>
          <w:lang w:val="en-GB"/>
        </w:rPr>
      </w:pPr>
      <w:r w:rsidRPr="00CF14D2">
        <w:rPr>
          <w:rFonts w:ascii="Times New Roman" w:eastAsia="Times New Roman" w:hAnsi="Times New Roman" w:cs="Times New Roman"/>
          <w:b/>
          <w:bCs/>
          <w:lang w:val="en-GB"/>
        </w:rPr>
        <w:t>PART A: Methodology &amp; Means of Implementation</w:t>
      </w:r>
    </w:p>
    <w:p w14:paraId="577EE395" w14:textId="77777777" w:rsidR="00B54AE0" w:rsidRPr="00CF14D2" w:rsidRDefault="00B54AE0" w:rsidP="00B54AE0">
      <w:pPr>
        <w:pStyle w:val="Heading1"/>
        <w:rPr>
          <w:sz w:val="22"/>
          <w:szCs w:val="22"/>
          <w:lang w:val="en-GB"/>
        </w:rPr>
      </w:pPr>
    </w:p>
    <w:p w14:paraId="653D3559" w14:textId="15463CA8" w:rsidR="00922C69" w:rsidRPr="00CF14D2" w:rsidRDefault="00384B34" w:rsidP="00AF047F">
      <w:pPr>
        <w:pStyle w:val="Heading1"/>
        <w:rPr>
          <w:sz w:val="22"/>
          <w:szCs w:val="22"/>
          <w:lang w:val="en-GB"/>
        </w:rPr>
      </w:pPr>
      <w:r w:rsidRPr="00CF14D2">
        <w:rPr>
          <w:sz w:val="22"/>
          <w:szCs w:val="22"/>
          <w:lang w:val="en-GB"/>
        </w:rPr>
        <w:t>Methodology to Develop the 2050 IP</w:t>
      </w:r>
      <w:r w:rsidR="00F63BCE" w:rsidRPr="00CF14D2">
        <w:rPr>
          <w:sz w:val="22"/>
          <w:szCs w:val="22"/>
          <w:lang w:val="en-GB"/>
        </w:rPr>
        <w:br/>
      </w:r>
    </w:p>
    <w:p w14:paraId="5C884873" w14:textId="75549E9F" w:rsidR="00E766C8" w:rsidRPr="00CF14D2" w:rsidRDefault="00DF5A81" w:rsidP="00AF047F">
      <w:pPr>
        <w:spacing w:after="0" w:line="240" w:lineRule="auto"/>
        <w:jc w:val="both"/>
        <w:rPr>
          <w:rFonts w:ascii="Times New Roman" w:eastAsia="Times New Roman" w:hAnsi="Times New Roman" w:cs="Times New Roman"/>
          <w:i/>
          <w:iCs/>
          <w:lang w:val="en-GB"/>
        </w:rPr>
      </w:pPr>
      <w:r w:rsidRPr="00CF14D2">
        <w:rPr>
          <w:rFonts w:ascii="Times New Roman" w:eastAsia="Times New Roman" w:hAnsi="Times New Roman" w:cs="Times New Roman"/>
          <w:i/>
          <w:iCs/>
          <w:lang w:val="en-GB"/>
        </w:rPr>
        <w:t>Th</w:t>
      </w:r>
      <w:r w:rsidR="00E766C8" w:rsidRPr="00CF14D2">
        <w:rPr>
          <w:rFonts w:ascii="Times New Roman" w:eastAsia="Times New Roman" w:hAnsi="Times New Roman" w:cs="Times New Roman"/>
          <w:i/>
          <w:iCs/>
          <w:lang w:val="en-GB"/>
        </w:rPr>
        <w:t>is section describes the methodology that was undertaken to develop the</w:t>
      </w:r>
      <w:r w:rsidR="00BB0FEB" w:rsidRPr="00CF14D2">
        <w:rPr>
          <w:rFonts w:ascii="Times New Roman" w:eastAsia="Times New Roman" w:hAnsi="Times New Roman" w:cs="Times New Roman"/>
          <w:i/>
          <w:iCs/>
          <w:lang w:val="en-GB"/>
        </w:rPr>
        <w:t xml:space="preserve"> Implementation Plan for the 2050 Strategy (</w:t>
      </w:r>
      <w:r w:rsidR="00E766C8" w:rsidRPr="00CF14D2">
        <w:rPr>
          <w:rFonts w:ascii="Times New Roman" w:eastAsia="Times New Roman" w:hAnsi="Times New Roman" w:cs="Times New Roman"/>
          <w:i/>
          <w:iCs/>
          <w:lang w:val="en-GB"/>
        </w:rPr>
        <w:t>2050 IP</w:t>
      </w:r>
      <w:r w:rsidR="00BB0FEB" w:rsidRPr="00CF14D2">
        <w:rPr>
          <w:rFonts w:ascii="Times New Roman" w:eastAsia="Times New Roman" w:hAnsi="Times New Roman" w:cs="Times New Roman"/>
          <w:i/>
          <w:iCs/>
          <w:lang w:val="en-GB"/>
        </w:rPr>
        <w:t>)</w:t>
      </w:r>
      <w:r w:rsidR="00E766C8" w:rsidRPr="00CF14D2">
        <w:rPr>
          <w:rFonts w:ascii="Times New Roman" w:eastAsia="Times New Roman" w:hAnsi="Times New Roman" w:cs="Times New Roman"/>
          <w:i/>
          <w:iCs/>
          <w:lang w:val="en-GB"/>
        </w:rPr>
        <w:t xml:space="preserve">. </w:t>
      </w:r>
    </w:p>
    <w:p w14:paraId="4A8C3528" w14:textId="77777777" w:rsidR="00E766C8" w:rsidRPr="00CF14D2" w:rsidRDefault="00E766C8" w:rsidP="00AF047F">
      <w:pPr>
        <w:spacing w:after="0" w:line="240" w:lineRule="auto"/>
        <w:jc w:val="both"/>
        <w:rPr>
          <w:rFonts w:ascii="Times New Roman" w:eastAsia="Times New Roman" w:hAnsi="Times New Roman" w:cs="Times New Roman"/>
          <w:lang w:val="en-GB"/>
        </w:rPr>
      </w:pPr>
    </w:p>
    <w:p w14:paraId="3962BFB4" w14:textId="3A970B2E" w:rsidR="00BB0FEB" w:rsidRPr="00CF14D2" w:rsidRDefault="00E766C8" w:rsidP="00BB0FEB">
      <w:pPr>
        <w:spacing w:after="0" w:line="240" w:lineRule="auto"/>
        <w:jc w:val="both"/>
        <w:rPr>
          <w:rFonts w:ascii="Times New Roman" w:eastAsia="Times New Roman" w:hAnsi="Times New Roman" w:cs="Times New Roman"/>
          <w:lang w:val="en-GB"/>
        </w:rPr>
      </w:pPr>
      <w:r w:rsidRPr="00CF14D2">
        <w:rPr>
          <w:rFonts w:ascii="Times New Roman" w:eastAsia="Times New Roman" w:hAnsi="Times New Roman" w:cs="Times New Roman"/>
          <w:lang w:val="en-GB"/>
        </w:rPr>
        <w:t xml:space="preserve">The </w:t>
      </w:r>
      <w:r w:rsidR="00DF5A81" w:rsidRPr="00CF14D2">
        <w:rPr>
          <w:rFonts w:ascii="Times New Roman" w:eastAsia="Times New Roman" w:hAnsi="Times New Roman" w:cs="Times New Roman"/>
          <w:lang w:val="en-GB"/>
        </w:rPr>
        <w:t>2050 Strategy</w:t>
      </w:r>
      <w:r w:rsidR="00C70E60" w:rsidRPr="00CF14D2">
        <w:rPr>
          <w:rFonts w:ascii="Times New Roman" w:eastAsia="Times New Roman" w:hAnsi="Times New Roman" w:cs="Times New Roman"/>
          <w:lang w:val="en-GB"/>
        </w:rPr>
        <w:t xml:space="preserve"> for the Blue Pacific Contin</w:t>
      </w:r>
      <w:r w:rsidR="00817F42" w:rsidRPr="00CF14D2">
        <w:rPr>
          <w:rFonts w:ascii="Times New Roman" w:eastAsia="Times New Roman" w:hAnsi="Times New Roman" w:cs="Times New Roman"/>
          <w:lang w:val="en-GB"/>
        </w:rPr>
        <w:t>ent</w:t>
      </w:r>
      <w:r w:rsidR="00C70E60" w:rsidRPr="00CF14D2">
        <w:rPr>
          <w:rFonts w:ascii="Times New Roman" w:eastAsia="Times New Roman" w:hAnsi="Times New Roman" w:cs="Times New Roman"/>
          <w:lang w:val="en-GB"/>
        </w:rPr>
        <w:t xml:space="preserve"> </w:t>
      </w:r>
      <w:r w:rsidR="00DF5A81" w:rsidRPr="00CF14D2">
        <w:rPr>
          <w:rFonts w:ascii="Times New Roman" w:eastAsia="Times New Roman" w:hAnsi="Times New Roman" w:cs="Times New Roman"/>
          <w:lang w:val="en-GB"/>
        </w:rPr>
        <w:t>sets out the region’s approach to work together to achieve its</w:t>
      </w:r>
      <w:r w:rsidR="00772013" w:rsidRPr="00CF14D2">
        <w:rPr>
          <w:rFonts w:ascii="Times New Roman" w:eastAsia="Times New Roman" w:hAnsi="Times New Roman" w:cs="Times New Roman"/>
          <w:lang w:val="en-GB"/>
        </w:rPr>
        <w:t xml:space="preserve"> common</w:t>
      </w:r>
      <w:r w:rsidR="00DF5A81" w:rsidRPr="00CF14D2">
        <w:rPr>
          <w:rFonts w:ascii="Times New Roman" w:eastAsia="Times New Roman" w:hAnsi="Times New Roman" w:cs="Times New Roman"/>
          <w:lang w:val="en-GB"/>
        </w:rPr>
        <w:t xml:space="preserve"> aspirations</w:t>
      </w:r>
      <w:r w:rsidR="00C70E60" w:rsidRPr="00CF14D2">
        <w:rPr>
          <w:rFonts w:ascii="Times New Roman" w:eastAsia="Times New Roman" w:hAnsi="Times New Roman" w:cs="Times New Roman"/>
          <w:lang w:val="en-GB"/>
        </w:rPr>
        <w:t xml:space="preserve"> through </w:t>
      </w:r>
      <w:r w:rsidR="00DF5A81" w:rsidRPr="00CF14D2">
        <w:rPr>
          <w:rFonts w:ascii="Times New Roman" w:eastAsia="Times New Roman" w:hAnsi="Times New Roman" w:cs="Times New Roman"/>
          <w:lang w:val="en-GB"/>
        </w:rPr>
        <w:t>the seven thematic areas</w:t>
      </w:r>
      <w:r w:rsidR="00BB0FEB" w:rsidRPr="00CF14D2">
        <w:rPr>
          <w:rFonts w:ascii="Times New Roman" w:eastAsia="Times New Roman" w:hAnsi="Times New Roman" w:cs="Times New Roman"/>
          <w:lang w:val="en-GB"/>
        </w:rPr>
        <w:t xml:space="preserve"> set out in figure 1 below</w:t>
      </w:r>
      <w:r w:rsidR="00817F42" w:rsidRPr="00CF14D2">
        <w:rPr>
          <w:rFonts w:ascii="Times New Roman" w:eastAsia="Times New Roman" w:hAnsi="Times New Roman" w:cs="Times New Roman"/>
          <w:lang w:val="en-GB"/>
        </w:rPr>
        <w:t>,</w:t>
      </w:r>
      <w:r w:rsidR="00772013" w:rsidRPr="00CF14D2">
        <w:rPr>
          <w:rFonts w:ascii="Times New Roman" w:eastAsia="Times New Roman" w:hAnsi="Times New Roman" w:cs="Times New Roman"/>
          <w:lang w:val="en-GB"/>
        </w:rPr>
        <w:t xml:space="preserve"> which guide our </w:t>
      </w:r>
      <w:r w:rsidR="00B821A5" w:rsidRPr="00CF14D2">
        <w:rPr>
          <w:rFonts w:ascii="Times New Roman" w:eastAsia="Times New Roman" w:hAnsi="Times New Roman" w:cs="Times New Roman"/>
          <w:lang w:val="en-GB"/>
        </w:rPr>
        <w:t>regional action</w:t>
      </w:r>
      <w:r w:rsidR="00BB0FEB" w:rsidRPr="00CF14D2">
        <w:rPr>
          <w:rFonts w:ascii="Times New Roman" w:eastAsia="Times New Roman" w:hAnsi="Times New Roman" w:cs="Times New Roman"/>
          <w:lang w:val="en-GB"/>
        </w:rPr>
        <w:t xml:space="preserve">s. Each thematic area is guided by its own ‘2050 level of ambition’ which serves as an agreed long-term objective to achieve the vision. </w:t>
      </w:r>
    </w:p>
    <w:p w14:paraId="68B0517F" w14:textId="4F94C8CA" w:rsidR="00696DB7" w:rsidRPr="00F30171" w:rsidRDefault="00696DB7" w:rsidP="00951564">
      <w:pPr>
        <w:spacing w:after="0" w:line="240" w:lineRule="auto"/>
        <w:jc w:val="center"/>
        <w:rPr>
          <w:rFonts w:ascii="Times New Roman" w:eastAsia="Times New Roman" w:hAnsi="Times New Roman" w:cs="Times New Roman"/>
          <w:b/>
          <w:bCs/>
          <w:lang w:val="en-GB"/>
        </w:rPr>
      </w:pPr>
      <w:r w:rsidRPr="00F30171">
        <w:rPr>
          <w:noProof/>
        </w:rPr>
        <w:drawing>
          <wp:anchor distT="0" distB="0" distL="114300" distR="114300" simplePos="0" relativeHeight="251659264" behindDoc="1" locked="0" layoutInCell="1" allowOverlap="1" wp14:anchorId="1B9CCA57" wp14:editId="0280191B">
            <wp:simplePos x="0" y="0"/>
            <wp:positionH relativeFrom="column">
              <wp:posOffset>0</wp:posOffset>
            </wp:positionH>
            <wp:positionV relativeFrom="paragraph">
              <wp:posOffset>1905</wp:posOffset>
            </wp:positionV>
            <wp:extent cx="5731510" cy="1331595"/>
            <wp:effectExtent l="0" t="0" r="2540" b="1905"/>
            <wp:wrapTight wrapText="bothSides">
              <wp:wrapPolygon edited="0">
                <wp:start x="0" y="0"/>
                <wp:lineTo x="0" y="21322"/>
                <wp:lineTo x="21538" y="21322"/>
                <wp:lineTo x="21538" y="0"/>
                <wp:lineTo x="0" y="0"/>
              </wp:wrapPolygon>
            </wp:wrapTight>
            <wp:docPr id="650947670" name="Picture 1" descr="A close-up of several sig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947670" name="Picture 1" descr="A close-up of several signs&#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331595"/>
                    </a:xfrm>
                    <a:prstGeom prst="rect">
                      <a:avLst/>
                    </a:prstGeom>
                    <a:noFill/>
                    <a:ln>
                      <a:noFill/>
                    </a:ln>
                  </pic:spPr>
                </pic:pic>
              </a:graphicData>
            </a:graphic>
            <wp14:sizeRelH relativeFrom="page">
              <wp14:pctWidth>0</wp14:pctWidth>
            </wp14:sizeRelH>
            <wp14:sizeRelV relativeFrom="page">
              <wp14:pctHeight>0</wp14:pctHeight>
            </wp14:sizeRelV>
          </wp:anchor>
        </w:drawing>
      </w:r>
      <w:r w:rsidR="00BB0FEB" w:rsidRPr="00F30171">
        <w:rPr>
          <w:rFonts w:ascii="Times New Roman" w:eastAsia="Times New Roman" w:hAnsi="Times New Roman" w:cs="Times New Roman"/>
          <w:b/>
          <w:bCs/>
          <w:lang w:val="en-GB"/>
        </w:rPr>
        <w:t>Fig. 1: Thematic Areas of the 2050 Strategy</w:t>
      </w:r>
    </w:p>
    <w:p w14:paraId="21A0ADC3" w14:textId="2C36DAE5" w:rsidR="00AD4F6A" w:rsidRPr="00CF14D2" w:rsidRDefault="00AD4F6A" w:rsidP="00AF047F">
      <w:pPr>
        <w:spacing w:after="0" w:line="240" w:lineRule="auto"/>
        <w:jc w:val="both"/>
        <w:rPr>
          <w:rFonts w:ascii="Times New Roman" w:eastAsia="Times New Roman" w:hAnsi="Times New Roman" w:cs="Times New Roman"/>
          <w:b/>
          <w:bCs/>
          <w:lang w:val="en-GB"/>
        </w:rPr>
      </w:pPr>
    </w:p>
    <w:p w14:paraId="2A493299" w14:textId="21AFEFA6" w:rsidR="00851C59" w:rsidRPr="00CF14D2" w:rsidRDefault="002459D8" w:rsidP="00AF047F">
      <w:pPr>
        <w:pStyle w:val="ListParagraph"/>
        <w:spacing w:after="0" w:line="240" w:lineRule="auto"/>
        <w:ind w:left="0"/>
        <w:jc w:val="both"/>
        <w:rPr>
          <w:rFonts w:ascii="Times New Roman" w:eastAsia="Times New Roman" w:hAnsi="Times New Roman" w:cs="Times New Roman"/>
          <w:lang w:val="en-GB"/>
        </w:rPr>
      </w:pPr>
      <w:r w:rsidRPr="00CF14D2">
        <w:rPr>
          <w:rFonts w:ascii="Times New Roman" w:eastAsia="Times New Roman" w:hAnsi="Times New Roman" w:cs="Times New Roman"/>
          <w:lang w:val="en-GB"/>
        </w:rPr>
        <w:t>A</w:t>
      </w:r>
      <w:r w:rsidR="008D5EE2" w:rsidRPr="00CF14D2">
        <w:rPr>
          <w:rFonts w:ascii="Times New Roman" w:eastAsia="Times New Roman" w:hAnsi="Times New Roman" w:cs="Times New Roman"/>
          <w:lang w:val="en-GB"/>
        </w:rPr>
        <w:t xml:space="preserve"> three-phase</w:t>
      </w:r>
      <w:r w:rsidR="00E22789" w:rsidRPr="00CF14D2">
        <w:rPr>
          <w:rFonts w:ascii="Times New Roman" w:eastAsia="Times New Roman" w:hAnsi="Times New Roman" w:cs="Times New Roman"/>
          <w:lang w:val="en-GB"/>
        </w:rPr>
        <w:t>d</w:t>
      </w:r>
      <w:r w:rsidR="008D5EE2" w:rsidRPr="00CF14D2">
        <w:rPr>
          <w:rFonts w:ascii="Times New Roman" w:eastAsia="Times New Roman" w:hAnsi="Times New Roman" w:cs="Times New Roman"/>
          <w:lang w:val="en-GB"/>
        </w:rPr>
        <w:t xml:space="preserve"> approach</w:t>
      </w:r>
      <w:r w:rsidRPr="00CF14D2">
        <w:rPr>
          <w:rFonts w:ascii="Times New Roman" w:eastAsia="Times New Roman" w:hAnsi="Times New Roman" w:cs="Times New Roman"/>
          <w:lang w:val="en-GB"/>
        </w:rPr>
        <w:t xml:space="preserve"> to develop the </w:t>
      </w:r>
      <w:r w:rsidR="00BB0FEB" w:rsidRPr="00CF14D2">
        <w:rPr>
          <w:rFonts w:ascii="Times New Roman" w:eastAsia="Times New Roman" w:hAnsi="Times New Roman" w:cs="Times New Roman"/>
          <w:lang w:val="en-GB"/>
        </w:rPr>
        <w:t xml:space="preserve">2050 IP </w:t>
      </w:r>
      <w:r w:rsidRPr="00CF14D2">
        <w:rPr>
          <w:rFonts w:ascii="Times New Roman" w:eastAsia="Times New Roman" w:hAnsi="Times New Roman" w:cs="Times New Roman"/>
          <w:lang w:val="en-GB"/>
        </w:rPr>
        <w:t>was</w:t>
      </w:r>
      <w:r w:rsidR="008D5EE2" w:rsidRPr="00CF14D2">
        <w:rPr>
          <w:rFonts w:ascii="Times New Roman" w:eastAsia="Times New Roman" w:hAnsi="Times New Roman" w:cs="Times New Roman"/>
          <w:lang w:val="en-GB"/>
        </w:rPr>
        <w:t xml:space="preserve"> endorsed by the 2050 FOC Sub-Committee</w:t>
      </w:r>
      <w:r w:rsidR="00FF4C88" w:rsidRPr="00CF14D2">
        <w:rPr>
          <w:rFonts w:ascii="Times New Roman" w:eastAsia="Times New Roman" w:hAnsi="Times New Roman" w:cs="Times New Roman"/>
          <w:lang w:val="en-GB"/>
        </w:rPr>
        <w:t xml:space="preserve">, </w:t>
      </w:r>
      <w:r w:rsidR="00851C59" w:rsidRPr="00CF14D2">
        <w:rPr>
          <w:rFonts w:ascii="Times New Roman" w:eastAsia="Times New Roman" w:hAnsi="Times New Roman" w:cs="Times New Roman"/>
          <w:lang w:val="en-GB"/>
        </w:rPr>
        <w:t xml:space="preserve">as outlined in the three phases in </w:t>
      </w:r>
      <w:r w:rsidR="00BB0FEB" w:rsidRPr="00CF14D2">
        <w:rPr>
          <w:rFonts w:ascii="Times New Roman" w:eastAsia="Times New Roman" w:hAnsi="Times New Roman" w:cs="Times New Roman"/>
          <w:b/>
          <w:bCs/>
          <w:lang w:val="en-GB"/>
        </w:rPr>
        <w:t xml:space="preserve">Figure 2 </w:t>
      </w:r>
      <w:r w:rsidR="00BB0FEB" w:rsidRPr="00CF14D2">
        <w:rPr>
          <w:rFonts w:ascii="Times New Roman" w:eastAsia="Times New Roman" w:hAnsi="Times New Roman" w:cs="Times New Roman"/>
          <w:lang w:val="en-GB"/>
        </w:rPr>
        <w:t>below</w:t>
      </w:r>
      <w:r w:rsidR="00696DB7" w:rsidRPr="00CF14D2">
        <w:rPr>
          <w:rFonts w:ascii="Times New Roman" w:eastAsia="Times New Roman" w:hAnsi="Times New Roman" w:cs="Times New Roman"/>
          <w:b/>
          <w:bCs/>
          <w:i/>
          <w:iCs/>
          <w:lang w:val="en-GB"/>
        </w:rPr>
        <w:t>.</w:t>
      </w:r>
      <w:r w:rsidR="00A35B0D" w:rsidRPr="00CF14D2">
        <w:rPr>
          <w:rFonts w:ascii="Times New Roman" w:eastAsia="Times New Roman" w:hAnsi="Times New Roman" w:cs="Times New Roman"/>
          <w:lang w:val="en-GB"/>
        </w:rPr>
        <w:t xml:space="preserve"> </w:t>
      </w:r>
      <w:r w:rsidR="002B2F6D" w:rsidRPr="00CF14D2">
        <w:rPr>
          <w:rFonts w:ascii="Times New Roman" w:eastAsia="Times New Roman" w:hAnsi="Times New Roman" w:cs="Times New Roman"/>
          <w:lang w:val="en-GB"/>
        </w:rPr>
        <w:t xml:space="preserve">Phase 1 included the 2050 mapping of Existing Regional Initiatives (ERIs), which were used in a gap analysis exercise. Phase 2 included the establishment of the Multi-Stakeholder Expert Groups (MSEGs) who developed the Goals, Outcomes and Regional Collective Actions (RCAs) through a prioritisation process. Finally, Phase 3 of the process saw the finalisation of the implementation plan </w:t>
      </w:r>
      <w:r w:rsidR="00B8058C" w:rsidRPr="00CF14D2">
        <w:rPr>
          <w:rFonts w:ascii="Times New Roman" w:eastAsia="Times New Roman" w:hAnsi="Times New Roman" w:cs="Times New Roman"/>
          <w:lang w:val="en-GB"/>
        </w:rPr>
        <w:t xml:space="preserve">through a member led Informal Working Gorup (IWG) </w:t>
      </w:r>
      <w:r w:rsidR="002B2F6D" w:rsidRPr="00CF14D2">
        <w:rPr>
          <w:rFonts w:ascii="Times New Roman" w:eastAsia="Times New Roman" w:hAnsi="Times New Roman" w:cs="Times New Roman"/>
          <w:lang w:val="en-GB"/>
        </w:rPr>
        <w:t xml:space="preserve">and </w:t>
      </w:r>
      <w:r w:rsidR="00B8058C" w:rsidRPr="00CF14D2">
        <w:rPr>
          <w:rFonts w:ascii="Times New Roman" w:eastAsia="Times New Roman" w:hAnsi="Times New Roman" w:cs="Times New Roman"/>
          <w:lang w:val="en-GB"/>
        </w:rPr>
        <w:t>the 2050 Subcommittee, with its subsequent endorsement by leaders at the 52</w:t>
      </w:r>
      <w:r w:rsidR="00B8058C" w:rsidRPr="00CF14D2">
        <w:rPr>
          <w:rFonts w:ascii="Times New Roman" w:eastAsia="Times New Roman" w:hAnsi="Times New Roman" w:cs="Times New Roman"/>
          <w:vertAlign w:val="superscript"/>
          <w:lang w:val="en-GB"/>
        </w:rPr>
        <w:t>nd</w:t>
      </w:r>
      <w:r w:rsidR="00B8058C" w:rsidRPr="00CF14D2">
        <w:rPr>
          <w:rFonts w:ascii="Times New Roman" w:eastAsia="Times New Roman" w:hAnsi="Times New Roman" w:cs="Times New Roman"/>
          <w:lang w:val="en-GB"/>
        </w:rPr>
        <w:t xml:space="preserve"> PIF Leaders Meeting in Cook Islands.</w:t>
      </w:r>
    </w:p>
    <w:p w14:paraId="55D605AB" w14:textId="77777777" w:rsidR="007541DF" w:rsidRPr="00CF14D2" w:rsidRDefault="007541DF" w:rsidP="00AF047F">
      <w:pPr>
        <w:pStyle w:val="ListParagraph"/>
        <w:spacing w:after="0" w:line="240" w:lineRule="auto"/>
        <w:ind w:left="0"/>
        <w:jc w:val="both"/>
        <w:rPr>
          <w:rFonts w:ascii="Times New Roman" w:eastAsia="Times New Roman" w:hAnsi="Times New Roman" w:cs="Times New Roman"/>
          <w:lang w:val="en-GB"/>
        </w:rPr>
      </w:pPr>
    </w:p>
    <w:p w14:paraId="5243A534" w14:textId="15C04320" w:rsidR="00851C59" w:rsidRPr="00CF14D2" w:rsidRDefault="00851C59" w:rsidP="00AF047F">
      <w:pPr>
        <w:pStyle w:val="ListParagraph"/>
        <w:spacing w:after="0" w:line="240" w:lineRule="auto"/>
        <w:ind w:left="0"/>
        <w:jc w:val="both"/>
        <w:rPr>
          <w:rFonts w:ascii="Times New Roman" w:eastAsia="Times New Roman" w:hAnsi="Times New Roman" w:cs="Times New Roman"/>
          <w:lang w:val="en-GB"/>
        </w:rPr>
      </w:pPr>
      <w:r w:rsidRPr="00F30171">
        <w:rPr>
          <w:noProof/>
          <w:lang w:val="en-GB"/>
        </w:rPr>
        <w:drawing>
          <wp:inline distT="0" distB="0" distL="0" distR="0" wp14:anchorId="1EBC6296" wp14:editId="601FA4E8">
            <wp:extent cx="6120130" cy="2476500"/>
            <wp:effectExtent l="0" t="0" r="0" b="0"/>
            <wp:docPr id="159072693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rotWithShape="1">
                    <a:blip r:embed="rId9">
                      <a:extLst>
                        <a:ext uri="{28A0092B-C50C-407E-A947-70E740481C1C}">
                          <a14:useLocalDpi xmlns:a14="http://schemas.microsoft.com/office/drawing/2010/main" val="0"/>
                        </a:ext>
                      </a:extLst>
                    </a:blip>
                    <a:srcRect t="12128" b="10964"/>
                    <a:stretch/>
                  </pic:blipFill>
                  <pic:spPr bwMode="auto">
                    <a:xfrm>
                      <a:off x="0" y="0"/>
                      <a:ext cx="6120130" cy="2476500"/>
                    </a:xfrm>
                    <a:prstGeom prst="rect">
                      <a:avLst/>
                    </a:prstGeom>
                    <a:noFill/>
                    <a:ln>
                      <a:noFill/>
                    </a:ln>
                    <a:extLst>
                      <a:ext uri="{53640926-AAD7-44D8-BBD7-CCE9431645EC}">
                        <a14:shadowObscured xmlns:a14="http://schemas.microsoft.com/office/drawing/2010/main"/>
                      </a:ext>
                    </a:extLst>
                  </pic:spPr>
                </pic:pic>
              </a:graphicData>
            </a:graphic>
          </wp:inline>
        </w:drawing>
      </w:r>
    </w:p>
    <w:p w14:paraId="7D306EDA" w14:textId="77777777" w:rsidR="003C4746" w:rsidRPr="00CF14D2" w:rsidRDefault="003C4746" w:rsidP="00AF047F">
      <w:pPr>
        <w:pStyle w:val="Heading1"/>
        <w:jc w:val="center"/>
        <w:rPr>
          <w:sz w:val="22"/>
          <w:szCs w:val="22"/>
          <w:lang w:val="en-GB"/>
        </w:rPr>
      </w:pPr>
      <w:bookmarkStart w:id="1" w:name="_Toc143477952"/>
    </w:p>
    <w:p w14:paraId="36C52946" w14:textId="382F5F2B" w:rsidR="00B67C87" w:rsidRPr="00F30171" w:rsidRDefault="007541DF" w:rsidP="00AF047F">
      <w:pPr>
        <w:pStyle w:val="Heading1"/>
        <w:jc w:val="center"/>
        <w:rPr>
          <w:sz w:val="22"/>
          <w:szCs w:val="22"/>
          <w:lang w:val="en-GB"/>
        </w:rPr>
      </w:pPr>
      <w:r w:rsidRPr="00F30171">
        <w:rPr>
          <w:sz w:val="22"/>
          <w:szCs w:val="22"/>
          <w:lang w:val="en-GB"/>
        </w:rPr>
        <w:t xml:space="preserve">Figure </w:t>
      </w:r>
      <w:r w:rsidR="00BB0FEB" w:rsidRPr="00F30171">
        <w:rPr>
          <w:sz w:val="22"/>
          <w:szCs w:val="22"/>
          <w:lang w:val="en-GB"/>
        </w:rPr>
        <w:t>2</w:t>
      </w:r>
      <w:r w:rsidRPr="00F30171">
        <w:rPr>
          <w:sz w:val="22"/>
          <w:szCs w:val="22"/>
          <w:lang w:val="en-GB"/>
        </w:rPr>
        <w:t xml:space="preserve">: Phases to </w:t>
      </w:r>
      <w:r w:rsidR="00BB0FEB" w:rsidRPr="00F30171">
        <w:rPr>
          <w:sz w:val="22"/>
          <w:szCs w:val="22"/>
          <w:lang w:val="en-GB"/>
        </w:rPr>
        <w:t>D</w:t>
      </w:r>
      <w:r w:rsidRPr="00F30171">
        <w:rPr>
          <w:sz w:val="22"/>
          <w:szCs w:val="22"/>
          <w:lang w:val="en-GB"/>
        </w:rPr>
        <w:t>evelop the 2050 IP</w:t>
      </w:r>
    </w:p>
    <w:p w14:paraId="0192D3AE" w14:textId="77777777" w:rsidR="007541DF" w:rsidRPr="00CF14D2" w:rsidRDefault="007541DF" w:rsidP="00AF047F">
      <w:pPr>
        <w:pStyle w:val="Heading1"/>
        <w:rPr>
          <w:sz w:val="22"/>
          <w:szCs w:val="22"/>
          <w:lang w:val="en-GB"/>
        </w:rPr>
      </w:pPr>
    </w:p>
    <w:p w14:paraId="52661890" w14:textId="0C62BB95" w:rsidR="00F4685C" w:rsidRPr="00CF14D2" w:rsidRDefault="00B8058C" w:rsidP="00AF047F">
      <w:pPr>
        <w:spacing w:after="0" w:line="240" w:lineRule="auto"/>
        <w:contextualSpacing/>
        <w:jc w:val="both"/>
        <w:rPr>
          <w:rFonts w:ascii="Times New Roman" w:hAnsi="Times New Roman" w:cs="Times New Roman"/>
          <w:b/>
          <w:bCs/>
          <w:kern w:val="2"/>
          <w14:ligatures w14:val="standardContextual"/>
        </w:rPr>
      </w:pPr>
      <w:bookmarkStart w:id="2" w:name="_Toc145864126"/>
      <w:r w:rsidRPr="00CF14D2">
        <w:rPr>
          <w:rFonts w:ascii="Times New Roman" w:hAnsi="Times New Roman" w:cs="Times New Roman"/>
          <w:b/>
          <w:bCs/>
          <w:kern w:val="2"/>
          <w14:ligatures w14:val="standardContextual"/>
        </w:rPr>
        <w:t>Development of Goals, Outcomes and Regional Collective Actions</w:t>
      </w:r>
    </w:p>
    <w:p w14:paraId="68A37787" w14:textId="77777777" w:rsidR="00BA4435" w:rsidRPr="00CF14D2" w:rsidRDefault="00BA4435" w:rsidP="00AF047F">
      <w:pPr>
        <w:spacing w:after="0" w:line="240" w:lineRule="auto"/>
        <w:contextualSpacing/>
        <w:jc w:val="both"/>
        <w:rPr>
          <w:rFonts w:ascii="Times New Roman" w:hAnsi="Times New Roman" w:cs="Times New Roman"/>
          <w:kern w:val="2"/>
          <w14:ligatures w14:val="standardContextual"/>
        </w:rPr>
      </w:pPr>
    </w:p>
    <w:p w14:paraId="38091D67" w14:textId="69FDE3D2" w:rsidR="00F4685C" w:rsidRPr="00CF14D2" w:rsidRDefault="00F4685C" w:rsidP="00AF047F">
      <w:pPr>
        <w:spacing w:after="0" w:line="240" w:lineRule="auto"/>
        <w:contextualSpacing/>
        <w:jc w:val="both"/>
        <w:rPr>
          <w:rFonts w:ascii="Times New Roman" w:hAnsi="Times New Roman" w:cs="Times New Roman"/>
          <w:kern w:val="2"/>
          <w14:ligatures w14:val="standardContextual"/>
        </w:rPr>
      </w:pPr>
      <w:r w:rsidRPr="00CF14D2">
        <w:rPr>
          <w:rFonts w:ascii="Times New Roman" w:hAnsi="Times New Roman" w:cs="Times New Roman"/>
          <w:kern w:val="2"/>
          <w14:ligatures w14:val="standardContextual"/>
        </w:rPr>
        <w:t xml:space="preserve">The 2050 Goals under each thematic area describe the concrete long-term deliverables or change that we need to </w:t>
      </w:r>
      <w:proofErr w:type="spellStart"/>
      <w:r w:rsidRPr="00CF14D2">
        <w:rPr>
          <w:rFonts w:ascii="Times New Roman" w:hAnsi="Times New Roman" w:cs="Times New Roman"/>
          <w:kern w:val="2"/>
          <w14:ligatures w14:val="standardContextual"/>
        </w:rPr>
        <w:t>realise</w:t>
      </w:r>
      <w:proofErr w:type="spellEnd"/>
      <w:r w:rsidRPr="00CF14D2">
        <w:rPr>
          <w:rFonts w:ascii="Times New Roman" w:hAnsi="Times New Roman" w:cs="Times New Roman"/>
          <w:kern w:val="2"/>
          <w14:ligatures w14:val="standardContextual"/>
        </w:rPr>
        <w:t xml:space="preserve"> </w:t>
      </w:r>
      <w:r w:rsidR="003901A7" w:rsidRPr="00CF14D2">
        <w:rPr>
          <w:rFonts w:ascii="Times New Roman" w:hAnsi="Times New Roman" w:cs="Times New Roman"/>
          <w:kern w:val="2"/>
          <w14:ligatures w14:val="standardContextual"/>
        </w:rPr>
        <w:t>to</w:t>
      </w:r>
      <w:r w:rsidRPr="00CF14D2">
        <w:rPr>
          <w:rFonts w:ascii="Times New Roman" w:hAnsi="Times New Roman" w:cs="Times New Roman"/>
          <w:kern w:val="2"/>
          <w14:ligatures w14:val="standardContextual"/>
        </w:rPr>
        <w:t xml:space="preserve"> achieve the transformation that is aspired to in the respective </w:t>
      </w:r>
      <w:r w:rsidRPr="00CF14D2">
        <w:rPr>
          <w:rFonts w:ascii="Times New Roman" w:hAnsi="Times New Roman" w:cs="Times New Roman"/>
          <w:b/>
          <w:bCs/>
          <w:kern w:val="2"/>
          <w14:ligatures w14:val="standardContextual"/>
        </w:rPr>
        <w:t>levels of ambition</w:t>
      </w:r>
      <w:r w:rsidRPr="00CF14D2">
        <w:rPr>
          <w:rFonts w:ascii="Times New Roman" w:hAnsi="Times New Roman" w:cs="Times New Roman"/>
          <w:kern w:val="2"/>
          <w14:ligatures w14:val="standardContextual"/>
        </w:rPr>
        <w:t xml:space="preserve"> across the thematic areas. </w:t>
      </w:r>
      <w:r w:rsidR="003901A7" w:rsidRPr="00CF14D2">
        <w:rPr>
          <w:rFonts w:ascii="Times New Roman" w:hAnsi="Times New Roman" w:cs="Times New Roman"/>
          <w:kern w:val="2"/>
          <w14:ligatures w14:val="standardContextual"/>
        </w:rPr>
        <w:t xml:space="preserve">The </w:t>
      </w:r>
      <w:r w:rsidR="00BA4435" w:rsidRPr="00CF14D2">
        <w:rPr>
          <w:rFonts w:ascii="Times New Roman" w:hAnsi="Times New Roman" w:cs="Times New Roman"/>
          <w:kern w:val="2"/>
          <w14:ligatures w14:val="standardContextual"/>
        </w:rPr>
        <w:t xml:space="preserve">MSEG’s discussed and developed the 2050 Goals for each thematic area, with the support of </w:t>
      </w:r>
      <w:r w:rsidR="003E10BA" w:rsidRPr="00CF14D2">
        <w:rPr>
          <w:rFonts w:ascii="Times New Roman" w:hAnsi="Times New Roman" w:cs="Times New Roman"/>
          <w:kern w:val="2"/>
          <w14:ligatures w14:val="standardContextual"/>
        </w:rPr>
        <w:t xml:space="preserve">the </w:t>
      </w:r>
      <w:r w:rsidR="00BA4435" w:rsidRPr="00CF14D2">
        <w:rPr>
          <w:rFonts w:ascii="Times New Roman" w:hAnsi="Times New Roman" w:cs="Times New Roman"/>
          <w:kern w:val="2"/>
          <w14:ligatures w14:val="standardContextual"/>
        </w:rPr>
        <w:t xml:space="preserve">lead technical agencies, </w:t>
      </w:r>
      <w:proofErr w:type="gramStart"/>
      <w:r w:rsidR="00BA4435" w:rsidRPr="00CF14D2">
        <w:rPr>
          <w:rFonts w:ascii="Times New Roman" w:hAnsi="Times New Roman" w:cs="Times New Roman"/>
          <w:kern w:val="2"/>
          <w14:ligatures w14:val="standardContextual"/>
        </w:rPr>
        <w:t>NSA</w:t>
      </w:r>
      <w:proofErr w:type="gramEnd"/>
      <w:r w:rsidR="00BA4435" w:rsidRPr="00CF14D2">
        <w:rPr>
          <w:rFonts w:ascii="Times New Roman" w:hAnsi="Times New Roman" w:cs="Times New Roman"/>
          <w:kern w:val="2"/>
          <w14:ligatures w14:val="standardContextual"/>
        </w:rPr>
        <w:t xml:space="preserve"> and development partner representatives. </w:t>
      </w:r>
      <w:r w:rsidR="003E10BA" w:rsidRPr="00CF14D2">
        <w:rPr>
          <w:rFonts w:ascii="Times New Roman" w:hAnsi="Times New Roman" w:cs="Times New Roman"/>
          <w:kern w:val="2"/>
          <w14:ligatures w14:val="standardContextual"/>
        </w:rPr>
        <w:t>In addition, t</w:t>
      </w:r>
      <w:r w:rsidRPr="00CF14D2">
        <w:rPr>
          <w:rFonts w:ascii="Times New Roman" w:hAnsi="Times New Roman" w:cs="Times New Roman"/>
          <w:kern w:val="2"/>
          <w14:ligatures w14:val="standardContextual"/>
        </w:rPr>
        <w:t>he 2050 goals were:</w:t>
      </w:r>
    </w:p>
    <w:p w14:paraId="478AB964" w14:textId="77777777" w:rsidR="00F4685C" w:rsidRPr="00CF14D2" w:rsidRDefault="00F4685C" w:rsidP="00AF047F">
      <w:pPr>
        <w:spacing w:after="0" w:line="240" w:lineRule="auto"/>
        <w:contextualSpacing/>
        <w:jc w:val="both"/>
        <w:rPr>
          <w:rFonts w:ascii="Times New Roman" w:hAnsi="Times New Roman" w:cs="Times New Roman"/>
          <w:kern w:val="2"/>
          <w14:ligatures w14:val="standardContextual"/>
        </w:rPr>
      </w:pPr>
    </w:p>
    <w:p w14:paraId="01DB55A3" w14:textId="106CC2EA" w:rsidR="00F4685C" w:rsidRPr="00CF14D2" w:rsidRDefault="00F4685C" w:rsidP="00951564">
      <w:pPr>
        <w:numPr>
          <w:ilvl w:val="2"/>
          <w:numId w:val="21"/>
        </w:numPr>
        <w:spacing w:after="0" w:line="240" w:lineRule="auto"/>
        <w:contextualSpacing/>
        <w:jc w:val="both"/>
        <w:rPr>
          <w:rFonts w:ascii="Times New Roman" w:hAnsi="Times New Roman" w:cs="Times New Roman"/>
          <w:kern w:val="2"/>
          <w14:ligatures w14:val="standardContextual"/>
        </w:rPr>
      </w:pPr>
      <w:r w:rsidRPr="00CF14D2">
        <w:rPr>
          <w:rFonts w:ascii="Times New Roman" w:hAnsi="Times New Roman" w:cs="Times New Roman"/>
          <w:kern w:val="2"/>
          <w14:ligatures w14:val="standardContextual"/>
        </w:rPr>
        <w:t xml:space="preserve">Drawn from the Level of Ambition and informed by the Strategic </w:t>
      </w:r>
      <w:proofErr w:type="gramStart"/>
      <w:r w:rsidRPr="00CF14D2">
        <w:rPr>
          <w:rFonts w:ascii="Times New Roman" w:hAnsi="Times New Roman" w:cs="Times New Roman"/>
          <w:kern w:val="2"/>
          <w14:ligatures w14:val="standardContextual"/>
        </w:rPr>
        <w:t>Pathways;</w:t>
      </w:r>
      <w:proofErr w:type="gramEnd"/>
    </w:p>
    <w:p w14:paraId="49CAA46C" w14:textId="0CCBF3C9" w:rsidR="00F4685C" w:rsidRPr="00CF14D2" w:rsidRDefault="00F4685C" w:rsidP="00951564">
      <w:pPr>
        <w:numPr>
          <w:ilvl w:val="2"/>
          <w:numId w:val="21"/>
        </w:numPr>
        <w:spacing w:after="0" w:line="240" w:lineRule="auto"/>
        <w:contextualSpacing/>
        <w:jc w:val="both"/>
        <w:rPr>
          <w:rFonts w:ascii="Times New Roman" w:hAnsi="Times New Roman" w:cs="Times New Roman"/>
          <w:kern w:val="2"/>
          <w14:ligatures w14:val="standardContextual"/>
        </w:rPr>
      </w:pPr>
      <w:r w:rsidRPr="00CF14D2">
        <w:rPr>
          <w:rFonts w:ascii="Times New Roman" w:hAnsi="Times New Roman" w:cs="Times New Roman"/>
          <w:kern w:val="2"/>
          <w14:ligatures w14:val="standardContextual"/>
        </w:rPr>
        <w:t xml:space="preserve">Ambitious, </w:t>
      </w:r>
      <w:proofErr w:type="gramStart"/>
      <w:r w:rsidRPr="00CF14D2">
        <w:rPr>
          <w:rFonts w:ascii="Times New Roman" w:hAnsi="Times New Roman" w:cs="Times New Roman"/>
          <w:kern w:val="2"/>
          <w14:ligatures w14:val="standardContextual"/>
        </w:rPr>
        <w:t>realistic</w:t>
      </w:r>
      <w:proofErr w:type="gramEnd"/>
      <w:r w:rsidRPr="00CF14D2">
        <w:rPr>
          <w:rFonts w:ascii="Times New Roman" w:hAnsi="Times New Roman" w:cs="Times New Roman"/>
          <w:kern w:val="2"/>
          <w14:ligatures w14:val="standardContextual"/>
        </w:rPr>
        <w:t xml:space="preserve"> and long-term in nature; and</w:t>
      </w:r>
    </w:p>
    <w:p w14:paraId="7E1296DA" w14:textId="77777777" w:rsidR="00F4685C" w:rsidRPr="00CF14D2" w:rsidRDefault="00F4685C" w:rsidP="00951564">
      <w:pPr>
        <w:numPr>
          <w:ilvl w:val="2"/>
          <w:numId w:val="21"/>
        </w:numPr>
        <w:spacing w:after="0" w:line="240" w:lineRule="auto"/>
        <w:contextualSpacing/>
        <w:jc w:val="both"/>
        <w:rPr>
          <w:rFonts w:ascii="Times New Roman" w:hAnsi="Times New Roman" w:cs="Times New Roman"/>
          <w:kern w:val="2"/>
          <w14:ligatures w14:val="standardContextual"/>
        </w:rPr>
      </w:pPr>
      <w:r w:rsidRPr="00CF14D2">
        <w:rPr>
          <w:rFonts w:ascii="Times New Roman" w:hAnsi="Times New Roman" w:cs="Times New Roman"/>
          <w:kern w:val="2"/>
          <w14:ligatures w14:val="standardContextual"/>
        </w:rPr>
        <w:t>Strategic and collectively achievable</w:t>
      </w:r>
    </w:p>
    <w:p w14:paraId="69D8D475" w14:textId="77777777" w:rsidR="00F4685C" w:rsidRPr="00CF14D2" w:rsidRDefault="00F4685C" w:rsidP="00AF047F">
      <w:pPr>
        <w:spacing w:after="0" w:line="240" w:lineRule="auto"/>
        <w:contextualSpacing/>
        <w:jc w:val="both"/>
        <w:rPr>
          <w:rFonts w:ascii="Times New Roman" w:hAnsi="Times New Roman" w:cs="Times New Roman"/>
          <w:kern w:val="2"/>
          <w14:ligatures w14:val="standardContextual"/>
        </w:rPr>
      </w:pPr>
    </w:p>
    <w:p w14:paraId="3E5B703C" w14:textId="4C19EAD8" w:rsidR="00F4685C" w:rsidRPr="00CF14D2" w:rsidRDefault="00F4685C" w:rsidP="00AF047F">
      <w:pPr>
        <w:spacing w:after="0" w:line="240" w:lineRule="auto"/>
        <w:contextualSpacing/>
        <w:jc w:val="both"/>
        <w:rPr>
          <w:rFonts w:ascii="Times New Roman" w:hAnsi="Times New Roman" w:cs="Times New Roman"/>
          <w:kern w:val="2"/>
          <w14:ligatures w14:val="standardContextual"/>
        </w:rPr>
      </w:pPr>
      <w:r w:rsidRPr="00CF14D2">
        <w:rPr>
          <w:rFonts w:ascii="Times New Roman" w:hAnsi="Times New Roman" w:cs="Times New Roman"/>
          <w:kern w:val="2"/>
          <w14:ligatures w14:val="standardContextual"/>
        </w:rPr>
        <w:t xml:space="preserve">The outcomes identify an action-oriented pathway towards the </w:t>
      </w:r>
      <w:r w:rsidRPr="00CF14D2">
        <w:rPr>
          <w:rFonts w:ascii="Times New Roman" w:hAnsi="Times New Roman" w:cs="Times New Roman"/>
          <w:b/>
          <w:bCs/>
          <w:kern w:val="2"/>
          <w14:ligatures w14:val="standardContextual"/>
        </w:rPr>
        <w:t xml:space="preserve">2050 Goals. </w:t>
      </w:r>
      <w:r w:rsidRPr="00CF14D2">
        <w:rPr>
          <w:rFonts w:ascii="Times New Roman" w:hAnsi="Times New Roman" w:cs="Times New Roman"/>
          <w:kern w:val="2"/>
          <w14:ligatures w14:val="standardContextual"/>
        </w:rPr>
        <w:t>The outcomes</w:t>
      </w:r>
      <w:r w:rsidR="00E0500C" w:rsidRPr="00CF14D2">
        <w:rPr>
          <w:rFonts w:ascii="Times New Roman" w:hAnsi="Times New Roman" w:cs="Times New Roman"/>
          <w:kern w:val="2"/>
          <w14:ligatures w14:val="standardContextual"/>
        </w:rPr>
        <w:t xml:space="preserve"> are categorized into </w:t>
      </w:r>
      <w:r w:rsidRPr="00CF14D2">
        <w:rPr>
          <w:rFonts w:ascii="Times New Roman" w:hAnsi="Times New Roman" w:cs="Times New Roman"/>
          <w:kern w:val="2"/>
          <w14:ligatures w14:val="standardContextual"/>
        </w:rPr>
        <w:t>system</w:t>
      </w:r>
      <w:r w:rsidR="00E0500C" w:rsidRPr="00CF14D2">
        <w:rPr>
          <w:rFonts w:ascii="Times New Roman" w:hAnsi="Times New Roman" w:cs="Times New Roman"/>
          <w:kern w:val="2"/>
          <w14:ligatures w14:val="standardContextual"/>
        </w:rPr>
        <w:t xml:space="preserve"> and people outcomes. System outcomes describe the</w:t>
      </w:r>
      <w:r w:rsidRPr="00CF14D2">
        <w:rPr>
          <w:rFonts w:ascii="Times New Roman" w:hAnsi="Times New Roman" w:cs="Times New Roman"/>
          <w:kern w:val="2"/>
          <w14:ligatures w14:val="standardContextual"/>
        </w:rPr>
        <w:t xml:space="preserve"> changes in </w:t>
      </w:r>
      <w:proofErr w:type="gramStart"/>
      <w:r w:rsidRPr="00CF14D2">
        <w:rPr>
          <w:rFonts w:ascii="Times New Roman" w:hAnsi="Times New Roman" w:cs="Times New Roman"/>
          <w:kern w:val="2"/>
          <w14:ligatures w14:val="standardContextual"/>
        </w:rPr>
        <w:t>practices,</w:t>
      </w:r>
      <w:proofErr w:type="gramEnd"/>
      <w:r w:rsidRPr="00CF14D2">
        <w:rPr>
          <w:rFonts w:ascii="Times New Roman" w:hAnsi="Times New Roman" w:cs="Times New Roman"/>
          <w:kern w:val="2"/>
          <w14:ligatures w14:val="standardContextual"/>
        </w:rPr>
        <w:t xml:space="preserve"> policies that will</w:t>
      </w:r>
      <w:r w:rsidR="00E0500C" w:rsidRPr="00CF14D2">
        <w:rPr>
          <w:rFonts w:ascii="Times New Roman" w:hAnsi="Times New Roman" w:cs="Times New Roman"/>
          <w:kern w:val="2"/>
          <w14:ligatures w14:val="standardContextual"/>
        </w:rPr>
        <w:t xml:space="preserve"> deliver outcomes and benefits for our people</w:t>
      </w:r>
      <w:r w:rsidRPr="00CF14D2">
        <w:rPr>
          <w:rFonts w:ascii="Times New Roman" w:hAnsi="Times New Roman" w:cs="Times New Roman"/>
          <w:kern w:val="2"/>
          <w14:ligatures w14:val="standardContextual"/>
        </w:rPr>
        <w:t xml:space="preserve"> as a direct result of the implementation of regional collective actions. </w:t>
      </w:r>
      <w:r w:rsidR="00E0500C" w:rsidRPr="00CF14D2">
        <w:rPr>
          <w:rFonts w:ascii="Times New Roman" w:hAnsi="Times New Roman" w:cs="Times New Roman"/>
          <w:kern w:val="2"/>
          <w14:ligatures w14:val="standardContextual"/>
        </w:rPr>
        <w:t>As a result,</w:t>
      </w:r>
      <w:r w:rsidRPr="00CF14D2">
        <w:rPr>
          <w:rFonts w:ascii="Times New Roman" w:hAnsi="Times New Roman" w:cs="Times New Roman"/>
          <w:kern w:val="2"/>
          <w14:ligatures w14:val="standardContextual"/>
        </w:rPr>
        <w:t xml:space="preserve"> the outcomes must collectively lead to the achievement of the 2050 Goals in any thematic area. </w:t>
      </w:r>
      <w:r w:rsidR="00E0500C" w:rsidRPr="00CF14D2">
        <w:rPr>
          <w:rFonts w:ascii="Times New Roman" w:hAnsi="Times New Roman" w:cs="Times New Roman"/>
          <w:kern w:val="2"/>
          <w14:ligatures w14:val="standardContextual"/>
        </w:rPr>
        <w:t xml:space="preserve">This is highlighted in the 2050 theory of change approach which is outlined in the 2050 </w:t>
      </w:r>
      <w:r w:rsidR="00391254" w:rsidRPr="00CF14D2">
        <w:rPr>
          <w:rFonts w:ascii="Times New Roman" w:hAnsi="Times New Roman" w:cs="Times New Roman"/>
          <w:kern w:val="2"/>
          <w14:ligatures w14:val="standardContextual"/>
        </w:rPr>
        <w:t>Monitoring, Evaluation and Leading (</w:t>
      </w:r>
      <w:r w:rsidR="00E0500C" w:rsidRPr="00CF14D2">
        <w:rPr>
          <w:rFonts w:ascii="Times New Roman" w:hAnsi="Times New Roman" w:cs="Times New Roman"/>
          <w:kern w:val="2"/>
          <w14:ligatures w14:val="standardContextual"/>
        </w:rPr>
        <w:t>MEL</w:t>
      </w:r>
      <w:r w:rsidR="00391254" w:rsidRPr="00CF14D2">
        <w:rPr>
          <w:rFonts w:ascii="Times New Roman" w:hAnsi="Times New Roman" w:cs="Times New Roman"/>
          <w:kern w:val="2"/>
          <w14:ligatures w14:val="standardContextual"/>
        </w:rPr>
        <w:t>)</w:t>
      </w:r>
      <w:r w:rsidR="00E0500C" w:rsidRPr="00CF14D2">
        <w:rPr>
          <w:rFonts w:ascii="Times New Roman" w:hAnsi="Times New Roman" w:cs="Times New Roman"/>
          <w:kern w:val="2"/>
          <w14:ligatures w14:val="standardContextual"/>
        </w:rPr>
        <w:t xml:space="preserve"> Plan.</w:t>
      </w:r>
    </w:p>
    <w:p w14:paraId="54ED7E92" w14:textId="77777777" w:rsidR="00F4685C" w:rsidRPr="00CF14D2" w:rsidRDefault="00F4685C" w:rsidP="00AF047F">
      <w:pPr>
        <w:spacing w:after="0" w:line="240" w:lineRule="auto"/>
        <w:contextualSpacing/>
        <w:jc w:val="both"/>
        <w:rPr>
          <w:rFonts w:ascii="Times New Roman" w:hAnsi="Times New Roman" w:cs="Times New Roman"/>
          <w:kern w:val="2"/>
          <w14:ligatures w14:val="standardContextual"/>
        </w:rPr>
      </w:pPr>
    </w:p>
    <w:p w14:paraId="361D7989" w14:textId="37575E58" w:rsidR="00F4685C" w:rsidRPr="00CF14D2" w:rsidRDefault="00391254" w:rsidP="00AF047F">
      <w:pPr>
        <w:spacing w:after="0" w:line="240" w:lineRule="auto"/>
        <w:contextualSpacing/>
        <w:jc w:val="both"/>
        <w:rPr>
          <w:rFonts w:ascii="Times New Roman" w:hAnsi="Times New Roman" w:cs="Times New Roman"/>
          <w:kern w:val="2"/>
          <w14:ligatures w14:val="standardContextual"/>
        </w:rPr>
      </w:pPr>
      <w:r w:rsidRPr="00CF14D2">
        <w:rPr>
          <w:rFonts w:ascii="Times New Roman" w:hAnsi="Times New Roman" w:cs="Times New Roman"/>
          <w:kern w:val="2"/>
          <w14:ligatures w14:val="standardContextual"/>
        </w:rPr>
        <w:t xml:space="preserve">To ensure that Goals, Outcomes and RCAs were </w:t>
      </w:r>
      <w:r w:rsidR="00F4685C" w:rsidRPr="00CF14D2">
        <w:rPr>
          <w:rFonts w:ascii="Times New Roman" w:hAnsi="Times New Roman" w:cs="Times New Roman"/>
          <w:kern w:val="2"/>
          <w14:ligatures w14:val="standardContextual"/>
        </w:rPr>
        <w:t xml:space="preserve">Specific, Measurable, Actionable, Responsive and Timely (SMART) </w:t>
      </w:r>
      <w:r w:rsidRPr="00CF14D2">
        <w:rPr>
          <w:rFonts w:ascii="Times New Roman" w:hAnsi="Times New Roman" w:cs="Times New Roman"/>
          <w:kern w:val="2"/>
          <w14:ligatures w14:val="standardContextual"/>
        </w:rPr>
        <w:t>a MEL working group was established and with the help of a MEL expert to inform the MEL approach.</w:t>
      </w:r>
    </w:p>
    <w:p w14:paraId="241FA44B" w14:textId="77777777" w:rsidR="00F4685C" w:rsidRPr="00CF14D2" w:rsidRDefault="00F4685C" w:rsidP="00AF047F">
      <w:pPr>
        <w:spacing w:after="0" w:line="240" w:lineRule="auto"/>
        <w:contextualSpacing/>
        <w:rPr>
          <w:rFonts w:ascii="Times New Roman" w:hAnsi="Times New Roman" w:cs="Times New Roman"/>
          <w:kern w:val="2"/>
          <w14:ligatures w14:val="standardContextual"/>
        </w:rPr>
      </w:pPr>
    </w:p>
    <w:p w14:paraId="6CEE92BB" w14:textId="1627EC7E" w:rsidR="00F4685C" w:rsidRPr="00CF14D2" w:rsidRDefault="00F4685C" w:rsidP="00AF047F">
      <w:pPr>
        <w:spacing w:after="0" w:line="240" w:lineRule="auto"/>
        <w:contextualSpacing/>
        <w:jc w:val="both"/>
        <w:rPr>
          <w:rFonts w:ascii="Times New Roman" w:hAnsi="Times New Roman" w:cs="Times New Roman"/>
          <w:kern w:val="2"/>
          <w14:ligatures w14:val="standardContextual"/>
        </w:rPr>
      </w:pPr>
      <w:r w:rsidRPr="00CF14D2">
        <w:rPr>
          <w:rFonts w:ascii="Times New Roman" w:hAnsi="Times New Roman" w:cs="Times New Roman"/>
          <w:kern w:val="2"/>
          <w14:ligatures w14:val="standardContextual"/>
        </w:rPr>
        <w:t xml:space="preserve">Once the 2050 goals and related outcomes were clear, regional collective actions were then </w:t>
      </w:r>
      <w:r w:rsidR="00506C5F" w:rsidRPr="00CF14D2">
        <w:rPr>
          <w:rFonts w:ascii="Times New Roman" w:hAnsi="Times New Roman" w:cs="Times New Roman"/>
          <w:kern w:val="2"/>
          <w14:ligatures w14:val="standardContextual"/>
        </w:rPr>
        <w:t>identified</w:t>
      </w:r>
      <w:r w:rsidR="00BF1418" w:rsidRPr="00CF14D2">
        <w:rPr>
          <w:rFonts w:ascii="Times New Roman" w:hAnsi="Times New Roman" w:cs="Times New Roman"/>
          <w:kern w:val="2"/>
          <w14:ligatures w14:val="standardContextual"/>
        </w:rPr>
        <w:t>,</w:t>
      </w:r>
      <w:r w:rsidRPr="00CF14D2">
        <w:rPr>
          <w:rFonts w:ascii="Times New Roman" w:hAnsi="Times New Roman" w:cs="Times New Roman"/>
          <w:kern w:val="2"/>
          <w14:ligatures w14:val="standardContextual"/>
        </w:rPr>
        <w:t xml:space="preserve"> using a two-step approach:</w:t>
      </w:r>
    </w:p>
    <w:p w14:paraId="178006B3" w14:textId="77777777" w:rsidR="00F4685C" w:rsidRPr="00CF14D2" w:rsidRDefault="00F4685C" w:rsidP="00AF047F">
      <w:pPr>
        <w:spacing w:after="0" w:line="240" w:lineRule="auto"/>
        <w:contextualSpacing/>
        <w:jc w:val="both"/>
        <w:rPr>
          <w:rFonts w:ascii="Times New Roman" w:hAnsi="Times New Roman" w:cs="Times New Roman"/>
          <w:kern w:val="2"/>
          <w14:ligatures w14:val="standardContextual"/>
        </w:rPr>
      </w:pPr>
    </w:p>
    <w:p w14:paraId="258DB0C2" w14:textId="6641748C" w:rsidR="00F4685C" w:rsidRPr="00CF14D2" w:rsidRDefault="00F4685C" w:rsidP="00951564">
      <w:pPr>
        <w:numPr>
          <w:ilvl w:val="0"/>
          <w:numId w:val="22"/>
        </w:numPr>
        <w:spacing w:after="0" w:line="240" w:lineRule="auto"/>
        <w:contextualSpacing/>
        <w:jc w:val="both"/>
        <w:rPr>
          <w:rFonts w:ascii="Times New Roman" w:hAnsi="Times New Roman" w:cs="Times New Roman"/>
          <w:kern w:val="2"/>
          <w14:ligatures w14:val="standardContextual"/>
        </w:rPr>
      </w:pPr>
      <w:proofErr w:type="spellStart"/>
      <w:r w:rsidRPr="00CF14D2">
        <w:rPr>
          <w:rFonts w:ascii="Times New Roman" w:hAnsi="Times New Roman" w:cs="Times New Roman"/>
          <w:kern w:val="2"/>
          <w14:ligatures w14:val="standardContextual"/>
        </w:rPr>
        <w:t>Categorise</w:t>
      </w:r>
      <w:proofErr w:type="spellEnd"/>
      <w:r w:rsidRPr="00CF14D2">
        <w:rPr>
          <w:rFonts w:ascii="Times New Roman" w:hAnsi="Times New Roman" w:cs="Times New Roman"/>
          <w:kern w:val="2"/>
          <w14:ligatures w14:val="standardContextual"/>
        </w:rPr>
        <w:t xml:space="preserve"> the 2030 Outcomes for each thematic area against the respective thematic Strategic Pathways. </w:t>
      </w:r>
    </w:p>
    <w:p w14:paraId="17D8D4A1" w14:textId="54FEAA92" w:rsidR="00F4685C" w:rsidRPr="00CF14D2" w:rsidRDefault="00F4685C" w:rsidP="00951564">
      <w:pPr>
        <w:numPr>
          <w:ilvl w:val="0"/>
          <w:numId w:val="22"/>
        </w:numPr>
        <w:spacing w:after="0" w:line="240" w:lineRule="auto"/>
        <w:contextualSpacing/>
        <w:jc w:val="both"/>
        <w:rPr>
          <w:rFonts w:ascii="Times New Roman" w:hAnsi="Times New Roman" w:cs="Times New Roman"/>
          <w:b/>
          <w:bCs/>
          <w:i/>
          <w:iCs/>
          <w:kern w:val="2"/>
          <w:u w:val="single"/>
          <w14:ligatures w14:val="standardContextual"/>
        </w:rPr>
      </w:pPr>
      <w:r w:rsidRPr="00CF14D2">
        <w:rPr>
          <w:rFonts w:ascii="Times New Roman" w:eastAsia="Times New Roman" w:hAnsi="Times New Roman" w:cs="Times New Roman"/>
        </w:rPr>
        <w:t>The categorized Outcomes w</w:t>
      </w:r>
      <w:r w:rsidR="00052CDE" w:rsidRPr="00CF14D2">
        <w:rPr>
          <w:rFonts w:ascii="Times New Roman" w:eastAsia="Times New Roman" w:hAnsi="Times New Roman" w:cs="Times New Roman"/>
        </w:rPr>
        <w:t>ere</w:t>
      </w:r>
      <w:r w:rsidRPr="00CF14D2">
        <w:rPr>
          <w:rFonts w:ascii="Times New Roman" w:eastAsia="Times New Roman" w:hAnsi="Times New Roman" w:cs="Times New Roman"/>
        </w:rPr>
        <w:t xml:space="preserve"> then be mapped against the existing regional initiatives that were collated as part of Phase 1 of this process. </w:t>
      </w:r>
    </w:p>
    <w:p w14:paraId="48ACC806" w14:textId="3B56BDA3" w:rsidR="00052CDE" w:rsidRPr="00CF14D2" w:rsidRDefault="00F4685C" w:rsidP="00951564">
      <w:pPr>
        <w:numPr>
          <w:ilvl w:val="0"/>
          <w:numId w:val="22"/>
        </w:numPr>
        <w:spacing w:after="0" w:line="240" w:lineRule="auto"/>
        <w:contextualSpacing/>
        <w:jc w:val="both"/>
        <w:rPr>
          <w:rFonts w:ascii="Times New Roman" w:hAnsi="Times New Roman" w:cs="Times New Roman"/>
          <w:color w:val="000000"/>
          <w:lang w:val="en-GB"/>
        </w:rPr>
      </w:pPr>
      <w:r w:rsidRPr="00CF14D2">
        <w:rPr>
          <w:rFonts w:ascii="Times New Roman" w:eastAsia="Times New Roman" w:hAnsi="Times New Roman" w:cs="Times New Roman"/>
        </w:rPr>
        <w:t xml:space="preserve">This exercise </w:t>
      </w:r>
      <w:r w:rsidR="00052CDE" w:rsidRPr="00CF14D2">
        <w:rPr>
          <w:rFonts w:ascii="Times New Roman" w:eastAsia="Times New Roman" w:hAnsi="Times New Roman" w:cs="Times New Roman"/>
        </w:rPr>
        <w:t>identified</w:t>
      </w:r>
      <w:r w:rsidRPr="00CF14D2">
        <w:rPr>
          <w:rFonts w:ascii="Times New Roman" w:eastAsia="Times New Roman" w:hAnsi="Times New Roman" w:cs="Times New Roman"/>
        </w:rPr>
        <w:t xml:space="preserve"> gaps </w:t>
      </w:r>
      <w:r w:rsidR="00052CDE" w:rsidRPr="00CF14D2">
        <w:rPr>
          <w:rFonts w:ascii="Times New Roman" w:eastAsia="Times New Roman" w:hAnsi="Times New Roman" w:cs="Times New Roman"/>
        </w:rPr>
        <w:t>that informed</w:t>
      </w:r>
      <w:r w:rsidRPr="00CF14D2">
        <w:rPr>
          <w:rFonts w:ascii="Times New Roman" w:eastAsia="Times New Roman" w:hAnsi="Times New Roman" w:cs="Times New Roman"/>
        </w:rPr>
        <w:t xml:space="preserve"> the development of a new regional collective action </w:t>
      </w:r>
      <w:proofErr w:type="gramStart"/>
      <w:r w:rsidRPr="00CF14D2">
        <w:rPr>
          <w:rFonts w:ascii="Times New Roman" w:eastAsia="Times New Roman" w:hAnsi="Times New Roman" w:cs="Times New Roman"/>
        </w:rPr>
        <w:t>in order to</w:t>
      </w:r>
      <w:proofErr w:type="gramEnd"/>
      <w:r w:rsidRPr="00CF14D2">
        <w:rPr>
          <w:rFonts w:ascii="Times New Roman" w:eastAsia="Times New Roman" w:hAnsi="Times New Roman" w:cs="Times New Roman"/>
        </w:rPr>
        <w:t xml:space="preserve"> achieve the 2030 Outcomes. </w:t>
      </w:r>
      <w:r w:rsidR="00052CDE" w:rsidRPr="00CF14D2">
        <w:rPr>
          <w:rFonts w:ascii="Times New Roman" w:hAnsi="Times New Roman" w:cs="Times New Roman"/>
          <w:color w:val="000000"/>
          <w:lang w:val="en-GB"/>
        </w:rPr>
        <w:t>Through the consultation process, over three hundred RCAs were identified for all thematic areas and required prioritisation. The criteria to prioritise regional collective actions are reflected in the table below:</w:t>
      </w:r>
    </w:p>
    <w:p w14:paraId="27826373" w14:textId="77777777" w:rsidR="00052CDE" w:rsidRPr="00F30171" w:rsidRDefault="00052CDE" w:rsidP="00AF047F">
      <w:pPr>
        <w:spacing w:after="0" w:line="240" w:lineRule="auto"/>
        <w:jc w:val="both"/>
        <w:rPr>
          <w:noProof/>
          <w:lang w:val="en-GB"/>
        </w:rPr>
      </w:pPr>
    </w:p>
    <w:tbl>
      <w:tblPr>
        <w:tblStyle w:val="TableGrid"/>
        <w:tblW w:w="9450" w:type="dxa"/>
        <w:tblInd w:w="-5" w:type="dxa"/>
        <w:tblLook w:val="04A0" w:firstRow="1" w:lastRow="0" w:firstColumn="1" w:lastColumn="0" w:noHBand="0" w:noVBand="1"/>
      </w:tblPr>
      <w:tblGrid>
        <w:gridCol w:w="2340"/>
        <w:gridCol w:w="7110"/>
      </w:tblGrid>
      <w:tr w:rsidR="00052CDE" w:rsidRPr="001631A8" w14:paraId="2BED0F55" w14:textId="77777777" w:rsidTr="00951564">
        <w:tc>
          <w:tcPr>
            <w:tcW w:w="2340" w:type="dxa"/>
            <w:shd w:val="clear" w:color="auto" w:fill="8EAADB" w:themeFill="accent1" w:themeFillTint="99"/>
          </w:tcPr>
          <w:p w14:paraId="502E0160" w14:textId="77777777" w:rsidR="00052CDE" w:rsidRPr="00CF14D2" w:rsidRDefault="00052CDE" w:rsidP="00951564">
            <w:pPr>
              <w:jc w:val="center"/>
              <w:rPr>
                <w:rFonts w:ascii="Times New Roman" w:hAnsi="Times New Roman" w:cs="Times New Roman"/>
                <w:b/>
                <w:bCs/>
                <w:lang w:val="en-GB"/>
              </w:rPr>
            </w:pPr>
            <w:r w:rsidRPr="00CF14D2">
              <w:rPr>
                <w:rFonts w:ascii="Times New Roman" w:hAnsi="Times New Roman" w:cs="Times New Roman"/>
                <w:b/>
                <w:bCs/>
                <w:lang w:val="en-GB"/>
              </w:rPr>
              <w:t>Criteria</w:t>
            </w:r>
          </w:p>
        </w:tc>
        <w:tc>
          <w:tcPr>
            <w:tcW w:w="7110" w:type="dxa"/>
            <w:shd w:val="clear" w:color="auto" w:fill="8EAADB" w:themeFill="accent1" w:themeFillTint="99"/>
          </w:tcPr>
          <w:p w14:paraId="0FF7AE79" w14:textId="77777777" w:rsidR="00052CDE" w:rsidRPr="00CF14D2" w:rsidRDefault="00052CDE" w:rsidP="00951564">
            <w:pPr>
              <w:jc w:val="center"/>
              <w:rPr>
                <w:rFonts w:ascii="Times New Roman" w:hAnsi="Times New Roman" w:cs="Times New Roman"/>
                <w:b/>
                <w:bCs/>
                <w:lang w:val="en-GB"/>
              </w:rPr>
            </w:pPr>
            <w:r w:rsidRPr="00CF14D2">
              <w:rPr>
                <w:rFonts w:ascii="Times New Roman" w:hAnsi="Times New Roman" w:cs="Times New Roman"/>
                <w:b/>
                <w:bCs/>
                <w:lang w:val="en-GB"/>
              </w:rPr>
              <w:t>Guiding questions</w:t>
            </w:r>
          </w:p>
        </w:tc>
      </w:tr>
      <w:tr w:rsidR="00052CDE" w:rsidRPr="001631A8" w14:paraId="456CA5E7" w14:textId="77777777" w:rsidTr="00951564">
        <w:tc>
          <w:tcPr>
            <w:tcW w:w="2340" w:type="dxa"/>
            <w:vAlign w:val="center"/>
          </w:tcPr>
          <w:p w14:paraId="4071EC45" w14:textId="77777777" w:rsidR="00052CDE" w:rsidRPr="00CF14D2" w:rsidRDefault="00052CDE" w:rsidP="00AF047F">
            <w:pPr>
              <w:pStyle w:val="ListParagraph"/>
              <w:numPr>
                <w:ilvl w:val="0"/>
                <w:numId w:val="3"/>
              </w:numPr>
              <w:jc w:val="both"/>
              <w:rPr>
                <w:rFonts w:ascii="Times New Roman" w:hAnsi="Times New Roman" w:cs="Times New Roman"/>
                <w:lang w:val="en-GB"/>
              </w:rPr>
            </w:pPr>
            <w:r w:rsidRPr="00CF14D2">
              <w:rPr>
                <w:rFonts w:ascii="Times New Roman" w:hAnsi="Times New Roman" w:cs="Times New Roman"/>
                <w:lang w:val="en-GB"/>
              </w:rPr>
              <w:t>Regionalism</w:t>
            </w:r>
          </w:p>
        </w:tc>
        <w:tc>
          <w:tcPr>
            <w:tcW w:w="7110" w:type="dxa"/>
            <w:vAlign w:val="center"/>
          </w:tcPr>
          <w:p w14:paraId="6D81FC57" w14:textId="77777777" w:rsidR="00052CDE" w:rsidRPr="00CF14D2" w:rsidRDefault="00052CDE" w:rsidP="00AF047F">
            <w:pPr>
              <w:jc w:val="both"/>
              <w:rPr>
                <w:rFonts w:ascii="Times New Roman" w:hAnsi="Times New Roman" w:cs="Times New Roman"/>
                <w:lang w:val="en-GB"/>
              </w:rPr>
            </w:pPr>
            <w:r w:rsidRPr="00CF14D2">
              <w:rPr>
                <w:rFonts w:ascii="Times New Roman" w:hAnsi="Times New Roman" w:cs="Times New Roman"/>
                <w:lang w:val="en-GB"/>
              </w:rPr>
              <w:t>Does it support national and sub-regional initiatives and plans?</w:t>
            </w:r>
          </w:p>
          <w:p w14:paraId="2EBA7750" w14:textId="77777777" w:rsidR="00052CDE" w:rsidRPr="00CF14D2" w:rsidRDefault="00052CDE" w:rsidP="00AF047F">
            <w:pPr>
              <w:jc w:val="both"/>
              <w:rPr>
                <w:rFonts w:ascii="Times New Roman" w:hAnsi="Times New Roman" w:cs="Times New Roman"/>
                <w:lang w:val="en-GB"/>
              </w:rPr>
            </w:pPr>
            <w:r w:rsidRPr="00CF14D2">
              <w:rPr>
                <w:rFonts w:ascii="Times New Roman" w:hAnsi="Times New Roman" w:cs="Times New Roman"/>
                <w:lang w:val="en-GB"/>
              </w:rPr>
              <w:t>Demonstrate common position and shared values as a region?</w:t>
            </w:r>
          </w:p>
          <w:p w14:paraId="42800C82" w14:textId="77777777" w:rsidR="00052CDE" w:rsidRPr="00CF14D2" w:rsidRDefault="00052CDE" w:rsidP="00AF047F">
            <w:pPr>
              <w:jc w:val="both"/>
              <w:rPr>
                <w:rFonts w:ascii="Times New Roman" w:hAnsi="Times New Roman" w:cs="Times New Roman"/>
                <w:b/>
                <w:bCs/>
                <w:lang w:val="en-GB"/>
              </w:rPr>
            </w:pPr>
            <w:r w:rsidRPr="00CF14D2">
              <w:rPr>
                <w:rFonts w:ascii="Times New Roman" w:hAnsi="Times New Roman" w:cs="Times New Roman"/>
                <w:lang w:val="en-GB"/>
              </w:rPr>
              <w:t>Complement national systems and capacity?</w:t>
            </w:r>
          </w:p>
        </w:tc>
      </w:tr>
      <w:tr w:rsidR="00052CDE" w:rsidRPr="001631A8" w14:paraId="6D3A4AB8" w14:textId="77777777" w:rsidTr="00951564">
        <w:tc>
          <w:tcPr>
            <w:tcW w:w="2340" w:type="dxa"/>
            <w:vAlign w:val="center"/>
          </w:tcPr>
          <w:p w14:paraId="74255E1D" w14:textId="77777777" w:rsidR="00052CDE" w:rsidRPr="00CF14D2" w:rsidRDefault="00052CDE" w:rsidP="00AF047F">
            <w:pPr>
              <w:pStyle w:val="ListParagraph"/>
              <w:numPr>
                <w:ilvl w:val="0"/>
                <w:numId w:val="3"/>
              </w:numPr>
              <w:jc w:val="both"/>
              <w:rPr>
                <w:rFonts w:ascii="Times New Roman" w:hAnsi="Times New Roman" w:cs="Times New Roman"/>
                <w:lang w:val="en-GB"/>
              </w:rPr>
            </w:pPr>
            <w:r w:rsidRPr="00CF14D2">
              <w:rPr>
                <w:rFonts w:ascii="Times New Roman" w:hAnsi="Times New Roman" w:cs="Times New Roman"/>
                <w:lang w:val="en-GB"/>
              </w:rPr>
              <w:t>Coordination</w:t>
            </w:r>
          </w:p>
        </w:tc>
        <w:tc>
          <w:tcPr>
            <w:tcW w:w="7110" w:type="dxa"/>
            <w:vAlign w:val="center"/>
          </w:tcPr>
          <w:p w14:paraId="58987E83" w14:textId="77777777" w:rsidR="00052CDE" w:rsidRPr="00CF14D2" w:rsidRDefault="00052CDE" w:rsidP="00AF047F">
            <w:pPr>
              <w:jc w:val="both"/>
              <w:rPr>
                <w:rFonts w:ascii="Times New Roman" w:hAnsi="Times New Roman" w:cs="Times New Roman"/>
                <w:lang w:val="en-GB"/>
              </w:rPr>
            </w:pPr>
            <w:r w:rsidRPr="00CF14D2">
              <w:rPr>
                <w:rFonts w:ascii="Times New Roman" w:hAnsi="Times New Roman" w:cs="Times New Roman"/>
                <w:lang w:val="en-GB"/>
              </w:rPr>
              <w:t>Does the action/initiative require coordination and collaboration amongst key stakeholders and partners that have common interests and priorities?</w:t>
            </w:r>
          </w:p>
        </w:tc>
      </w:tr>
      <w:tr w:rsidR="00052CDE" w:rsidRPr="001631A8" w14:paraId="2A150BB6" w14:textId="77777777" w:rsidTr="00951564">
        <w:tc>
          <w:tcPr>
            <w:tcW w:w="2340" w:type="dxa"/>
            <w:vAlign w:val="center"/>
          </w:tcPr>
          <w:p w14:paraId="70515A98" w14:textId="77777777" w:rsidR="00052CDE" w:rsidRPr="00CF14D2" w:rsidRDefault="00052CDE" w:rsidP="00AF047F">
            <w:pPr>
              <w:pStyle w:val="ListParagraph"/>
              <w:numPr>
                <w:ilvl w:val="0"/>
                <w:numId w:val="3"/>
              </w:numPr>
              <w:jc w:val="both"/>
              <w:rPr>
                <w:rFonts w:ascii="Times New Roman" w:hAnsi="Times New Roman" w:cs="Times New Roman"/>
                <w:lang w:val="en-GB"/>
              </w:rPr>
            </w:pPr>
            <w:r w:rsidRPr="00CF14D2">
              <w:rPr>
                <w:rFonts w:ascii="Times New Roman" w:hAnsi="Times New Roman" w:cs="Times New Roman"/>
                <w:lang w:val="en-GB"/>
              </w:rPr>
              <w:t>Economic Integration</w:t>
            </w:r>
          </w:p>
        </w:tc>
        <w:tc>
          <w:tcPr>
            <w:tcW w:w="7110" w:type="dxa"/>
            <w:vAlign w:val="center"/>
          </w:tcPr>
          <w:p w14:paraId="7C0D6CD4" w14:textId="77777777" w:rsidR="00052CDE" w:rsidRPr="00CF14D2" w:rsidRDefault="00052CDE" w:rsidP="00AF047F">
            <w:pPr>
              <w:jc w:val="both"/>
              <w:rPr>
                <w:rFonts w:ascii="Times New Roman" w:hAnsi="Times New Roman" w:cs="Times New Roman"/>
                <w:lang w:val="en-GB"/>
              </w:rPr>
            </w:pPr>
            <w:r w:rsidRPr="00CF14D2">
              <w:rPr>
                <w:rFonts w:ascii="Times New Roman" w:hAnsi="Times New Roman" w:cs="Times New Roman"/>
                <w:lang w:val="en-GB"/>
              </w:rPr>
              <w:t xml:space="preserve">Do they contribute to improved economic and integrated opportunities that protect our people and welfare? </w:t>
            </w:r>
          </w:p>
        </w:tc>
      </w:tr>
      <w:tr w:rsidR="00052CDE" w:rsidRPr="001631A8" w14:paraId="6EB447F8" w14:textId="77777777" w:rsidTr="00951564">
        <w:tc>
          <w:tcPr>
            <w:tcW w:w="2340" w:type="dxa"/>
            <w:vAlign w:val="center"/>
          </w:tcPr>
          <w:p w14:paraId="046F00FD" w14:textId="77777777" w:rsidR="00052CDE" w:rsidRPr="00CF14D2" w:rsidRDefault="00052CDE" w:rsidP="00AF047F">
            <w:pPr>
              <w:pStyle w:val="ListParagraph"/>
              <w:numPr>
                <w:ilvl w:val="0"/>
                <w:numId w:val="3"/>
              </w:numPr>
              <w:jc w:val="both"/>
              <w:rPr>
                <w:rFonts w:ascii="Times New Roman" w:hAnsi="Times New Roman" w:cs="Times New Roman"/>
                <w:lang w:val="en-GB"/>
              </w:rPr>
            </w:pPr>
            <w:r w:rsidRPr="00CF14D2">
              <w:rPr>
                <w:rFonts w:ascii="Times New Roman" w:hAnsi="Times New Roman" w:cs="Times New Roman"/>
                <w:lang w:val="en-GB"/>
              </w:rPr>
              <w:t>Impact</w:t>
            </w:r>
          </w:p>
        </w:tc>
        <w:tc>
          <w:tcPr>
            <w:tcW w:w="7110" w:type="dxa"/>
            <w:vAlign w:val="center"/>
          </w:tcPr>
          <w:p w14:paraId="3185A268" w14:textId="77777777" w:rsidR="00052CDE" w:rsidRPr="00CF14D2" w:rsidRDefault="00052CDE" w:rsidP="00AF047F">
            <w:pPr>
              <w:jc w:val="both"/>
              <w:rPr>
                <w:rFonts w:ascii="Times New Roman" w:hAnsi="Times New Roman" w:cs="Times New Roman"/>
                <w:lang w:val="en-GB"/>
              </w:rPr>
            </w:pPr>
            <w:r w:rsidRPr="00CF14D2">
              <w:rPr>
                <w:rFonts w:ascii="Times New Roman" w:hAnsi="Times New Roman" w:cs="Times New Roman"/>
                <w:lang w:val="en-GB"/>
              </w:rPr>
              <w:t>Does it have the potential to create significant impact for resilient communities and livelihoods?</w:t>
            </w:r>
          </w:p>
        </w:tc>
      </w:tr>
      <w:tr w:rsidR="00052CDE" w:rsidRPr="001631A8" w14:paraId="64B0E063" w14:textId="77777777" w:rsidTr="00951564">
        <w:tc>
          <w:tcPr>
            <w:tcW w:w="2340" w:type="dxa"/>
            <w:vAlign w:val="center"/>
          </w:tcPr>
          <w:p w14:paraId="1539ED48" w14:textId="77777777" w:rsidR="00052CDE" w:rsidRPr="00CF14D2" w:rsidRDefault="00052CDE" w:rsidP="00AF047F">
            <w:pPr>
              <w:pStyle w:val="ListParagraph"/>
              <w:numPr>
                <w:ilvl w:val="0"/>
                <w:numId w:val="3"/>
              </w:numPr>
              <w:jc w:val="both"/>
              <w:rPr>
                <w:rFonts w:ascii="Times New Roman" w:hAnsi="Times New Roman" w:cs="Times New Roman"/>
                <w:lang w:val="en-GB"/>
              </w:rPr>
            </w:pPr>
            <w:r w:rsidRPr="00CF14D2">
              <w:rPr>
                <w:rFonts w:ascii="Times New Roman" w:hAnsi="Times New Roman" w:cs="Times New Roman"/>
                <w:lang w:val="en-GB"/>
              </w:rPr>
              <w:t>Realistic</w:t>
            </w:r>
          </w:p>
        </w:tc>
        <w:tc>
          <w:tcPr>
            <w:tcW w:w="7110" w:type="dxa"/>
            <w:vAlign w:val="center"/>
          </w:tcPr>
          <w:p w14:paraId="6A50A41E" w14:textId="77777777" w:rsidR="00052CDE" w:rsidRPr="00CF14D2" w:rsidRDefault="00052CDE" w:rsidP="00AF047F">
            <w:pPr>
              <w:jc w:val="both"/>
              <w:rPr>
                <w:rFonts w:ascii="Times New Roman" w:hAnsi="Times New Roman" w:cs="Times New Roman"/>
                <w:lang w:val="en-GB"/>
              </w:rPr>
            </w:pPr>
            <w:r w:rsidRPr="00CF14D2">
              <w:rPr>
                <w:rFonts w:ascii="Times New Roman" w:hAnsi="Times New Roman" w:cs="Times New Roman"/>
                <w:lang w:val="en-GB"/>
              </w:rPr>
              <w:t xml:space="preserve">Are the actions realistic </w:t>
            </w:r>
            <w:proofErr w:type="gramStart"/>
            <w:r w:rsidRPr="00CF14D2">
              <w:rPr>
                <w:rFonts w:ascii="Times New Roman" w:hAnsi="Times New Roman" w:cs="Times New Roman"/>
                <w:lang w:val="en-GB"/>
              </w:rPr>
              <w:t>in order to</w:t>
            </w:r>
            <w:proofErr w:type="gramEnd"/>
            <w:r w:rsidRPr="00CF14D2">
              <w:rPr>
                <w:rFonts w:ascii="Times New Roman" w:hAnsi="Times New Roman" w:cs="Times New Roman"/>
                <w:lang w:val="en-GB"/>
              </w:rPr>
              <w:t xml:space="preserve"> achieve our outcomes?</w:t>
            </w:r>
          </w:p>
          <w:p w14:paraId="32B4FF3F" w14:textId="77777777" w:rsidR="00052CDE" w:rsidRPr="00CF14D2" w:rsidRDefault="00052CDE" w:rsidP="00AF047F">
            <w:pPr>
              <w:jc w:val="both"/>
              <w:rPr>
                <w:rFonts w:ascii="Times New Roman" w:hAnsi="Times New Roman" w:cs="Times New Roman"/>
                <w:lang w:val="en-GB"/>
              </w:rPr>
            </w:pPr>
            <w:r w:rsidRPr="00CF14D2">
              <w:rPr>
                <w:rFonts w:ascii="Times New Roman" w:hAnsi="Times New Roman" w:cs="Times New Roman"/>
                <w:lang w:val="en-GB"/>
              </w:rPr>
              <w:t>Are they measurable to achieve our outcomes?</w:t>
            </w:r>
          </w:p>
        </w:tc>
      </w:tr>
    </w:tbl>
    <w:p w14:paraId="709D2142" w14:textId="77777777" w:rsidR="00052CDE" w:rsidRPr="00CF14D2" w:rsidRDefault="00052CDE" w:rsidP="00AF047F">
      <w:pPr>
        <w:spacing w:after="0" w:line="240" w:lineRule="auto"/>
        <w:rPr>
          <w:rFonts w:ascii="Times New Roman" w:eastAsia="Times New Roman" w:hAnsi="Times New Roman" w:cs="Times New Roman"/>
          <w:b/>
          <w:bCs/>
          <w:color w:val="002060"/>
          <w:lang w:val="en-GB"/>
        </w:rPr>
      </w:pPr>
    </w:p>
    <w:p w14:paraId="5711E560" w14:textId="77777777" w:rsidR="00052CDE" w:rsidRPr="00CF14D2" w:rsidRDefault="00052CDE" w:rsidP="00AF047F">
      <w:pPr>
        <w:spacing w:after="0" w:line="240" w:lineRule="auto"/>
        <w:rPr>
          <w:rFonts w:ascii="Times New Roman" w:eastAsia="Times New Roman" w:hAnsi="Times New Roman" w:cs="Times New Roman"/>
          <w:color w:val="000000" w:themeColor="text1"/>
          <w:lang w:val="en-GB"/>
        </w:rPr>
      </w:pPr>
      <w:r w:rsidRPr="00CF14D2">
        <w:rPr>
          <w:rFonts w:ascii="Times New Roman" w:eastAsia="Times New Roman" w:hAnsi="Times New Roman" w:cs="Times New Roman"/>
          <w:color w:val="000000" w:themeColor="text1"/>
          <w:lang w:val="en-GB"/>
        </w:rPr>
        <w:t xml:space="preserve">Prioritised RCAs are identified in the 2050 IP while detailed sub-actions for each by thematic areas are reflected in this supplementary document to ensure effective and impacting means of implementation are obtained and aligned. </w:t>
      </w:r>
    </w:p>
    <w:bookmarkEnd w:id="1"/>
    <w:bookmarkEnd w:id="2"/>
    <w:p w14:paraId="41C6494C" w14:textId="77777777" w:rsidR="000F314E" w:rsidRPr="00CF14D2" w:rsidRDefault="000F314E" w:rsidP="00AF047F">
      <w:pPr>
        <w:spacing w:after="0" w:line="240" w:lineRule="auto"/>
        <w:rPr>
          <w:rFonts w:ascii="Times New Roman" w:eastAsia="Times New Roman" w:hAnsi="Times New Roman" w:cs="Times New Roman"/>
          <w:color w:val="000000" w:themeColor="text1"/>
          <w:lang w:val="en-GB"/>
        </w:rPr>
      </w:pPr>
    </w:p>
    <w:p w14:paraId="2976CE97" w14:textId="04A98FBA" w:rsidR="000F314E" w:rsidRPr="00CF14D2" w:rsidRDefault="000F314E" w:rsidP="00AF047F">
      <w:pPr>
        <w:spacing w:after="0" w:line="240" w:lineRule="auto"/>
        <w:jc w:val="both"/>
        <w:rPr>
          <w:rFonts w:ascii="Times New Roman" w:hAnsi="Times New Roman" w:cs="Times New Roman"/>
          <w:b/>
          <w:bCs/>
        </w:rPr>
      </w:pPr>
      <w:r w:rsidRPr="00CF14D2">
        <w:rPr>
          <w:rFonts w:ascii="Times New Roman" w:hAnsi="Times New Roman" w:cs="Times New Roman"/>
          <w:b/>
          <w:bCs/>
        </w:rPr>
        <w:t>Means of Implementation</w:t>
      </w:r>
    </w:p>
    <w:p w14:paraId="4DE047DA" w14:textId="77777777" w:rsidR="000F314E" w:rsidRPr="00CF14D2" w:rsidRDefault="000F314E" w:rsidP="00AF047F">
      <w:pPr>
        <w:spacing w:after="0" w:line="240" w:lineRule="auto"/>
        <w:jc w:val="both"/>
        <w:rPr>
          <w:rFonts w:ascii="Times New Roman" w:hAnsi="Times New Roman" w:cs="Times New Roman"/>
          <w:b/>
          <w:bCs/>
        </w:rPr>
      </w:pPr>
    </w:p>
    <w:p w14:paraId="2303767B" w14:textId="4FACBF51" w:rsidR="008B722C" w:rsidRPr="00CF14D2" w:rsidRDefault="00A702B3" w:rsidP="00A702B3">
      <w:pPr>
        <w:spacing w:after="0" w:line="240" w:lineRule="auto"/>
        <w:jc w:val="both"/>
        <w:rPr>
          <w:rFonts w:ascii="Times New Roman" w:eastAsia="Times New Roman" w:hAnsi="Times New Roman" w:cs="Times New Roman"/>
          <w:i/>
          <w:iCs/>
          <w:lang w:val="en-GB"/>
        </w:rPr>
      </w:pPr>
      <w:r w:rsidRPr="00CF14D2">
        <w:rPr>
          <w:rFonts w:ascii="Times New Roman" w:eastAsia="Times New Roman" w:hAnsi="Times New Roman" w:cs="Times New Roman"/>
          <w:i/>
          <w:iCs/>
          <w:lang w:val="en-GB"/>
        </w:rPr>
        <w:t>This section</w:t>
      </w:r>
      <w:r w:rsidR="000D7703" w:rsidRPr="00CF14D2">
        <w:rPr>
          <w:rFonts w:ascii="Times New Roman" w:eastAsia="Times New Roman" w:hAnsi="Times New Roman" w:cs="Times New Roman"/>
          <w:i/>
          <w:iCs/>
          <w:lang w:val="en-GB"/>
        </w:rPr>
        <w:t xml:space="preserve"> of</w:t>
      </w:r>
      <w:r w:rsidRPr="00CF14D2">
        <w:rPr>
          <w:rFonts w:ascii="Times New Roman" w:eastAsia="Times New Roman" w:hAnsi="Times New Roman" w:cs="Times New Roman"/>
          <w:i/>
          <w:iCs/>
          <w:lang w:val="en-GB"/>
        </w:rPr>
        <w:t xml:space="preserve"> </w:t>
      </w:r>
      <w:r w:rsidR="008B722C" w:rsidRPr="00CF14D2">
        <w:rPr>
          <w:rFonts w:ascii="Times New Roman" w:eastAsia="Times New Roman" w:hAnsi="Times New Roman" w:cs="Times New Roman"/>
          <w:i/>
          <w:iCs/>
          <w:lang w:val="en-GB"/>
        </w:rPr>
        <w:t>sets out details related to the ‘means of implementation’ for the 2050 IP</w:t>
      </w:r>
      <w:r w:rsidR="00C30331" w:rsidRPr="00CF14D2">
        <w:rPr>
          <w:rFonts w:ascii="Times New Roman" w:eastAsia="Times New Roman" w:hAnsi="Times New Roman" w:cs="Times New Roman"/>
          <w:i/>
          <w:iCs/>
          <w:lang w:val="en-GB"/>
        </w:rPr>
        <w:t xml:space="preserve"> – including</w:t>
      </w:r>
      <w:r w:rsidR="00C67B6A" w:rsidRPr="00CF14D2">
        <w:rPr>
          <w:rFonts w:ascii="Times New Roman" w:eastAsia="Times New Roman" w:hAnsi="Times New Roman" w:cs="Times New Roman"/>
          <w:i/>
          <w:iCs/>
          <w:lang w:val="en-GB"/>
        </w:rPr>
        <w:t xml:space="preserve"> an elaboration of the potential sub-activities to support the regional collective actions. </w:t>
      </w:r>
      <w:r w:rsidR="008B722C" w:rsidRPr="00CF14D2">
        <w:rPr>
          <w:rFonts w:ascii="Times New Roman" w:eastAsia="Times New Roman" w:hAnsi="Times New Roman" w:cs="Times New Roman"/>
          <w:i/>
          <w:iCs/>
          <w:lang w:val="en-GB"/>
        </w:rPr>
        <w:t xml:space="preserve"> </w:t>
      </w:r>
    </w:p>
    <w:p w14:paraId="20478833" w14:textId="77777777" w:rsidR="00A702B3" w:rsidRPr="00CF14D2" w:rsidRDefault="00A702B3" w:rsidP="00AF047F">
      <w:pPr>
        <w:spacing w:after="0" w:line="240" w:lineRule="auto"/>
        <w:jc w:val="both"/>
        <w:rPr>
          <w:rFonts w:ascii="Times New Roman" w:eastAsia="Times New Roman" w:hAnsi="Times New Roman" w:cs="Times New Roman"/>
          <w:lang w:val="en-AU"/>
        </w:rPr>
      </w:pPr>
    </w:p>
    <w:p w14:paraId="30315D99" w14:textId="35154D0C" w:rsidR="000F314E" w:rsidRPr="00CF14D2" w:rsidRDefault="000F314E" w:rsidP="00AF047F">
      <w:pPr>
        <w:spacing w:after="0" w:line="240" w:lineRule="auto"/>
        <w:jc w:val="both"/>
        <w:rPr>
          <w:rFonts w:ascii="Times New Roman" w:eastAsia="Times New Roman" w:hAnsi="Times New Roman" w:cs="Times New Roman"/>
          <w:lang w:val="en-AU"/>
        </w:rPr>
      </w:pPr>
      <w:r w:rsidRPr="00CF14D2">
        <w:rPr>
          <w:rFonts w:ascii="Times New Roman" w:eastAsia="Times New Roman" w:hAnsi="Times New Roman" w:cs="Times New Roman"/>
          <w:lang w:val="en-AU"/>
        </w:rPr>
        <w:t>The successful implementation of the 2050 Strategy will require robust mechanisms for resource mobilisation that will be driven by financing, strategic partnerships and the requisite levels of engagement and advocacy, capacity building and ensuring systems and capabilities are in place at regional and country level to deliver.</w:t>
      </w:r>
      <w:r w:rsidR="00BE2716" w:rsidRPr="00CF14D2">
        <w:rPr>
          <w:rFonts w:ascii="Times New Roman" w:eastAsia="Times New Roman" w:hAnsi="Times New Roman" w:cs="Times New Roman"/>
          <w:lang w:val="en-AU"/>
        </w:rPr>
        <w:t xml:space="preserve"> </w:t>
      </w:r>
      <w:r w:rsidRPr="00CF14D2">
        <w:rPr>
          <w:rFonts w:ascii="Times New Roman" w:eastAsia="Times New Roman" w:hAnsi="Times New Roman" w:cs="Times New Roman"/>
          <w:lang w:val="en-AU"/>
        </w:rPr>
        <w:t xml:space="preserve"> </w:t>
      </w:r>
    </w:p>
    <w:p w14:paraId="1B6C612E" w14:textId="77777777" w:rsidR="00A302DB" w:rsidRPr="00CF14D2" w:rsidRDefault="00A302DB" w:rsidP="00951564">
      <w:pPr>
        <w:spacing w:after="0" w:line="240" w:lineRule="auto"/>
        <w:jc w:val="both"/>
        <w:rPr>
          <w:rFonts w:ascii="Times New Roman" w:eastAsia="Times New Roman" w:hAnsi="Times New Roman" w:cs="Times New Roman"/>
          <w:lang w:val="en-AU"/>
        </w:rPr>
      </w:pPr>
    </w:p>
    <w:p w14:paraId="70E08388" w14:textId="77777777" w:rsidR="000F314E" w:rsidRPr="00CF14D2" w:rsidRDefault="000F314E" w:rsidP="00951564">
      <w:pPr>
        <w:spacing w:after="0" w:line="240" w:lineRule="auto"/>
        <w:jc w:val="both"/>
        <w:rPr>
          <w:rFonts w:ascii="Times New Roman" w:eastAsia="Times New Roman" w:hAnsi="Times New Roman" w:cs="Times New Roman"/>
          <w:lang w:val="en-AU"/>
        </w:rPr>
      </w:pPr>
      <w:r w:rsidRPr="00CF14D2">
        <w:rPr>
          <w:rFonts w:ascii="Times New Roman" w:eastAsia="Times New Roman" w:hAnsi="Times New Roman" w:cs="Times New Roman"/>
          <w:lang w:val="en-AU"/>
        </w:rPr>
        <w:t>A wide range of sources and types of finance will need to be explored commensurate with the range of regional collective actions for implementation and taking into the account the unique circumstances of the region such as the growing impacts of climate change.</w:t>
      </w:r>
    </w:p>
    <w:p w14:paraId="239F9F65" w14:textId="77777777" w:rsidR="00A302DB" w:rsidRPr="00CF14D2" w:rsidRDefault="00A302DB" w:rsidP="00AF047F">
      <w:pPr>
        <w:spacing w:after="0" w:line="240" w:lineRule="auto"/>
        <w:jc w:val="both"/>
        <w:rPr>
          <w:rFonts w:ascii="Times New Roman" w:eastAsia="Times New Roman" w:hAnsi="Times New Roman" w:cs="Times New Roman"/>
          <w:lang w:val="en-AU"/>
        </w:rPr>
      </w:pPr>
    </w:p>
    <w:p w14:paraId="7022E726" w14:textId="1BDDB619" w:rsidR="000F314E" w:rsidRPr="00CF14D2" w:rsidRDefault="000F314E" w:rsidP="00951564">
      <w:pPr>
        <w:spacing w:after="0" w:line="240" w:lineRule="auto"/>
        <w:jc w:val="both"/>
        <w:rPr>
          <w:rFonts w:ascii="Times New Roman" w:eastAsia="Times New Roman" w:hAnsi="Times New Roman" w:cs="Times New Roman"/>
          <w:lang w:val="en-AU"/>
        </w:rPr>
      </w:pPr>
      <w:r w:rsidRPr="00CF14D2">
        <w:rPr>
          <w:rFonts w:ascii="Times New Roman" w:eastAsia="Times New Roman" w:hAnsi="Times New Roman" w:cs="Times New Roman"/>
          <w:lang w:val="en-AU"/>
        </w:rPr>
        <w:t>This will require effective and efficient programming and planning processes, that should result in equitable and timely access to funds for regional and national initiatives and efforts. Moreover, regional cooperation, partnerships and engagements must be geared towards resourcing to achieve common goals. This will require capabilities to monitor performance periodically and evaluate the impact and effectiveness of regional initiatives and financing streams, based on data, to ensure the benefits of these activities are realised regionally and nationally. This will be delivered through the Monitoring and Evaluation Framework of this implementation plan.</w:t>
      </w:r>
    </w:p>
    <w:p w14:paraId="060A88A1" w14:textId="44B1BAF7" w:rsidR="000F314E" w:rsidRPr="00CF14D2" w:rsidRDefault="00805741" w:rsidP="00951564">
      <w:pPr>
        <w:spacing w:after="0" w:line="240" w:lineRule="auto"/>
        <w:jc w:val="both"/>
        <w:rPr>
          <w:rFonts w:ascii="Times New Roman" w:eastAsia="Times New Roman" w:hAnsi="Times New Roman" w:cs="Times New Roman"/>
          <w:lang w:val="en-AU"/>
        </w:rPr>
      </w:pPr>
      <w:r w:rsidRPr="00F30171">
        <w:rPr>
          <w:noProof/>
        </w:rPr>
        <w:drawing>
          <wp:anchor distT="0" distB="0" distL="114300" distR="114300" simplePos="0" relativeHeight="251658240" behindDoc="0" locked="0" layoutInCell="1" allowOverlap="1" wp14:anchorId="2AAE54EA" wp14:editId="50E02043">
            <wp:simplePos x="0" y="0"/>
            <wp:positionH relativeFrom="margin">
              <wp:posOffset>1516380</wp:posOffset>
            </wp:positionH>
            <wp:positionV relativeFrom="paragraph">
              <wp:posOffset>160655</wp:posOffset>
            </wp:positionV>
            <wp:extent cx="2695575" cy="27080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119" r="15281"/>
                    <a:stretch/>
                  </pic:blipFill>
                  <pic:spPr bwMode="auto">
                    <a:xfrm>
                      <a:off x="0" y="0"/>
                      <a:ext cx="2695575" cy="2708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92BA6B" w14:textId="0BEAAB13" w:rsidR="00805741" w:rsidRPr="00CF14D2" w:rsidRDefault="00805741" w:rsidP="00951564">
      <w:pPr>
        <w:spacing w:after="0" w:line="240" w:lineRule="auto"/>
        <w:jc w:val="both"/>
        <w:rPr>
          <w:rFonts w:ascii="Times New Roman" w:eastAsia="Times New Roman" w:hAnsi="Times New Roman" w:cs="Times New Roman"/>
          <w:lang w:val="en-AU"/>
        </w:rPr>
      </w:pPr>
    </w:p>
    <w:p w14:paraId="139DBDC1" w14:textId="77777777" w:rsidR="00D73B4B" w:rsidRPr="00CF14D2" w:rsidRDefault="00D73B4B" w:rsidP="00951564">
      <w:pPr>
        <w:spacing w:after="0" w:line="240" w:lineRule="auto"/>
        <w:jc w:val="both"/>
        <w:rPr>
          <w:rFonts w:ascii="Times New Roman" w:eastAsia="Times New Roman" w:hAnsi="Times New Roman" w:cs="Times New Roman"/>
          <w:lang w:val="en-AU"/>
        </w:rPr>
      </w:pPr>
    </w:p>
    <w:p w14:paraId="6FAA9BD6" w14:textId="77777777" w:rsidR="00D73B4B" w:rsidRPr="00CF14D2" w:rsidRDefault="00D73B4B" w:rsidP="00951564">
      <w:pPr>
        <w:spacing w:after="0" w:line="240" w:lineRule="auto"/>
        <w:jc w:val="both"/>
        <w:rPr>
          <w:rFonts w:ascii="Times New Roman" w:eastAsia="Times New Roman" w:hAnsi="Times New Roman" w:cs="Times New Roman"/>
          <w:lang w:val="en-AU"/>
        </w:rPr>
      </w:pPr>
    </w:p>
    <w:p w14:paraId="10BB7569" w14:textId="77777777" w:rsidR="00805741" w:rsidRPr="00CF14D2" w:rsidRDefault="00805741" w:rsidP="00951564">
      <w:pPr>
        <w:spacing w:after="0" w:line="240" w:lineRule="auto"/>
        <w:jc w:val="both"/>
        <w:rPr>
          <w:rFonts w:ascii="Times New Roman" w:eastAsia="Times New Roman" w:hAnsi="Times New Roman" w:cs="Times New Roman"/>
          <w:lang w:val="en-AU"/>
        </w:rPr>
      </w:pPr>
    </w:p>
    <w:p w14:paraId="032936EB" w14:textId="77777777" w:rsidR="00805741" w:rsidRPr="00CF14D2" w:rsidRDefault="00805741" w:rsidP="00951564">
      <w:pPr>
        <w:spacing w:after="0" w:line="240" w:lineRule="auto"/>
        <w:jc w:val="both"/>
        <w:rPr>
          <w:rFonts w:ascii="Times New Roman" w:eastAsia="Times New Roman" w:hAnsi="Times New Roman" w:cs="Times New Roman"/>
          <w:lang w:val="en-AU"/>
        </w:rPr>
      </w:pPr>
    </w:p>
    <w:p w14:paraId="48742D8E" w14:textId="0F2640E1" w:rsidR="00805741" w:rsidRPr="00CF14D2" w:rsidRDefault="00805741" w:rsidP="00951564">
      <w:pPr>
        <w:spacing w:after="0" w:line="240" w:lineRule="auto"/>
        <w:jc w:val="both"/>
        <w:rPr>
          <w:rFonts w:ascii="Times New Roman" w:eastAsia="Times New Roman" w:hAnsi="Times New Roman" w:cs="Times New Roman"/>
          <w:lang w:val="en-AU"/>
        </w:rPr>
      </w:pPr>
    </w:p>
    <w:p w14:paraId="45EA35F7" w14:textId="77777777" w:rsidR="00805741" w:rsidRPr="00CF14D2" w:rsidRDefault="00805741" w:rsidP="00951564">
      <w:pPr>
        <w:spacing w:after="0" w:line="240" w:lineRule="auto"/>
        <w:jc w:val="both"/>
        <w:rPr>
          <w:rFonts w:ascii="Times New Roman" w:eastAsia="Times New Roman" w:hAnsi="Times New Roman" w:cs="Times New Roman"/>
          <w:lang w:val="en-AU"/>
        </w:rPr>
      </w:pPr>
    </w:p>
    <w:p w14:paraId="3A214F16" w14:textId="77777777" w:rsidR="00805741" w:rsidRPr="00CF14D2" w:rsidRDefault="00805741" w:rsidP="00951564">
      <w:pPr>
        <w:spacing w:after="0" w:line="240" w:lineRule="auto"/>
        <w:jc w:val="both"/>
        <w:rPr>
          <w:rFonts w:ascii="Times New Roman" w:eastAsia="Times New Roman" w:hAnsi="Times New Roman" w:cs="Times New Roman"/>
          <w:lang w:val="en-AU"/>
        </w:rPr>
      </w:pPr>
    </w:p>
    <w:p w14:paraId="49D426D7" w14:textId="5FB78EAE" w:rsidR="00E0500C" w:rsidRPr="00CF14D2" w:rsidRDefault="00E0500C" w:rsidP="00951564">
      <w:pPr>
        <w:spacing w:after="0" w:line="240" w:lineRule="auto"/>
        <w:jc w:val="both"/>
        <w:rPr>
          <w:rFonts w:ascii="Times New Roman" w:eastAsia="Times New Roman" w:hAnsi="Times New Roman" w:cs="Times New Roman"/>
          <w:lang w:val="en-AU"/>
        </w:rPr>
      </w:pPr>
    </w:p>
    <w:p w14:paraId="3AB21A05" w14:textId="77777777" w:rsidR="00A302DB" w:rsidRPr="00CF14D2" w:rsidRDefault="00A302DB">
      <w:pPr>
        <w:rPr>
          <w:rFonts w:ascii="Times New Roman" w:eastAsia="Times New Roman" w:hAnsi="Times New Roman" w:cs="Times New Roman"/>
          <w:lang w:val="en-AU"/>
        </w:rPr>
      </w:pPr>
      <w:r w:rsidRPr="00CF14D2">
        <w:rPr>
          <w:rFonts w:ascii="Times New Roman" w:eastAsia="Times New Roman" w:hAnsi="Times New Roman" w:cs="Times New Roman"/>
          <w:lang w:val="en-AU"/>
        </w:rPr>
        <w:br w:type="page"/>
      </w:r>
    </w:p>
    <w:p w14:paraId="1DD1C73E" w14:textId="5E8F4E0C" w:rsidR="000F314E" w:rsidRPr="00CF14D2" w:rsidRDefault="000F314E" w:rsidP="00951564">
      <w:pPr>
        <w:spacing w:after="0" w:line="240" w:lineRule="auto"/>
        <w:jc w:val="both"/>
        <w:rPr>
          <w:rFonts w:ascii="Times New Roman" w:eastAsia="Times New Roman" w:hAnsi="Times New Roman" w:cs="Times New Roman"/>
          <w:lang w:val="en-AU"/>
        </w:rPr>
      </w:pPr>
      <w:r w:rsidRPr="00CF14D2">
        <w:rPr>
          <w:rFonts w:ascii="Times New Roman" w:eastAsia="Times New Roman" w:hAnsi="Times New Roman" w:cs="Times New Roman"/>
          <w:lang w:val="en-AU"/>
        </w:rPr>
        <w:t>To effectively mobilise resources for the 2050 Implementation Plan, the following set of principles as depicted above provides a guide to engage, partner and maximise opportunities.</w:t>
      </w:r>
    </w:p>
    <w:p w14:paraId="2C530AAA" w14:textId="77777777" w:rsidR="00A302DB" w:rsidRPr="00CF14D2" w:rsidRDefault="00A302DB" w:rsidP="00AF047F">
      <w:pPr>
        <w:spacing w:after="0" w:line="240" w:lineRule="auto"/>
        <w:jc w:val="both"/>
        <w:rPr>
          <w:rFonts w:ascii="Times New Roman" w:eastAsia="Times New Roman" w:hAnsi="Times New Roman" w:cs="Times New Roman"/>
          <w:b/>
          <w:bCs/>
          <w:lang w:val="en-AU"/>
        </w:rPr>
      </w:pPr>
    </w:p>
    <w:p w14:paraId="28F40F37" w14:textId="16072CEC" w:rsidR="00BA4435" w:rsidRPr="00CF14D2" w:rsidRDefault="00BA4435" w:rsidP="00951564">
      <w:pPr>
        <w:spacing w:after="0" w:line="240" w:lineRule="auto"/>
        <w:jc w:val="both"/>
        <w:rPr>
          <w:rFonts w:ascii="Times New Roman" w:eastAsia="Times New Roman" w:hAnsi="Times New Roman" w:cs="Times New Roman"/>
          <w:b/>
          <w:bCs/>
          <w:lang w:val="en-AU"/>
        </w:rPr>
      </w:pPr>
      <w:r w:rsidRPr="00CF14D2">
        <w:rPr>
          <w:rFonts w:ascii="Times New Roman" w:eastAsia="Times New Roman" w:hAnsi="Times New Roman" w:cs="Times New Roman"/>
          <w:b/>
          <w:bCs/>
          <w:lang w:val="en-AU"/>
        </w:rPr>
        <w:t>Partnerships</w:t>
      </w:r>
    </w:p>
    <w:p w14:paraId="0A88A9B8" w14:textId="77777777" w:rsidR="00BA4435" w:rsidRPr="00CF14D2" w:rsidRDefault="00BA4435" w:rsidP="00951564">
      <w:pPr>
        <w:pStyle w:val="ListParagraph"/>
        <w:numPr>
          <w:ilvl w:val="0"/>
          <w:numId w:val="7"/>
        </w:numPr>
        <w:spacing w:after="0" w:line="240" w:lineRule="auto"/>
        <w:ind w:left="457" w:hanging="425"/>
        <w:jc w:val="both"/>
        <w:rPr>
          <w:rFonts w:ascii="Times New Roman" w:hAnsi="Times New Roman" w:cs="Times New Roman"/>
        </w:rPr>
      </w:pPr>
      <w:r w:rsidRPr="00CF14D2">
        <w:rPr>
          <w:rFonts w:ascii="Times New Roman" w:hAnsi="Times New Roman" w:cs="Times New Roman"/>
        </w:rPr>
        <w:t xml:space="preserve">Partnerships for the 2050 Strategy shall be aligned to the Blue Pacific Principles for Engagement using existing and emerging mechanisms for engagement across the region. </w:t>
      </w:r>
    </w:p>
    <w:p w14:paraId="37E39F55" w14:textId="77777777" w:rsidR="00BA4435" w:rsidRPr="00CF14D2" w:rsidRDefault="00BA4435" w:rsidP="00951564">
      <w:pPr>
        <w:pStyle w:val="ListParagraph"/>
        <w:numPr>
          <w:ilvl w:val="0"/>
          <w:numId w:val="7"/>
        </w:numPr>
        <w:spacing w:after="0" w:line="240" w:lineRule="auto"/>
        <w:ind w:left="457" w:hanging="425"/>
        <w:jc w:val="both"/>
        <w:rPr>
          <w:rFonts w:ascii="Times New Roman" w:hAnsi="Times New Roman" w:cs="Times New Roman"/>
        </w:rPr>
      </w:pPr>
      <w:r w:rsidRPr="00CF14D2">
        <w:rPr>
          <w:rFonts w:ascii="Times New Roman" w:hAnsi="Times New Roman" w:cs="Times New Roman"/>
        </w:rPr>
        <w:t xml:space="preserve">Demonstratable commitment to advancing the vision and priorities of the 2050 Strategy. </w:t>
      </w:r>
    </w:p>
    <w:p w14:paraId="32644F27" w14:textId="77777777" w:rsidR="00BA4435" w:rsidRPr="00CF14D2" w:rsidRDefault="00BA4435" w:rsidP="00951564">
      <w:pPr>
        <w:pStyle w:val="ListParagraph"/>
        <w:numPr>
          <w:ilvl w:val="0"/>
          <w:numId w:val="7"/>
        </w:numPr>
        <w:spacing w:after="0" w:line="240" w:lineRule="auto"/>
        <w:ind w:left="457" w:hanging="425"/>
        <w:jc w:val="both"/>
        <w:rPr>
          <w:rFonts w:ascii="Times New Roman" w:hAnsi="Times New Roman" w:cs="Times New Roman"/>
        </w:rPr>
      </w:pPr>
      <w:r w:rsidRPr="00CF14D2">
        <w:rPr>
          <w:rFonts w:ascii="Times New Roman" w:eastAsia="Times New Roman" w:hAnsi="Times New Roman" w:cs="Times New Roman"/>
          <w:color w:val="000000"/>
        </w:rPr>
        <w:t xml:space="preserve">Long-term forward commitment to the Pacific region as demonstrated through foreign policy commitments, engagement strategies, engagement with regional </w:t>
      </w:r>
      <w:proofErr w:type="spellStart"/>
      <w:r w:rsidRPr="00CF14D2">
        <w:rPr>
          <w:rFonts w:ascii="Times New Roman" w:eastAsia="Times New Roman" w:hAnsi="Times New Roman" w:cs="Times New Roman"/>
          <w:color w:val="000000"/>
        </w:rPr>
        <w:t>organisations</w:t>
      </w:r>
      <w:proofErr w:type="spellEnd"/>
      <w:r w:rsidRPr="00CF14D2">
        <w:rPr>
          <w:rFonts w:ascii="Times New Roman" w:eastAsia="Times New Roman" w:hAnsi="Times New Roman" w:cs="Times New Roman"/>
          <w:color w:val="000000"/>
        </w:rPr>
        <w:t xml:space="preserve">, and transparency in declaring economic, political, and strategic interests in engaging in the region. </w:t>
      </w:r>
    </w:p>
    <w:p w14:paraId="48B35D4A" w14:textId="77777777" w:rsidR="00BA4435" w:rsidRPr="00CF14D2" w:rsidRDefault="00BA4435" w:rsidP="00951564">
      <w:pPr>
        <w:pStyle w:val="ListParagraph"/>
        <w:numPr>
          <w:ilvl w:val="0"/>
          <w:numId w:val="7"/>
        </w:numPr>
        <w:spacing w:after="0" w:line="240" w:lineRule="auto"/>
        <w:ind w:left="457" w:hanging="425"/>
        <w:jc w:val="both"/>
        <w:rPr>
          <w:rFonts w:ascii="Times New Roman" w:hAnsi="Times New Roman" w:cs="Times New Roman"/>
        </w:rPr>
      </w:pPr>
      <w:r w:rsidRPr="00CF14D2">
        <w:rPr>
          <w:rFonts w:ascii="Times New Roman" w:eastAsia="Times New Roman" w:hAnsi="Times New Roman" w:cs="Times New Roman"/>
          <w:color w:val="000000"/>
        </w:rPr>
        <w:t xml:space="preserve">Dedicated support for the sustainable and resilient development of the Pacific region including development assistance, trade and investment promotion, knowledge transfer and technical cooperation, people to people exchange, and south-south cooperation. </w:t>
      </w:r>
    </w:p>
    <w:p w14:paraId="0CF4F72B" w14:textId="03A6892E" w:rsidR="00BA4435" w:rsidRPr="00CF14D2" w:rsidRDefault="00BA4435" w:rsidP="00951564">
      <w:pPr>
        <w:pStyle w:val="ListParagraph"/>
        <w:numPr>
          <w:ilvl w:val="0"/>
          <w:numId w:val="7"/>
        </w:numPr>
        <w:spacing w:after="0" w:line="240" w:lineRule="auto"/>
        <w:ind w:left="457" w:hanging="425"/>
        <w:jc w:val="both"/>
        <w:rPr>
          <w:rFonts w:ascii="Times New Roman" w:hAnsi="Times New Roman" w:cs="Times New Roman"/>
        </w:rPr>
      </w:pPr>
      <w:r w:rsidRPr="00CF14D2">
        <w:rPr>
          <w:rFonts w:ascii="Times New Roman" w:eastAsia="Times New Roman" w:hAnsi="Times New Roman" w:cs="Times New Roman"/>
          <w:color w:val="000000"/>
        </w:rPr>
        <w:t xml:space="preserve">Shared interests and common positions on international issues and a commitment to using global networks and membership of international </w:t>
      </w:r>
      <w:proofErr w:type="spellStart"/>
      <w:r w:rsidRPr="00CF14D2">
        <w:rPr>
          <w:rFonts w:ascii="Times New Roman" w:eastAsia="Times New Roman" w:hAnsi="Times New Roman" w:cs="Times New Roman"/>
          <w:color w:val="000000"/>
        </w:rPr>
        <w:t>organisations</w:t>
      </w:r>
      <w:proofErr w:type="spellEnd"/>
      <w:r w:rsidRPr="00CF14D2">
        <w:rPr>
          <w:rFonts w:ascii="Times New Roman" w:eastAsia="Times New Roman" w:hAnsi="Times New Roman" w:cs="Times New Roman"/>
          <w:color w:val="000000"/>
        </w:rPr>
        <w:t xml:space="preserve"> to support Forum priorities.</w:t>
      </w:r>
      <w:r w:rsidRPr="00CF14D2">
        <w:rPr>
          <w:rFonts w:ascii="Times New Roman" w:eastAsia="Times New Roman" w:hAnsi="Times New Roman" w:cs="Times New Roman"/>
          <w:lang w:val="en-AU"/>
        </w:rPr>
        <w:t xml:space="preserve"> </w:t>
      </w:r>
    </w:p>
    <w:p w14:paraId="3DF95221" w14:textId="77777777" w:rsidR="00A302DB" w:rsidRPr="00CF14D2" w:rsidRDefault="00A302DB" w:rsidP="00AF047F">
      <w:pPr>
        <w:spacing w:after="0" w:line="240" w:lineRule="auto"/>
        <w:jc w:val="both"/>
        <w:rPr>
          <w:rFonts w:ascii="Times New Roman" w:eastAsia="Times New Roman" w:hAnsi="Times New Roman" w:cs="Times New Roman"/>
          <w:b/>
          <w:bCs/>
          <w:lang w:val="en-AU"/>
        </w:rPr>
      </w:pPr>
    </w:p>
    <w:p w14:paraId="13D5688C" w14:textId="33AAE3FE" w:rsidR="000F314E" w:rsidRPr="00CF14D2" w:rsidRDefault="00BA4435" w:rsidP="00951564">
      <w:pPr>
        <w:spacing w:after="0" w:line="240" w:lineRule="auto"/>
        <w:jc w:val="both"/>
        <w:rPr>
          <w:rFonts w:ascii="Times New Roman" w:eastAsia="Times New Roman" w:hAnsi="Times New Roman" w:cs="Times New Roman"/>
          <w:b/>
          <w:bCs/>
          <w:lang w:val="en-AU"/>
        </w:rPr>
      </w:pPr>
      <w:r w:rsidRPr="00CF14D2">
        <w:rPr>
          <w:rFonts w:ascii="Times New Roman" w:eastAsia="Times New Roman" w:hAnsi="Times New Roman" w:cs="Times New Roman"/>
          <w:b/>
          <w:bCs/>
          <w:lang w:val="en-AU"/>
        </w:rPr>
        <w:t>Policy Alignment</w:t>
      </w:r>
    </w:p>
    <w:p w14:paraId="2EA18C84" w14:textId="77777777" w:rsidR="00BA4435" w:rsidRPr="00CF14D2" w:rsidRDefault="00BA4435" w:rsidP="00951564">
      <w:pPr>
        <w:pStyle w:val="ListParagraph"/>
        <w:numPr>
          <w:ilvl w:val="0"/>
          <w:numId w:val="10"/>
        </w:numPr>
        <w:spacing w:after="0" w:line="240" w:lineRule="auto"/>
        <w:ind w:left="457" w:hanging="425"/>
        <w:jc w:val="both"/>
        <w:rPr>
          <w:rFonts w:ascii="Times New Roman" w:hAnsi="Times New Roman" w:cs="Times New Roman"/>
        </w:rPr>
      </w:pPr>
      <w:r w:rsidRPr="00CF14D2">
        <w:rPr>
          <w:rFonts w:ascii="Times New Roman" w:hAnsi="Times New Roman" w:cs="Times New Roman"/>
        </w:rPr>
        <w:t xml:space="preserve">All stakeholders are to use the 2050 Implementation Plan and other Regional Policies as the cornerstone for the design and formulation of regional engagements with the Pacific. </w:t>
      </w:r>
    </w:p>
    <w:p w14:paraId="06987CE6" w14:textId="77777777" w:rsidR="00BA4435" w:rsidRPr="00CF14D2" w:rsidRDefault="00BA4435" w:rsidP="00951564">
      <w:pPr>
        <w:pStyle w:val="ListParagraph"/>
        <w:numPr>
          <w:ilvl w:val="0"/>
          <w:numId w:val="10"/>
        </w:numPr>
        <w:spacing w:after="0" w:line="240" w:lineRule="auto"/>
        <w:ind w:left="457" w:hanging="425"/>
        <w:jc w:val="both"/>
        <w:rPr>
          <w:rFonts w:ascii="Times New Roman" w:hAnsi="Times New Roman" w:cs="Times New Roman"/>
        </w:rPr>
      </w:pPr>
      <w:r w:rsidRPr="00CF14D2">
        <w:rPr>
          <w:rFonts w:ascii="Times New Roman" w:eastAsia="Times New Roman" w:hAnsi="Times New Roman" w:cs="Times New Roman"/>
          <w:lang w:val="en-AU"/>
        </w:rPr>
        <w:t>Pacific Regional and National Country stakeholders pursue a coordinated, accountable, and transparent approach to the delivery of assistance thus encouraging harmonization, simplification, ownership of results, and targeted impacts.</w:t>
      </w:r>
    </w:p>
    <w:p w14:paraId="22FC27F9" w14:textId="77FB9122" w:rsidR="00BA4435" w:rsidRPr="00CF14D2" w:rsidRDefault="00BA4435" w:rsidP="00951564">
      <w:pPr>
        <w:pStyle w:val="ListParagraph"/>
        <w:numPr>
          <w:ilvl w:val="0"/>
          <w:numId w:val="10"/>
        </w:numPr>
        <w:spacing w:after="0" w:line="240" w:lineRule="auto"/>
        <w:ind w:left="457" w:hanging="425"/>
        <w:jc w:val="both"/>
        <w:rPr>
          <w:rFonts w:ascii="Times New Roman" w:hAnsi="Times New Roman" w:cs="Times New Roman"/>
        </w:rPr>
      </w:pPr>
      <w:r w:rsidRPr="00CF14D2">
        <w:rPr>
          <w:rFonts w:ascii="Times New Roman" w:hAnsi="Times New Roman" w:cs="Times New Roman"/>
        </w:rPr>
        <w:t xml:space="preserve">International partners and CROP Regional Agencies and </w:t>
      </w:r>
      <w:r w:rsidR="00310CE4" w:rsidRPr="00CF14D2">
        <w:rPr>
          <w:rFonts w:ascii="Times New Roman" w:hAnsi="Times New Roman" w:cs="Times New Roman"/>
        </w:rPr>
        <w:t>stakeholders are</w:t>
      </w:r>
      <w:r w:rsidRPr="00CF14D2">
        <w:rPr>
          <w:rFonts w:ascii="Times New Roman" w:hAnsi="Times New Roman" w:cs="Times New Roman"/>
        </w:rPr>
        <w:t xml:space="preserve"> encouraged to provide multi-year commitments that are aligned to the 2050 thematic priorities and member countries' nationally identified priorities as articulated in both the 2050 Implementation Plan and the national plans of member countries.</w:t>
      </w:r>
    </w:p>
    <w:p w14:paraId="76628AA6" w14:textId="77777777" w:rsidR="00BA4435" w:rsidRPr="00CF14D2" w:rsidRDefault="00BA4435" w:rsidP="00951564">
      <w:pPr>
        <w:pStyle w:val="ListParagraph"/>
        <w:numPr>
          <w:ilvl w:val="0"/>
          <w:numId w:val="10"/>
        </w:numPr>
        <w:spacing w:after="0" w:line="240" w:lineRule="auto"/>
        <w:ind w:left="457" w:hanging="425"/>
        <w:jc w:val="both"/>
        <w:rPr>
          <w:rFonts w:ascii="Times New Roman" w:hAnsi="Times New Roman" w:cs="Times New Roman"/>
        </w:rPr>
      </w:pPr>
      <w:r w:rsidRPr="00CF14D2">
        <w:rPr>
          <w:rFonts w:ascii="Times New Roman" w:hAnsi="Times New Roman" w:cs="Times New Roman"/>
        </w:rPr>
        <w:t>The engagement of non-state actors to fulfil their potential in implementing and monitoring progress against national and regional plans will require deepening relations, and increased opportunities for inclusive dialogue, in addition to the strengthening the inclusion in relevant representative bodies.</w:t>
      </w:r>
    </w:p>
    <w:p w14:paraId="6F36C6F6" w14:textId="77777777" w:rsidR="00BA4435" w:rsidRPr="00CF14D2" w:rsidRDefault="00BA4435" w:rsidP="00951564">
      <w:pPr>
        <w:pStyle w:val="ListParagraph"/>
        <w:numPr>
          <w:ilvl w:val="0"/>
          <w:numId w:val="10"/>
        </w:numPr>
        <w:spacing w:after="0" w:line="240" w:lineRule="auto"/>
        <w:ind w:left="457" w:hanging="425"/>
        <w:jc w:val="both"/>
        <w:rPr>
          <w:rFonts w:ascii="Times New Roman" w:hAnsi="Times New Roman" w:cs="Times New Roman"/>
        </w:rPr>
      </w:pPr>
      <w:r w:rsidRPr="00CF14D2">
        <w:rPr>
          <w:rFonts w:ascii="Times New Roman" w:hAnsi="Times New Roman" w:cs="Times New Roman"/>
        </w:rPr>
        <w:t>The provision of, and access to climate finance, recognizes the disproportionate impact and burden of climate change on Pacific SIDS who have contributed least to climate change, suffer the most and are least financed to effectively address its impacts and loss and damage.</w:t>
      </w:r>
      <w:r w:rsidRPr="00CF14D2">
        <w:rPr>
          <w:rFonts w:ascii="Times New Roman" w:eastAsia="Times New Roman" w:hAnsi="Times New Roman" w:cs="Times New Roman"/>
          <w:lang w:val="en-AU"/>
        </w:rPr>
        <w:t xml:space="preserve"> </w:t>
      </w:r>
    </w:p>
    <w:p w14:paraId="6F3E7C51" w14:textId="77777777" w:rsidR="00A302DB" w:rsidRPr="00CF14D2" w:rsidRDefault="00A302DB" w:rsidP="00AF047F">
      <w:pPr>
        <w:spacing w:after="0" w:line="240" w:lineRule="auto"/>
        <w:ind w:left="32"/>
        <w:jc w:val="both"/>
        <w:rPr>
          <w:rFonts w:ascii="Times New Roman" w:eastAsia="Times New Roman" w:hAnsi="Times New Roman" w:cs="Times New Roman"/>
          <w:b/>
          <w:bCs/>
          <w:lang w:val="en-AU"/>
        </w:rPr>
      </w:pPr>
    </w:p>
    <w:p w14:paraId="1C7F3181" w14:textId="22BE07D0" w:rsidR="00BA4435" w:rsidRPr="00CF14D2" w:rsidRDefault="00BA4435" w:rsidP="00951564">
      <w:pPr>
        <w:spacing w:after="0" w:line="240" w:lineRule="auto"/>
        <w:ind w:left="32"/>
        <w:jc w:val="both"/>
        <w:rPr>
          <w:rFonts w:ascii="Times New Roman" w:eastAsia="Times New Roman" w:hAnsi="Times New Roman" w:cs="Times New Roman"/>
          <w:b/>
          <w:bCs/>
          <w:lang w:val="en-AU"/>
        </w:rPr>
      </w:pPr>
      <w:r w:rsidRPr="00CF14D2">
        <w:rPr>
          <w:rFonts w:ascii="Times New Roman" w:eastAsia="Times New Roman" w:hAnsi="Times New Roman" w:cs="Times New Roman"/>
          <w:b/>
          <w:bCs/>
          <w:lang w:val="en-AU"/>
        </w:rPr>
        <w:t>Systems and Capabilities</w:t>
      </w:r>
    </w:p>
    <w:p w14:paraId="7CD000EF" w14:textId="77777777" w:rsidR="00BA4435" w:rsidRPr="00CF14D2" w:rsidRDefault="00BA4435" w:rsidP="00951564">
      <w:pPr>
        <w:pStyle w:val="ListParagraph"/>
        <w:numPr>
          <w:ilvl w:val="0"/>
          <w:numId w:val="8"/>
        </w:numPr>
        <w:spacing w:after="0" w:line="240" w:lineRule="auto"/>
        <w:ind w:left="457" w:hanging="425"/>
        <w:jc w:val="both"/>
        <w:rPr>
          <w:rFonts w:ascii="Times New Roman" w:eastAsia="Times New Roman" w:hAnsi="Times New Roman" w:cs="Times New Roman"/>
        </w:rPr>
      </w:pPr>
      <w:r w:rsidRPr="00CF14D2">
        <w:rPr>
          <w:rFonts w:ascii="Times New Roman" w:eastAsia="Times New Roman" w:hAnsi="Times New Roman" w:cs="Times New Roman"/>
        </w:rPr>
        <w:t xml:space="preserve">Strengthened institutional systems/mechanisms and capacity building to enable increased use of local systems by all partners. </w:t>
      </w:r>
    </w:p>
    <w:p w14:paraId="52C0C33D" w14:textId="77777777" w:rsidR="00BA4435" w:rsidRPr="00CF14D2" w:rsidRDefault="00BA4435" w:rsidP="00951564">
      <w:pPr>
        <w:pStyle w:val="ListParagraph"/>
        <w:numPr>
          <w:ilvl w:val="0"/>
          <w:numId w:val="8"/>
        </w:numPr>
        <w:spacing w:after="0" w:line="240" w:lineRule="auto"/>
        <w:ind w:left="457" w:hanging="425"/>
        <w:jc w:val="both"/>
        <w:rPr>
          <w:rFonts w:ascii="Times New Roman" w:eastAsia="Times New Roman" w:hAnsi="Times New Roman" w:cs="Times New Roman"/>
        </w:rPr>
      </w:pPr>
      <w:r w:rsidRPr="00CF14D2">
        <w:rPr>
          <w:rFonts w:ascii="Times New Roman" w:eastAsia="Times New Roman" w:hAnsi="Times New Roman" w:cs="Times New Roman"/>
        </w:rPr>
        <w:t>To ensure equitable resource allocation that supports regional and national needs, it is noted that financing systems and institutional structures of the Pacific have varying levels of maturity, thus resourcing modalities should consider benefits that may occur from integration of the planning and financing policy cycles.</w:t>
      </w:r>
    </w:p>
    <w:p w14:paraId="6EF232D5" w14:textId="77777777" w:rsidR="00D73B4B" w:rsidRPr="00CF14D2" w:rsidRDefault="00D73B4B" w:rsidP="00951564">
      <w:pPr>
        <w:pStyle w:val="ListParagraph"/>
        <w:spacing w:after="0" w:line="240" w:lineRule="auto"/>
        <w:ind w:left="457"/>
        <w:jc w:val="both"/>
        <w:rPr>
          <w:rFonts w:ascii="Times New Roman" w:eastAsia="Times New Roman" w:hAnsi="Times New Roman" w:cs="Times New Roman"/>
        </w:rPr>
      </w:pPr>
    </w:p>
    <w:p w14:paraId="612D1730" w14:textId="77777777" w:rsidR="00BA4435" w:rsidRPr="00CF14D2" w:rsidRDefault="00BA4435" w:rsidP="00951564">
      <w:pPr>
        <w:spacing w:after="0" w:line="240" w:lineRule="auto"/>
        <w:ind w:right="326"/>
        <w:jc w:val="both"/>
        <w:rPr>
          <w:rFonts w:ascii="Times New Roman" w:hAnsi="Times New Roman" w:cs="Times New Roman"/>
          <w:b/>
          <w:bCs/>
        </w:rPr>
      </w:pPr>
      <w:r w:rsidRPr="00CF14D2">
        <w:rPr>
          <w:rFonts w:ascii="Times New Roman" w:eastAsia="Times New Roman" w:hAnsi="Times New Roman" w:cs="Times New Roman"/>
          <w:b/>
          <w:bCs/>
          <w:lang w:val="en-AU"/>
        </w:rPr>
        <w:t>Capacities</w:t>
      </w:r>
      <w:r w:rsidRPr="00CF14D2">
        <w:rPr>
          <w:rFonts w:ascii="Times New Roman" w:hAnsi="Times New Roman" w:cs="Times New Roman"/>
          <w:b/>
          <w:bCs/>
        </w:rPr>
        <w:t xml:space="preserve"> </w:t>
      </w:r>
    </w:p>
    <w:p w14:paraId="4E233DA1" w14:textId="60596964" w:rsidR="00BA4435" w:rsidRPr="00CF14D2" w:rsidRDefault="00BA4435" w:rsidP="00951564">
      <w:pPr>
        <w:pStyle w:val="ListParagraph"/>
        <w:numPr>
          <w:ilvl w:val="0"/>
          <w:numId w:val="9"/>
        </w:numPr>
        <w:spacing w:after="0" w:line="240" w:lineRule="auto"/>
        <w:ind w:left="457" w:right="326" w:hanging="425"/>
        <w:jc w:val="both"/>
        <w:rPr>
          <w:rFonts w:ascii="Times New Roman" w:hAnsi="Times New Roman" w:cs="Times New Roman"/>
        </w:rPr>
      </w:pPr>
      <w:r w:rsidRPr="00CF14D2">
        <w:rPr>
          <w:rFonts w:ascii="Times New Roman" w:hAnsi="Times New Roman" w:cs="Times New Roman"/>
        </w:rPr>
        <w:t xml:space="preserve">Strengthened institutional mechanisms and capacity in countries to enable increased use of local systems by all partners. </w:t>
      </w:r>
    </w:p>
    <w:p w14:paraId="39003AEE" w14:textId="77777777" w:rsidR="00BA4435" w:rsidRPr="00CF14D2" w:rsidRDefault="00BA4435" w:rsidP="00951564">
      <w:pPr>
        <w:pStyle w:val="ListParagraph"/>
        <w:numPr>
          <w:ilvl w:val="0"/>
          <w:numId w:val="9"/>
        </w:numPr>
        <w:spacing w:after="0" w:line="240" w:lineRule="auto"/>
        <w:ind w:left="457" w:right="326" w:hanging="425"/>
        <w:jc w:val="both"/>
        <w:rPr>
          <w:rFonts w:ascii="Times New Roman" w:hAnsi="Times New Roman" w:cs="Times New Roman"/>
        </w:rPr>
      </w:pPr>
      <w:r w:rsidRPr="00CF14D2">
        <w:rPr>
          <w:rFonts w:ascii="Times New Roman" w:hAnsi="Times New Roman" w:cs="Times New Roman"/>
        </w:rPr>
        <w:t xml:space="preserve">Provision of technical assistance (TA), in such a way that ensures that capacity is built with tangible benefits to support ownership. Provision of an appropriate level of counterpart resources through established procedures and mechanisms. </w:t>
      </w:r>
    </w:p>
    <w:p w14:paraId="58E19673" w14:textId="77777777" w:rsidR="00BA4435" w:rsidRPr="00CF14D2" w:rsidRDefault="00BA4435" w:rsidP="00951564">
      <w:pPr>
        <w:pStyle w:val="ListParagraph"/>
        <w:numPr>
          <w:ilvl w:val="0"/>
          <w:numId w:val="9"/>
        </w:numPr>
        <w:spacing w:after="0" w:line="240" w:lineRule="auto"/>
        <w:ind w:left="457" w:right="326" w:hanging="425"/>
        <w:jc w:val="both"/>
        <w:rPr>
          <w:rFonts w:ascii="Times New Roman" w:hAnsi="Times New Roman" w:cs="Times New Roman"/>
        </w:rPr>
      </w:pPr>
      <w:r w:rsidRPr="00CF14D2">
        <w:rPr>
          <w:rFonts w:ascii="Times New Roman" w:hAnsi="Times New Roman" w:cs="Times New Roman"/>
        </w:rPr>
        <w:t xml:space="preserve">Local skills gaps are assessed </w:t>
      </w:r>
      <w:proofErr w:type="gramStart"/>
      <w:r w:rsidRPr="00CF14D2">
        <w:rPr>
          <w:rFonts w:ascii="Times New Roman" w:hAnsi="Times New Roman" w:cs="Times New Roman"/>
        </w:rPr>
        <w:t>taking into account</w:t>
      </w:r>
      <w:proofErr w:type="gramEnd"/>
      <w:r w:rsidRPr="00CF14D2">
        <w:rPr>
          <w:rFonts w:ascii="Times New Roman" w:hAnsi="Times New Roman" w:cs="Times New Roman"/>
        </w:rPr>
        <w:t xml:space="preserve"> inclusivity, mutual interest, traditional knowledge and cultural sensitivity. </w:t>
      </w:r>
    </w:p>
    <w:p w14:paraId="0A044F8D" w14:textId="77777777" w:rsidR="00BA4435" w:rsidRPr="00CF14D2" w:rsidRDefault="00BA4435" w:rsidP="00951564">
      <w:pPr>
        <w:pStyle w:val="ListParagraph"/>
        <w:numPr>
          <w:ilvl w:val="0"/>
          <w:numId w:val="9"/>
        </w:numPr>
        <w:spacing w:after="0" w:line="240" w:lineRule="auto"/>
        <w:ind w:left="457" w:right="326" w:hanging="425"/>
        <w:jc w:val="both"/>
        <w:rPr>
          <w:rFonts w:ascii="Times New Roman" w:hAnsi="Times New Roman" w:cs="Times New Roman"/>
        </w:rPr>
      </w:pPr>
      <w:r w:rsidRPr="00CF14D2">
        <w:rPr>
          <w:rFonts w:ascii="Times New Roman" w:hAnsi="Times New Roman" w:cs="Times New Roman"/>
        </w:rPr>
        <w:t xml:space="preserve">Capacity building support initiatives within the region will be enhanced by harnessing Pacific expertise and experience through the engagement of senior public, civil </w:t>
      </w:r>
      <w:proofErr w:type="gramStart"/>
      <w:r w:rsidRPr="00CF14D2">
        <w:rPr>
          <w:rFonts w:ascii="Times New Roman" w:hAnsi="Times New Roman" w:cs="Times New Roman"/>
        </w:rPr>
        <w:t>society</w:t>
      </w:r>
      <w:proofErr w:type="gramEnd"/>
      <w:r w:rsidRPr="00CF14D2">
        <w:rPr>
          <w:rFonts w:ascii="Times New Roman" w:hAnsi="Times New Roman" w:cs="Times New Roman"/>
        </w:rPr>
        <w:t xml:space="preserve"> and private sector experts, both through consultative forums and commercial procurement. </w:t>
      </w:r>
    </w:p>
    <w:p w14:paraId="35F2FEDD" w14:textId="0002E47D" w:rsidR="00BA4435" w:rsidRPr="00CF14D2" w:rsidRDefault="00BA4435" w:rsidP="00951564">
      <w:pPr>
        <w:pStyle w:val="ListParagraph"/>
        <w:numPr>
          <w:ilvl w:val="0"/>
          <w:numId w:val="9"/>
        </w:numPr>
        <w:spacing w:after="0" w:line="240" w:lineRule="auto"/>
        <w:ind w:left="457" w:right="326" w:hanging="425"/>
        <w:jc w:val="both"/>
        <w:rPr>
          <w:rFonts w:ascii="Times New Roman" w:hAnsi="Times New Roman" w:cs="Times New Roman"/>
        </w:rPr>
      </w:pPr>
      <w:r w:rsidRPr="00CF14D2">
        <w:rPr>
          <w:rFonts w:ascii="Times New Roman" w:hAnsi="Times New Roman" w:cs="Times New Roman"/>
        </w:rPr>
        <w:t>Peer review and learning is a valued practice in the region, and there is scope to build on it to enhance the means of implementation and development effectiveness, including review of policy as well as process, and quality assurance for self-assessments and reporting.</w:t>
      </w:r>
    </w:p>
    <w:p w14:paraId="27C3EC0D" w14:textId="77777777" w:rsidR="00A302DB" w:rsidRPr="00CF14D2" w:rsidRDefault="00A302DB" w:rsidP="00AF047F">
      <w:pPr>
        <w:spacing w:after="0" w:line="240" w:lineRule="auto"/>
        <w:ind w:right="326"/>
        <w:jc w:val="both"/>
        <w:rPr>
          <w:rFonts w:ascii="Times New Roman" w:eastAsia="Times New Roman" w:hAnsi="Times New Roman" w:cs="Times New Roman"/>
          <w:b/>
          <w:bCs/>
          <w:lang w:val="en-AU"/>
        </w:rPr>
      </w:pPr>
    </w:p>
    <w:p w14:paraId="6568DF46" w14:textId="20138437" w:rsidR="00BA4435" w:rsidRPr="00CF14D2" w:rsidRDefault="00BA4435" w:rsidP="00951564">
      <w:pPr>
        <w:spacing w:after="0" w:line="240" w:lineRule="auto"/>
        <w:ind w:right="326"/>
        <w:jc w:val="both"/>
        <w:rPr>
          <w:rFonts w:ascii="Times New Roman" w:eastAsia="Times New Roman" w:hAnsi="Times New Roman" w:cs="Times New Roman"/>
          <w:b/>
          <w:bCs/>
          <w:lang w:val="en-AU"/>
        </w:rPr>
      </w:pPr>
      <w:r w:rsidRPr="00CF14D2">
        <w:rPr>
          <w:rFonts w:ascii="Times New Roman" w:eastAsia="Times New Roman" w:hAnsi="Times New Roman" w:cs="Times New Roman"/>
          <w:b/>
          <w:bCs/>
          <w:lang w:val="en-AU"/>
        </w:rPr>
        <w:t>Financing</w:t>
      </w:r>
    </w:p>
    <w:p w14:paraId="73CD577C" w14:textId="77777777" w:rsidR="00BA4435" w:rsidRPr="00CF14D2" w:rsidRDefault="00BA4435" w:rsidP="00951564">
      <w:pPr>
        <w:pStyle w:val="ListParagraph"/>
        <w:numPr>
          <w:ilvl w:val="0"/>
          <w:numId w:val="11"/>
        </w:numPr>
        <w:spacing w:after="0" w:line="240" w:lineRule="auto"/>
        <w:ind w:right="326"/>
        <w:jc w:val="both"/>
        <w:rPr>
          <w:rFonts w:ascii="Times New Roman" w:eastAsia="Times New Roman" w:hAnsi="Times New Roman" w:cs="Times New Roman"/>
          <w:b/>
          <w:bCs/>
          <w:lang w:val="en-AU"/>
        </w:rPr>
      </w:pPr>
      <w:r w:rsidRPr="00CF14D2">
        <w:rPr>
          <w:rFonts w:ascii="Times New Roman" w:hAnsi="Times New Roman" w:cs="Times New Roman"/>
        </w:rPr>
        <w:t>A wide range of sources of finance and resourcing from existing partners, and new partners inclusive of philanthropic and private sources are likely required to meet the ambitions in the Implementation Plan and all efforts will be made to ensure inclusivity of partners and opportunities that align with the objectives of achieving the 2050 Strategy for the Blue Pacific Continent and respect the right of Pacific Island Countries to a sustainable, resilient and prosperous future.</w:t>
      </w:r>
      <w:r w:rsidRPr="00CF14D2">
        <w:rPr>
          <w:rFonts w:ascii="Times New Roman" w:hAnsi="Times New Roman" w:cs="Times New Roman"/>
          <w:b/>
          <w:bCs/>
        </w:rPr>
        <w:t xml:space="preserve"> </w:t>
      </w:r>
    </w:p>
    <w:p w14:paraId="2B17585B" w14:textId="77777777" w:rsidR="00BA4435" w:rsidRPr="00CF14D2" w:rsidRDefault="00BA4435" w:rsidP="00951564">
      <w:pPr>
        <w:pStyle w:val="ListParagraph"/>
        <w:numPr>
          <w:ilvl w:val="0"/>
          <w:numId w:val="11"/>
        </w:numPr>
        <w:spacing w:after="0" w:line="240" w:lineRule="auto"/>
        <w:ind w:right="326"/>
        <w:jc w:val="both"/>
        <w:rPr>
          <w:rFonts w:ascii="Times New Roman" w:eastAsia="Times New Roman" w:hAnsi="Times New Roman" w:cs="Times New Roman"/>
          <w:lang w:val="en-AU"/>
        </w:rPr>
      </w:pPr>
      <w:r w:rsidRPr="00CF14D2">
        <w:rPr>
          <w:rFonts w:ascii="Times New Roman" w:hAnsi="Times New Roman" w:cs="Times New Roman"/>
        </w:rPr>
        <w:t xml:space="preserve">It is important to build on existing systems and knowledge platforms leveraging both Regional and National Partners' dialogues and the existing mapping exercises. </w:t>
      </w:r>
    </w:p>
    <w:p w14:paraId="6DC64312" w14:textId="77777777" w:rsidR="00BA4435" w:rsidRPr="00CF14D2" w:rsidRDefault="00BA4435" w:rsidP="00951564">
      <w:pPr>
        <w:pStyle w:val="ListParagraph"/>
        <w:numPr>
          <w:ilvl w:val="0"/>
          <w:numId w:val="11"/>
        </w:numPr>
        <w:spacing w:after="0" w:line="240" w:lineRule="auto"/>
        <w:ind w:right="326"/>
        <w:jc w:val="both"/>
        <w:rPr>
          <w:rFonts w:ascii="Times New Roman" w:eastAsia="Times New Roman" w:hAnsi="Times New Roman" w:cs="Times New Roman"/>
          <w:lang w:val="en-AU"/>
        </w:rPr>
      </w:pPr>
      <w:r w:rsidRPr="00CF14D2">
        <w:rPr>
          <w:rFonts w:ascii="Times New Roman" w:hAnsi="Times New Roman" w:cs="Times New Roman"/>
        </w:rPr>
        <w:t xml:space="preserve">Financing strategies include but are not limited to macroeconomic policies (e.g., debt sustainability, financial sector stability), public finance (revenue, borrowing, expenditure, investment, international development cooperation), as well as policies to promote private finance and investments (FDI, remittances etc.), capital market development and financial inclusion. </w:t>
      </w:r>
    </w:p>
    <w:p w14:paraId="6EE54C04" w14:textId="77777777" w:rsidR="00BA4435" w:rsidRPr="00CF14D2" w:rsidRDefault="00BA4435" w:rsidP="00951564">
      <w:pPr>
        <w:pStyle w:val="ListParagraph"/>
        <w:numPr>
          <w:ilvl w:val="0"/>
          <w:numId w:val="11"/>
        </w:numPr>
        <w:spacing w:after="0" w:line="240" w:lineRule="auto"/>
        <w:ind w:right="326"/>
        <w:jc w:val="both"/>
        <w:rPr>
          <w:rFonts w:ascii="Times New Roman" w:eastAsia="Times New Roman" w:hAnsi="Times New Roman" w:cs="Times New Roman"/>
          <w:lang w:val="en-AU"/>
        </w:rPr>
      </w:pPr>
      <w:r w:rsidRPr="00CF14D2">
        <w:rPr>
          <w:rFonts w:ascii="Times New Roman" w:hAnsi="Times New Roman" w:cs="Times New Roman"/>
        </w:rPr>
        <w:t>There may also be regional or sub-regional initiatives (</w:t>
      </w:r>
      <w:proofErr w:type="gramStart"/>
      <w:r w:rsidRPr="00CF14D2">
        <w:rPr>
          <w:rFonts w:ascii="Times New Roman" w:hAnsi="Times New Roman" w:cs="Times New Roman"/>
        </w:rPr>
        <w:t>e.g.</w:t>
      </w:r>
      <w:proofErr w:type="gramEnd"/>
      <w:r w:rsidRPr="00CF14D2">
        <w:rPr>
          <w:rFonts w:ascii="Times New Roman" w:hAnsi="Times New Roman" w:cs="Times New Roman"/>
        </w:rPr>
        <w:t xml:space="preserve"> Pacific regional risk insurance facilities, Pacific Regional Infrastructure Facility that helps identify infrastructure project pipelines) that should also be considered. </w:t>
      </w:r>
    </w:p>
    <w:p w14:paraId="336FFDA7" w14:textId="77777777" w:rsidR="00BA4435" w:rsidRPr="00CF14D2" w:rsidRDefault="00BA4435" w:rsidP="00951564">
      <w:pPr>
        <w:pStyle w:val="ListParagraph"/>
        <w:numPr>
          <w:ilvl w:val="0"/>
          <w:numId w:val="11"/>
        </w:numPr>
        <w:spacing w:after="0" w:line="240" w:lineRule="auto"/>
        <w:ind w:right="326"/>
        <w:jc w:val="both"/>
        <w:rPr>
          <w:rFonts w:ascii="Times New Roman" w:eastAsia="Times New Roman" w:hAnsi="Times New Roman" w:cs="Times New Roman"/>
          <w:lang w:val="en-AU"/>
        </w:rPr>
      </w:pPr>
      <w:r w:rsidRPr="00CF14D2">
        <w:rPr>
          <w:rFonts w:ascii="Times New Roman" w:hAnsi="Times New Roman" w:cs="Times New Roman"/>
        </w:rPr>
        <w:t xml:space="preserve">Climate finance needs to be new and additional to ODA, whilst supporting co-benefits for sustainable development. </w:t>
      </w:r>
    </w:p>
    <w:p w14:paraId="1CACF6A7" w14:textId="77777777" w:rsidR="00BA4435" w:rsidRPr="00CF14D2" w:rsidRDefault="00BA4435" w:rsidP="00951564">
      <w:pPr>
        <w:pStyle w:val="ListParagraph"/>
        <w:numPr>
          <w:ilvl w:val="0"/>
          <w:numId w:val="11"/>
        </w:numPr>
        <w:spacing w:after="0" w:line="240" w:lineRule="auto"/>
        <w:ind w:right="326"/>
        <w:jc w:val="both"/>
        <w:rPr>
          <w:rFonts w:ascii="Times New Roman" w:eastAsia="Times New Roman" w:hAnsi="Times New Roman" w:cs="Times New Roman"/>
          <w:lang w:val="en-AU"/>
        </w:rPr>
      </w:pPr>
      <w:r w:rsidRPr="00CF14D2">
        <w:rPr>
          <w:rFonts w:ascii="Times New Roman" w:hAnsi="Times New Roman" w:cs="Times New Roman"/>
        </w:rPr>
        <w:t xml:space="preserve">Accessible modalities of funding sources allocated to support goals and outcomes of the 2050 Strategy should further progress country ownership and leadership of development. </w:t>
      </w:r>
    </w:p>
    <w:p w14:paraId="7C690755" w14:textId="77777777" w:rsidR="00BA4435" w:rsidRPr="00CF14D2" w:rsidRDefault="00BA4435" w:rsidP="00951564">
      <w:pPr>
        <w:pStyle w:val="ListParagraph"/>
        <w:numPr>
          <w:ilvl w:val="0"/>
          <w:numId w:val="11"/>
        </w:numPr>
        <w:spacing w:after="0" w:line="240" w:lineRule="auto"/>
        <w:ind w:right="326"/>
        <w:jc w:val="both"/>
        <w:rPr>
          <w:rFonts w:ascii="Times New Roman" w:eastAsia="Times New Roman" w:hAnsi="Times New Roman" w:cs="Times New Roman"/>
          <w:lang w:val="en-AU"/>
        </w:rPr>
      </w:pPr>
      <w:r w:rsidRPr="00CF14D2">
        <w:rPr>
          <w:rFonts w:ascii="Times New Roman" w:hAnsi="Times New Roman" w:cs="Times New Roman"/>
        </w:rPr>
        <w:t xml:space="preserve">Additional efforts will be required to blend regional, </w:t>
      </w:r>
      <w:proofErr w:type="gramStart"/>
      <w:r w:rsidRPr="00CF14D2">
        <w:rPr>
          <w:rFonts w:ascii="Times New Roman" w:hAnsi="Times New Roman" w:cs="Times New Roman"/>
        </w:rPr>
        <w:t>domestic</w:t>
      </w:r>
      <w:proofErr w:type="gramEnd"/>
      <w:r w:rsidRPr="00CF14D2">
        <w:rPr>
          <w:rFonts w:ascii="Times New Roman" w:hAnsi="Times New Roman" w:cs="Times New Roman"/>
        </w:rPr>
        <w:t xml:space="preserve"> and external funding to give effect to the declared priorities of authorities through financial budgets. </w:t>
      </w:r>
    </w:p>
    <w:p w14:paraId="225E5FB0" w14:textId="77777777" w:rsidR="00BA4435" w:rsidRPr="00CF14D2" w:rsidRDefault="00BA4435" w:rsidP="00951564">
      <w:pPr>
        <w:pStyle w:val="ListParagraph"/>
        <w:numPr>
          <w:ilvl w:val="0"/>
          <w:numId w:val="11"/>
        </w:numPr>
        <w:spacing w:after="0" w:line="240" w:lineRule="auto"/>
        <w:ind w:right="326"/>
        <w:jc w:val="both"/>
        <w:rPr>
          <w:rFonts w:ascii="Times New Roman" w:eastAsia="Times New Roman" w:hAnsi="Times New Roman" w:cs="Times New Roman"/>
          <w:lang w:val="en-AU"/>
        </w:rPr>
      </w:pPr>
      <w:r w:rsidRPr="00CF14D2">
        <w:rPr>
          <w:rFonts w:ascii="Times New Roman" w:hAnsi="Times New Roman" w:cs="Times New Roman"/>
        </w:rPr>
        <w:t>The delivery of development funding should explicitly seek to reverse the reliance on parallel systems that perpetuate institutional capacity constraints.</w:t>
      </w:r>
      <w:r w:rsidRPr="00CF14D2">
        <w:rPr>
          <w:rFonts w:ascii="Times New Roman" w:eastAsia="Times New Roman" w:hAnsi="Times New Roman" w:cs="Times New Roman"/>
          <w:lang w:val="en-AU"/>
        </w:rPr>
        <w:t xml:space="preserve"> </w:t>
      </w:r>
    </w:p>
    <w:p w14:paraId="1A65E402" w14:textId="77777777" w:rsidR="00A302DB" w:rsidRPr="00CF14D2" w:rsidRDefault="00A302DB" w:rsidP="00AF047F">
      <w:pPr>
        <w:spacing w:after="0" w:line="240" w:lineRule="auto"/>
        <w:ind w:right="326"/>
        <w:jc w:val="both"/>
        <w:rPr>
          <w:rFonts w:ascii="Times New Roman" w:eastAsia="Times New Roman" w:hAnsi="Times New Roman" w:cs="Times New Roman"/>
          <w:b/>
          <w:bCs/>
          <w:lang w:val="en-AU"/>
        </w:rPr>
      </w:pPr>
    </w:p>
    <w:p w14:paraId="2D101D2A" w14:textId="3C58168D" w:rsidR="00BA4435" w:rsidRPr="00CF14D2" w:rsidRDefault="00BA4435" w:rsidP="00951564">
      <w:pPr>
        <w:spacing w:after="0" w:line="240" w:lineRule="auto"/>
        <w:ind w:right="326"/>
        <w:jc w:val="both"/>
        <w:rPr>
          <w:rFonts w:ascii="Times New Roman" w:eastAsia="Times New Roman" w:hAnsi="Times New Roman" w:cs="Times New Roman"/>
          <w:b/>
          <w:bCs/>
          <w:lang w:val="en-AU"/>
        </w:rPr>
      </w:pPr>
      <w:r w:rsidRPr="00CF14D2">
        <w:rPr>
          <w:rFonts w:ascii="Times New Roman" w:eastAsia="Times New Roman" w:hAnsi="Times New Roman" w:cs="Times New Roman"/>
          <w:b/>
          <w:bCs/>
          <w:lang w:val="en-AU"/>
        </w:rPr>
        <w:t>Data (measuring effectiveness of resource mobilisation)</w:t>
      </w:r>
    </w:p>
    <w:p w14:paraId="11AF3ABD" w14:textId="77777777" w:rsidR="00F2636D" w:rsidRPr="00CF14D2" w:rsidRDefault="00F2636D" w:rsidP="00951564">
      <w:pPr>
        <w:pStyle w:val="ListParagraph"/>
        <w:numPr>
          <w:ilvl w:val="0"/>
          <w:numId w:val="12"/>
        </w:numPr>
        <w:spacing w:after="0" w:line="240" w:lineRule="auto"/>
        <w:jc w:val="both"/>
        <w:rPr>
          <w:rFonts w:ascii="Times New Roman" w:hAnsi="Times New Roman" w:cs="Times New Roman"/>
        </w:rPr>
      </w:pPr>
      <w:r w:rsidRPr="00CF14D2">
        <w:rPr>
          <w:rFonts w:ascii="Times New Roman" w:hAnsi="Times New Roman" w:cs="Times New Roman"/>
        </w:rPr>
        <w:t xml:space="preserve">To ascertain levels of absorption either through current systems, available people and skill sets that reflect past work undertaken through the peer reviews of country systems, public expenditure and financial accountability assessments, climate and development financing assessments, and national statistics development strategy assessments to identify what has worked and should be continued, what needs to change, and what remains outstanding. </w:t>
      </w:r>
    </w:p>
    <w:p w14:paraId="3B77A90D" w14:textId="6CC023A0" w:rsidR="00F2636D" w:rsidRPr="00CF14D2" w:rsidRDefault="00F2636D" w:rsidP="00951564">
      <w:pPr>
        <w:pStyle w:val="ListParagraph"/>
        <w:numPr>
          <w:ilvl w:val="0"/>
          <w:numId w:val="12"/>
        </w:numPr>
        <w:spacing w:after="0" w:line="240" w:lineRule="auto"/>
        <w:jc w:val="both"/>
        <w:rPr>
          <w:rFonts w:ascii="Times New Roman" w:hAnsi="Times New Roman" w:cs="Times New Roman"/>
        </w:rPr>
      </w:pPr>
      <w:r w:rsidRPr="00CF14D2">
        <w:rPr>
          <w:rFonts w:ascii="Times New Roman" w:hAnsi="Times New Roman" w:cs="Times New Roman"/>
        </w:rPr>
        <w:t xml:space="preserve">Transparency and accountability of resources </w:t>
      </w:r>
      <w:proofErr w:type="spellStart"/>
      <w:r w:rsidRPr="00CF14D2">
        <w:rPr>
          <w:rFonts w:ascii="Times New Roman" w:hAnsi="Times New Roman" w:cs="Times New Roman"/>
        </w:rPr>
        <w:t>mobilised</w:t>
      </w:r>
      <w:proofErr w:type="spellEnd"/>
      <w:r w:rsidRPr="00CF14D2">
        <w:rPr>
          <w:rFonts w:ascii="Times New Roman" w:hAnsi="Times New Roman" w:cs="Times New Roman"/>
        </w:rPr>
        <w:t xml:space="preserve"> for successful implementation of the Strategy encourage curation and custodianship of the process and knowledge required to populate regional monitoring and reporting and lend support to national monitoring and reporting.</w:t>
      </w:r>
    </w:p>
    <w:p w14:paraId="7D5930D9" w14:textId="77777777" w:rsidR="00F2636D" w:rsidRPr="00CF14D2" w:rsidRDefault="00F2636D" w:rsidP="00AF047F">
      <w:pPr>
        <w:spacing w:after="0" w:line="240" w:lineRule="auto"/>
        <w:jc w:val="both"/>
        <w:rPr>
          <w:rFonts w:ascii="Times New Roman" w:eastAsia="Times New Roman" w:hAnsi="Times New Roman" w:cs="Times New Roman"/>
          <w:lang w:val="en-GB"/>
        </w:rPr>
      </w:pPr>
    </w:p>
    <w:p w14:paraId="2CA765CB" w14:textId="5893EA43" w:rsidR="00805741" w:rsidRPr="00CF14D2" w:rsidRDefault="000F314E" w:rsidP="00AF047F">
      <w:pPr>
        <w:spacing w:after="0" w:line="240" w:lineRule="auto"/>
        <w:jc w:val="both"/>
        <w:rPr>
          <w:rFonts w:ascii="Times New Roman" w:eastAsia="Times New Roman" w:hAnsi="Times New Roman" w:cs="Times New Roman"/>
          <w:lang w:val="en-GB"/>
        </w:rPr>
      </w:pPr>
      <w:r w:rsidRPr="00CF14D2">
        <w:rPr>
          <w:rFonts w:ascii="Times New Roman" w:eastAsia="Times New Roman" w:hAnsi="Times New Roman" w:cs="Times New Roman"/>
          <w:lang w:val="en-GB"/>
        </w:rPr>
        <w:t xml:space="preserve">The following tables provide an indicative funding requirement for the </w:t>
      </w:r>
      <w:r w:rsidR="00684F7A" w:rsidRPr="00CF14D2">
        <w:rPr>
          <w:rFonts w:ascii="Times New Roman" w:eastAsia="Times New Roman" w:hAnsi="Times New Roman" w:cs="Times New Roman"/>
          <w:lang w:val="en-GB"/>
        </w:rPr>
        <w:t>Regional Collective</w:t>
      </w:r>
      <w:r w:rsidRPr="00CF14D2">
        <w:rPr>
          <w:rFonts w:ascii="Times New Roman" w:eastAsia="Times New Roman" w:hAnsi="Times New Roman" w:cs="Times New Roman"/>
          <w:lang w:val="en-GB"/>
        </w:rPr>
        <w:t xml:space="preserve"> Actions under each thematic area.</w:t>
      </w:r>
      <w:r w:rsidR="00F2636D" w:rsidRPr="00CF14D2">
        <w:rPr>
          <w:rFonts w:ascii="Times New Roman" w:eastAsia="Times New Roman" w:hAnsi="Times New Roman" w:cs="Times New Roman"/>
          <w:lang w:val="en-GB"/>
        </w:rPr>
        <w:t xml:space="preserve"> The Regional Collective actions </w:t>
      </w:r>
      <w:r w:rsidR="00684F7A" w:rsidRPr="00CF14D2">
        <w:rPr>
          <w:rFonts w:ascii="Times New Roman" w:eastAsia="Times New Roman" w:hAnsi="Times New Roman" w:cs="Times New Roman"/>
          <w:lang w:val="en-GB"/>
        </w:rPr>
        <w:t>in the tables are drawn directly from</w:t>
      </w:r>
      <w:r w:rsidR="00F2636D" w:rsidRPr="00CF14D2">
        <w:rPr>
          <w:rFonts w:ascii="Times New Roman" w:eastAsia="Times New Roman" w:hAnsi="Times New Roman" w:cs="Times New Roman"/>
          <w:lang w:val="en-GB"/>
        </w:rPr>
        <w:t xml:space="preserve"> the</w:t>
      </w:r>
      <w:r w:rsidR="00684F7A" w:rsidRPr="00CF14D2">
        <w:rPr>
          <w:rFonts w:ascii="Times New Roman" w:eastAsia="Times New Roman" w:hAnsi="Times New Roman" w:cs="Times New Roman"/>
          <w:lang w:val="en-GB"/>
        </w:rPr>
        <w:t xml:space="preserve"> 2050 IP. The</w:t>
      </w:r>
      <w:r w:rsidR="00F2636D" w:rsidRPr="00CF14D2">
        <w:rPr>
          <w:rFonts w:ascii="Times New Roman" w:eastAsia="Times New Roman" w:hAnsi="Times New Roman" w:cs="Times New Roman"/>
          <w:lang w:val="en-GB"/>
        </w:rPr>
        <w:t xml:space="preserve"> corresponding</w:t>
      </w:r>
      <w:r w:rsidR="002B2732" w:rsidRPr="00CF14D2">
        <w:rPr>
          <w:rFonts w:ascii="Times New Roman" w:eastAsia="Times New Roman" w:hAnsi="Times New Roman" w:cs="Times New Roman"/>
          <w:lang w:val="en-GB"/>
        </w:rPr>
        <w:t xml:space="preserve"> potential</w:t>
      </w:r>
      <w:r w:rsidR="00F2636D" w:rsidRPr="00CF14D2">
        <w:rPr>
          <w:rFonts w:ascii="Times New Roman" w:eastAsia="Times New Roman" w:hAnsi="Times New Roman" w:cs="Times New Roman"/>
          <w:lang w:val="en-GB"/>
        </w:rPr>
        <w:t xml:space="preserve"> sub-actions were taken from the </w:t>
      </w:r>
      <w:r w:rsidR="002B2732" w:rsidRPr="00CF14D2">
        <w:rPr>
          <w:rFonts w:ascii="Times New Roman" w:eastAsia="Times New Roman" w:hAnsi="Times New Roman" w:cs="Times New Roman"/>
          <w:lang w:val="en-GB"/>
        </w:rPr>
        <w:t xml:space="preserve">preliminary </w:t>
      </w:r>
      <w:r w:rsidR="00F2636D" w:rsidRPr="00CF14D2">
        <w:rPr>
          <w:rFonts w:ascii="Times New Roman" w:eastAsia="Times New Roman" w:hAnsi="Times New Roman" w:cs="Times New Roman"/>
          <w:lang w:val="en-GB"/>
        </w:rPr>
        <w:t>list of RCAs that were</w:t>
      </w:r>
      <w:r w:rsidR="002B2732" w:rsidRPr="00CF14D2">
        <w:rPr>
          <w:rFonts w:ascii="Times New Roman" w:eastAsia="Times New Roman" w:hAnsi="Times New Roman" w:cs="Times New Roman"/>
          <w:lang w:val="en-GB"/>
        </w:rPr>
        <w:t xml:space="preserve"> considered </w:t>
      </w:r>
      <w:r w:rsidR="00F2636D" w:rsidRPr="00CF14D2">
        <w:rPr>
          <w:rFonts w:ascii="Times New Roman" w:eastAsia="Times New Roman" w:hAnsi="Times New Roman" w:cs="Times New Roman"/>
          <w:lang w:val="en-GB"/>
        </w:rPr>
        <w:t xml:space="preserve">by the MSEGs. </w:t>
      </w:r>
      <w:r w:rsidRPr="00CF14D2">
        <w:rPr>
          <w:rFonts w:ascii="Times New Roman" w:eastAsia="Times New Roman" w:hAnsi="Times New Roman" w:cs="Times New Roman"/>
          <w:lang w:val="en-GB"/>
        </w:rPr>
        <w:t>These indicative figures can be used for engaging with Members and partners for resource mobilisation and programming purposes across CROP agencies.</w:t>
      </w:r>
    </w:p>
    <w:p w14:paraId="6EBD4B14" w14:textId="77777777" w:rsidR="00D73B4B" w:rsidRPr="00CF14D2" w:rsidRDefault="00D73B4B" w:rsidP="00AF047F">
      <w:pPr>
        <w:spacing w:after="0" w:line="240" w:lineRule="auto"/>
        <w:jc w:val="both"/>
        <w:rPr>
          <w:rFonts w:ascii="Times New Roman" w:eastAsia="Times New Roman" w:hAnsi="Times New Roman" w:cs="Times New Roman"/>
          <w:lang w:val="en-GB"/>
        </w:rPr>
      </w:pPr>
    </w:p>
    <w:p w14:paraId="47B99323" w14:textId="77777777" w:rsidR="00976295" w:rsidRPr="00CF14D2" w:rsidRDefault="00976295" w:rsidP="00AF047F">
      <w:pPr>
        <w:spacing w:after="0" w:line="240" w:lineRule="auto"/>
        <w:rPr>
          <w:rFonts w:ascii="Times New Roman" w:hAnsi="Times New Roman" w:cs="Times New Roman"/>
          <w:b/>
          <w:bCs/>
        </w:rPr>
      </w:pPr>
      <w:r w:rsidRPr="00CF14D2">
        <w:rPr>
          <w:rFonts w:ascii="Times New Roman" w:hAnsi="Times New Roman" w:cs="Times New Roman"/>
          <w:b/>
          <w:bCs/>
        </w:rPr>
        <w:t xml:space="preserve">Political Leadership and Regionalism </w:t>
      </w:r>
    </w:p>
    <w:p w14:paraId="570F2D02" w14:textId="77777777" w:rsidR="00A302DB" w:rsidRPr="00CF14D2" w:rsidRDefault="00A302DB" w:rsidP="00951564">
      <w:pPr>
        <w:spacing w:after="0" w:line="240" w:lineRule="auto"/>
        <w:rPr>
          <w:rFonts w:ascii="Times New Roman" w:hAnsi="Times New Roman" w:cs="Times New Roman"/>
          <w:b/>
          <w:bCs/>
        </w:rPr>
      </w:pPr>
    </w:p>
    <w:tbl>
      <w:tblPr>
        <w:tblStyle w:val="TableGrid"/>
        <w:tblW w:w="9450" w:type="dxa"/>
        <w:tblInd w:w="-5" w:type="dxa"/>
        <w:tblLook w:val="04A0" w:firstRow="1" w:lastRow="0" w:firstColumn="1" w:lastColumn="0" w:noHBand="0" w:noVBand="1"/>
      </w:tblPr>
      <w:tblGrid>
        <w:gridCol w:w="656"/>
        <w:gridCol w:w="2946"/>
        <w:gridCol w:w="5848"/>
      </w:tblGrid>
      <w:tr w:rsidR="00052CDE" w:rsidRPr="001631A8" w14:paraId="2A74D0BC" w14:textId="77777777" w:rsidTr="00CF14D2">
        <w:trPr>
          <w:tblHeader/>
        </w:trPr>
        <w:tc>
          <w:tcPr>
            <w:tcW w:w="656" w:type="dxa"/>
            <w:shd w:val="clear" w:color="auto" w:fill="006666"/>
            <w:vAlign w:val="center"/>
          </w:tcPr>
          <w:p w14:paraId="354E7A89" w14:textId="02F04F06" w:rsidR="00052CDE" w:rsidRPr="00CF14D2" w:rsidRDefault="00052CDE" w:rsidP="00951564">
            <w:pPr>
              <w:jc w:val="center"/>
              <w:rPr>
                <w:rFonts w:ascii="Times New Roman" w:hAnsi="Times New Roman" w:cs="Times New Roman"/>
                <w:color w:val="FFFFFF" w:themeColor="background1"/>
              </w:rPr>
            </w:pPr>
            <w:r w:rsidRPr="00CF14D2">
              <w:rPr>
                <w:rFonts w:ascii="Times New Roman" w:hAnsi="Times New Roman" w:cs="Times New Roman"/>
                <w:b/>
                <w:bCs/>
                <w:color w:val="FFFFFF" w:themeColor="background1"/>
              </w:rPr>
              <w:t>IP Ref.</w:t>
            </w:r>
          </w:p>
        </w:tc>
        <w:tc>
          <w:tcPr>
            <w:tcW w:w="2946" w:type="dxa"/>
            <w:shd w:val="clear" w:color="auto" w:fill="006666"/>
            <w:vAlign w:val="center"/>
          </w:tcPr>
          <w:p w14:paraId="1EBFA4ED" w14:textId="3D8EF2FE" w:rsidR="00052CDE" w:rsidRPr="00CF14D2" w:rsidRDefault="00052CDE" w:rsidP="00951564">
            <w:pPr>
              <w:jc w:val="center"/>
              <w:rPr>
                <w:rFonts w:ascii="Times New Roman" w:hAnsi="Times New Roman" w:cs="Times New Roman"/>
                <w:color w:val="FFFFFF" w:themeColor="background1"/>
              </w:rPr>
            </w:pPr>
            <w:r w:rsidRPr="00CF14D2">
              <w:rPr>
                <w:rFonts w:ascii="Times New Roman" w:hAnsi="Times New Roman" w:cs="Times New Roman"/>
                <w:b/>
                <w:bCs/>
                <w:color w:val="FFFFFF" w:themeColor="background1"/>
              </w:rPr>
              <w:t xml:space="preserve">Political Leadership and Regionalism: Regional Collective Actions from </w:t>
            </w:r>
            <w:r w:rsidR="00147DBE" w:rsidRPr="00CF14D2">
              <w:rPr>
                <w:rFonts w:ascii="Times New Roman" w:hAnsi="Times New Roman" w:cs="Times New Roman"/>
                <w:b/>
                <w:bCs/>
                <w:color w:val="FFFFFF" w:themeColor="background1"/>
              </w:rPr>
              <w:t xml:space="preserve">2050 </w:t>
            </w:r>
            <w:r w:rsidRPr="00CF14D2">
              <w:rPr>
                <w:rFonts w:ascii="Times New Roman" w:hAnsi="Times New Roman" w:cs="Times New Roman"/>
                <w:b/>
                <w:bCs/>
                <w:color w:val="FFFFFF" w:themeColor="background1"/>
              </w:rPr>
              <w:t>IP</w:t>
            </w:r>
          </w:p>
        </w:tc>
        <w:tc>
          <w:tcPr>
            <w:tcW w:w="5848" w:type="dxa"/>
            <w:shd w:val="clear" w:color="auto" w:fill="006666"/>
            <w:vAlign w:val="center"/>
          </w:tcPr>
          <w:p w14:paraId="3926D2B1" w14:textId="30D4AD80" w:rsidR="00052CDE" w:rsidRPr="00CF14D2" w:rsidRDefault="00545316" w:rsidP="00951564">
            <w:pPr>
              <w:jc w:val="center"/>
              <w:rPr>
                <w:rFonts w:ascii="Times New Roman" w:hAnsi="Times New Roman" w:cs="Times New Roman"/>
                <w:color w:val="FFFFFF" w:themeColor="background1"/>
              </w:rPr>
            </w:pPr>
            <w:r w:rsidRPr="00CF14D2">
              <w:rPr>
                <w:rFonts w:ascii="Times New Roman" w:hAnsi="Times New Roman" w:cs="Times New Roman"/>
                <w:b/>
                <w:bCs/>
                <w:color w:val="FFFFFF" w:themeColor="background1"/>
              </w:rPr>
              <w:t xml:space="preserve">Potential </w:t>
            </w:r>
            <w:r w:rsidR="00052CDE" w:rsidRPr="00CF14D2">
              <w:rPr>
                <w:rFonts w:ascii="Times New Roman" w:hAnsi="Times New Roman" w:cs="Times New Roman"/>
                <w:b/>
                <w:bCs/>
                <w:color w:val="FFFFFF" w:themeColor="background1"/>
              </w:rPr>
              <w:t>Sub Actions</w:t>
            </w:r>
          </w:p>
        </w:tc>
      </w:tr>
      <w:tr w:rsidR="00052CDE" w:rsidRPr="001631A8" w14:paraId="4AE7E5BD" w14:textId="77777777" w:rsidTr="00CF14D2">
        <w:tc>
          <w:tcPr>
            <w:tcW w:w="656" w:type="dxa"/>
          </w:tcPr>
          <w:p w14:paraId="5E7892C3" w14:textId="36711E2B" w:rsidR="00052CDE" w:rsidRPr="00CF14D2" w:rsidRDefault="00052CDE" w:rsidP="00AF047F">
            <w:pPr>
              <w:rPr>
                <w:rFonts w:ascii="Times New Roman" w:hAnsi="Times New Roman" w:cs="Times New Roman"/>
              </w:rPr>
            </w:pPr>
            <w:r w:rsidRPr="00CF14D2">
              <w:rPr>
                <w:rFonts w:ascii="Times New Roman" w:hAnsi="Times New Roman" w:cs="Times New Roman"/>
              </w:rPr>
              <w:t>1.</w:t>
            </w:r>
            <w:r w:rsidR="000E7AB5" w:rsidRPr="00CF14D2">
              <w:rPr>
                <w:rFonts w:ascii="Times New Roman" w:hAnsi="Times New Roman" w:cs="Times New Roman"/>
              </w:rPr>
              <w:t>1</w:t>
            </w:r>
          </w:p>
        </w:tc>
        <w:tc>
          <w:tcPr>
            <w:tcW w:w="2946" w:type="dxa"/>
          </w:tcPr>
          <w:p w14:paraId="52A33435" w14:textId="073F637E" w:rsidR="00052CDE" w:rsidRPr="00CF14D2" w:rsidRDefault="00052CDE" w:rsidP="00AF047F">
            <w:pPr>
              <w:rPr>
                <w:rFonts w:ascii="Times New Roman" w:hAnsi="Times New Roman" w:cs="Times New Roman"/>
              </w:rPr>
            </w:pPr>
            <w:r w:rsidRPr="00CF14D2">
              <w:rPr>
                <w:rFonts w:ascii="Times New Roman" w:hAnsi="Times New Roman" w:cs="Times New Roman"/>
              </w:rPr>
              <w:t xml:space="preserve">Implementation of the review of the regional architecture </w:t>
            </w:r>
            <w:r w:rsidR="00967431" w:rsidRPr="00CF14D2">
              <w:rPr>
                <w:rFonts w:ascii="Times New Roman" w:hAnsi="Times New Roman" w:cs="Times New Roman"/>
              </w:rPr>
              <w:t xml:space="preserve">(RRA) </w:t>
            </w:r>
            <w:r w:rsidRPr="00CF14D2">
              <w:rPr>
                <w:rFonts w:ascii="Times New Roman" w:hAnsi="Times New Roman" w:cs="Times New Roman"/>
              </w:rPr>
              <w:t>including a focus on Inclusive political leadership.</w:t>
            </w:r>
          </w:p>
        </w:tc>
        <w:tc>
          <w:tcPr>
            <w:tcW w:w="5848" w:type="dxa"/>
          </w:tcPr>
          <w:p w14:paraId="5A16A846" w14:textId="77777777" w:rsidR="00052CDE" w:rsidRPr="00CF14D2" w:rsidRDefault="00052CDE" w:rsidP="00951564">
            <w:pPr>
              <w:numPr>
                <w:ilvl w:val="0"/>
                <w:numId w:val="13"/>
              </w:numPr>
              <w:contextualSpacing/>
              <w:rPr>
                <w:rFonts w:ascii="Times New Roman" w:hAnsi="Times New Roman" w:cs="Times New Roman"/>
              </w:rPr>
            </w:pPr>
            <w:r w:rsidRPr="00CF14D2">
              <w:rPr>
                <w:rFonts w:ascii="Times New Roman" w:hAnsi="Times New Roman" w:cs="Times New Roman"/>
              </w:rPr>
              <w:t>Development of a standardized regional policy development guideline for all CROP Agencies on policy issues being tabled for consideration and endorsement at Ministerial or Leader level.</w:t>
            </w:r>
          </w:p>
          <w:p w14:paraId="32426929" w14:textId="77777777" w:rsidR="00052CDE" w:rsidRPr="00CF14D2" w:rsidRDefault="00052CDE" w:rsidP="00951564">
            <w:pPr>
              <w:numPr>
                <w:ilvl w:val="0"/>
                <w:numId w:val="13"/>
              </w:numPr>
              <w:contextualSpacing/>
              <w:rPr>
                <w:rFonts w:ascii="Times New Roman" w:hAnsi="Times New Roman" w:cs="Times New Roman"/>
              </w:rPr>
            </w:pPr>
            <w:r w:rsidRPr="00CF14D2">
              <w:rPr>
                <w:rFonts w:ascii="Times New Roman" w:hAnsi="Times New Roman" w:cs="Times New Roman"/>
              </w:rPr>
              <w:t>Review existing regional good governance commitments and develop a monitoring and evaluation framework to determine progress.</w:t>
            </w:r>
          </w:p>
          <w:p w14:paraId="38C91AAB" w14:textId="77777777" w:rsidR="00052CDE" w:rsidRPr="00CF14D2" w:rsidRDefault="00052CDE" w:rsidP="00951564">
            <w:pPr>
              <w:ind w:left="720"/>
              <w:rPr>
                <w:rFonts w:ascii="Times New Roman" w:hAnsi="Times New Roman" w:cs="Times New Roman"/>
              </w:rPr>
            </w:pPr>
          </w:p>
        </w:tc>
      </w:tr>
      <w:tr w:rsidR="00052CDE" w:rsidRPr="001631A8" w14:paraId="6BF68221" w14:textId="77777777" w:rsidTr="00CF14D2">
        <w:tc>
          <w:tcPr>
            <w:tcW w:w="656" w:type="dxa"/>
          </w:tcPr>
          <w:p w14:paraId="3D655389" w14:textId="189E3262" w:rsidR="00052CDE" w:rsidRPr="00CF14D2" w:rsidRDefault="000E7AB5" w:rsidP="00AF047F">
            <w:pPr>
              <w:rPr>
                <w:rFonts w:ascii="Times New Roman" w:hAnsi="Times New Roman" w:cs="Times New Roman"/>
              </w:rPr>
            </w:pPr>
            <w:r w:rsidRPr="00CF14D2">
              <w:rPr>
                <w:rFonts w:ascii="Times New Roman" w:hAnsi="Times New Roman" w:cs="Times New Roman"/>
              </w:rPr>
              <w:t>1.</w:t>
            </w:r>
            <w:r w:rsidR="00052CDE" w:rsidRPr="00CF14D2">
              <w:rPr>
                <w:rFonts w:ascii="Times New Roman" w:hAnsi="Times New Roman" w:cs="Times New Roman"/>
              </w:rPr>
              <w:t>2</w:t>
            </w:r>
          </w:p>
        </w:tc>
        <w:tc>
          <w:tcPr>
            <w:tcW w:w="2946" w:type="dxa"/>
          </w:tcPr>
          <w:p w14:paraId="73427A5F" w14:textId="77777777" w:rsidR="00052CDE" w:rsidRPr="00CF14D2" w:rsidRDefault="00052CDE" w:rsidP="00AF047F">
            <w:pPr>
              <w:rPr>
                <w:rFonts w:ascii="Times New Roman" w:hAnsi="Times New Roman" w:cs="Times New Roman"/>
              </w:rPr>
            </w:pPr>
            <w:r w:rsidRPr="00CF14D2">
              <w:rPr>
                <w:rFonts w:ascii="Times New Roman" w:hAnsi="Times New Roman" w:cs="Times New Roman"/>
              </w:rPr>
              <w:t xml:space="preserve">Improved regional leadership </w:t>
            </w:r>
            <w:proofErr w:type="spellStart"/>
            <w:r w:rsidRPr="00CF14D2">
              <w:rPr>
                <w:rFonts w:ascii="Times New Roman" w:hAnsi="Times New Roman" w:cs="Times New Roman"/>
              </w:rPr>
              <w:t>programme</w:t>
            </w:r>
            <w:proofErr w:type="spellEnd"/>
            <w:r w:rsidRPr="00CF14D2">
              <w:rPr>
                <w:rFonts w:ascii="Times New Roman" w:hAnsi="Times New Roman" w:cs="Times New Roman"/>
              </w:rPr>
              <w:t xml:space="preserve"> that provides capacity development and tools that is focused on inclusive Pacific regionalism and leadership for Members, </w:t>
            </w:r>
            <w:proofErr w:type="gramStart"/>
            <w:r w:rsidRPr="00CF14D2">
              <w:rPr>
                <w:rFonts w:ascii="Times New Roman" w:hAnsi="Times New Roman" w:cs="Times New Roman"/>
              </w:rPr>
              <w:t>partners</w:t>
            </w:r>
            <w:proofErr w:type="gramEnd"/>
            <w:r w:rsidRPr="00CF14D2">
              <w:rPr>
                <w:rFonts w:ascii="Times New Roman" w:hAnsi="Times New Roman" w:cs="Times New Roman"/>
              </w:rPr>
              <w:t xml:space="preserve"> and key stakeholders with a commitment to gender equality and social inclusion.</w:t>
            </w:r>
          </w:p>
        </w:tc>
        <w:tc>
          <w:tcPr>
            <w:tcW w:w="5848" w:type="dxa"/>
          </w:tcPr>
          <w:p w14:paraId="71DA412D" w14:textId="77777777" w:rsidR="00D73B4B" w:rsidRPr="00CF14D2" w:rsidRDefault="00052CDE" w:rsidP="00951564">
            <w:pPr>
              <w:numPr>
                <w:ilvl w:val="0"/>
                <w:numId w:val="13"/>
              </w:numPr>
              <w:contextualSpacing/>
              <w:rPr>
                <w:rFonts w:ascii="Times New Roman" w:hAnsi="Times New Roman" w:cs="Times New Roman"/>
              </w:rPr>
            </w:pPr>
            <w:r w:rsidRPr="00CF14D2">
              <w:rPr>
                <w:rFonts w:ascii="Times New Roman" w:hAnsi="Times New Roman" w:cs="Times New Roman"/>
              </w:rPr>
              <w:t xml:space="preserve">Develop a standardized educational program and toolkit for leadership development in primary, </w:t>
            </w:r>
            <w:proofErr w:type="gramStart"/>
            <w:r w:rsidRPr="00CF14D2">
              <w:rPr>
                <w:rFonts w:ascii="Times New Roman" w:hAnsi="Times New Roman" w:cs="Times New Roman"/>
              </w:rPr>
              <w:t>secondary</w:t>
            </w:r>
            <w:proofErr w:type="gramEnd"/>
            <w:r w:rsidRPr="00CF14D2">
              <w:rPr>
                <w:rFonts w:ascii="Times New Roman" w:hAnsi="Times New Roman" w:cs="Times New Roman"/>
              </w:rPr>
              <w:t xml:space="preserve"> and tertiary institutions that is aligned to the 2050 Strategy, to ensure that leadership development is consistent with Forum Leaders’ Values and Commitments, and the shared history of the Pacific Way</w:t>
            </w:r>
            <w:r w:rsidR="00D73B4B" w:rsidRPr="00CF14D2">
              <w:rPr>
                <w:rFonts w:ascii="Times New Roman" w:hAnsi="Times New Roman" w:cs="Times New Roman"/>
              </w:rPr>
              <w:t>.</w:t>
            </w:r>
          </w:p>
          <w:p w14:paraId="07244020" w14:textId="22DC2092" w:rsidR="00052CDE" w:rsidRPr="00CF14D2" w:rsidRDefault="00052CDE" w:rsidP="00951564">
            <w:pPr>
              <w:numPr>
                <w:ilvl w:val="0"/>
                <w:numId w:val="13"/>
              </w:numPr>
              <w:contextualSpacing/>
              <w:rPr>
                <w:rFonts w:ascii="Times New Roman" w:hAnsi="Times New Roman" w:cs="Times New Roman"/>
              </w:rPr>
            </w:pPr>
            <w:r w:rsidRPr="00CF14D2">
              <w:rPr>
                <w:rFonts w:ascii="Times New Roman" w:hAnsi="Times New Roman" w:cs="Times New Roman"/>
              </w:rPr>
              <w:t xml:space="preserve">Development of a Pacific Leadership Orientation </w:t>
            </w:r>
            <w:proofErr w:type="spellStart"/>
            <w:r w:rsidRPr="00CF14D2">
              <w:rPr>
                <w:rFonts w:ascii="Times New Roman" w:hAnsi="Times New Roman" w:cs="Times New Roman"/>
              </w:rPr>
              <w:t>Programme</w:t>
            </w:r>
            <w:proofErr w:type="spellEnd"/>
            <w:r w:rsidRPr="00CF14D2">
              <w:rPr>
                <w:rFonts w:ascii="Times New Roman" w:hAnsi="Times New Roman" w:cs="Times New Roman"/>
              </w:rPr>
              <w:t xml:space="preserve"> at the political and senior officials’ levels that is aligned to the 2050 Strategy, to ensure that leadership development is consistent with Forum Leaders’ Values and Commitments, and the shared history of the Pacific Way. </w:t>
            </w:r>
          </w:p>
        </w:tc>
      </w:tr>
      <w:tr w:rsidR="00052CDE" w:rsidRPr="001631A8" w14:paraId="1D6ACB9F" w14:textId="77777777" w:rsidTr="00CF14D2">
        <w:tc>
          <w:tcPr>
            <w:tcW w:w="656" w:type="dxa"/>
          </w:tcPr>
          <w:p w14:paraId="6AEB2ED0" w14:textId="07FFA702" w:rsidR="00052CDE" w:rsidRPr="00CF14D2" w:rsidRDefault="000E7AB5" w:rsidP="00AF047F">
            <w:pPr>
              <w:rPr>
                <w:rFonts w:ascii="Times New Roman" w:hAnsi="Times New Roman" w:cs="Times New Roman"/>
              </w:rPr>
            </w:pPr>
            <w:r w:rsidRPr="00CF14D2">
              <w:rPr>
                <w:rFonts w:ascii="Times New Roman" w:hAnsi="Times New Roman" w:cs="Times New Roman"/>
              </w:rPr>
              <w:t>1.</w:t>
            </w:r>
            <w:r w:rsidR="00052CDE" w:rsidRPr="00CF14D2">
              <w:rPr>
                <w:rFonts w:ascii="Times New Roman" w:hAnsi="Times New Roman" w:cs="Times New Roman"/>
              </w:rPr>
              <w:t>3</w:t>
            </w:r>
          </w:p>
        </w:tc>
        <w:tc>
          <w:tcPr>
            <w:tcW w:w="2946" w:type="dxa"/>
          </w:tcPr>
          <w:p w14:paraId="5B6FC118" w14:textId="77777777" w:rsidR="00052CDE" w:rsidRPr="00CF14D2" w:rsidRDefault="00052CDE" w:rsidP="00AF047F">
            <w:pPr>
              <w:rPr>
                <w:rFonts w:ascii="Times New Roman" w:hAnsi="Times New Roman" w:cs="Times New Roman"/>
              </w:rPr>
            </w:pPr>
            <w:r w:rsidRPr="00CF14D2">
              <w:rPr>
                <w:rFonts w:ascii="Times New Roman" w:hAnsi="Times New Roman" w:cs="Times New Roman"/>
              </w:rPr>
              <w:t>Accelerate actions and measures to strengthen the participation of all Pacific peoples, particularly women and girls, in all their diversity, at all levels of leadership and decision-making, and strengthen national systems to promote and mainstream gender equality and social inclusion.</w:t>
            </w:r>
          </w:p>
        </w:tc>
        <w:tc>
          <w:tcPr>
            <w:tcW w:w="5848" w:type="dxa"/>
          </w:tcPr>
          <w:p w14:paraId="694FA655" w14:textId="77777777" w:rsidR="00052CDE" w:rsidRPr="00CF14D2" w:rsidRDefault="00052CDE" w:rsidP="00951564">
            <w:pPr>
              <w:numPr>
                <w:ilvl w:val="0"/>
                <w:numId w:val="13"/>
              </w:numPr>
              <w:contextualSpacing/>
              <w:rPr>
                <w:rFonts w:ascii="Times New Roman" w:hAnsi="Times New Roman" w:cs="Times New Roman"/>
              </w:rPr>
            </w:pPr>
            <w:r w:rsidRPr="00CF14D2">
              <w:rPr>
                <w:rFonts w:ascii="Times New Roman" w:hAnsi="Times New Roman" w:cs="Times New Roman"/>
              </w:rPr>
              <w:t xml:space="preserve">Existing </w:t>
            </w:r>
            <w:proofErr w:type="gramStart"/>
            <w:r w:rsidRPr="00CF14D2">
              <w:rPr>
                <w:rFonts w:ascii="Times New Roman" w:hAnsi="Times New Roman" w:cs="Times New Roman"/>
              </w:rPr>
              <w:t>professional</w:t>
            </w:r>
            <w:proofErr w:type="gramEnd"/>
            <w:r w:rsidRPr="00CF14D2">
              <w:rPr>
                <w:rFonts w:ascii="Times New Roman" w:hAnsi="Times New Roman" w:cs="Times New Roman"/>
              </w:rPr>
              <w:t xml:space="preserve"> provide one-to-one mentoring to help improve the trajectory of vulnerable people's personal and professional lives by improving the accessibility of information, enhancing skills, building networks and creating a practical learning environment.</w:t>
            </w:r>
          </w:p>
          <w:p w14:paraId="2FAD0B4F" w14:textId="77777777" w:rsidR="00052CDE" w:rsidRPr="00CF14D2" w:rsidRDefault="00052CDE" w:rsidP="00951564">
            <w:pPr>
              <w:numPr>
                <w:ilvl w:val="0"/>
                <w:numId w:val="13"/>
              </w:numPr>
              <w:contextualSpacing/>
              <w:rPr>
                <w:rFonts w:ascii="Times New Roman" w:hAnsi="Times New Roman" w:cs="Times New Roman"/>
              </w:rPr>
            </w:pPr>
            <w:r w:rsidRPr="00CF14D2">
              <w:rPr>
                <w:rFonts w:ascii="Times New Roman" w:hAnsi="Times New Roman" w:cs="Times New Roman"/>
              </w:rPr>
              <w:t>Establish regional knowledge and experience sharing platforms on good governance and related issues.</w:t>
            </w:r>
          </w:p>
        </w:tc>
      </w:tr>
      <w:tr w:rsidR="000E7AB5" w:rsidRPr="001631A8" w14:paraId="3934936C" w14:textId="77777777" w:rsidTr="00CF14D2">
        <w:tc>
          <w:tcPr>
            <w:tcW w:w="656" w:type="dxa"/>
          </w:tcPr>
          <w:p w14:paraId="16F19371" w14:textId="3A66DC06" w:rsidR="000E7AB5" w:rsidRPr="00CF14D2" w:rsidRDefault="00B46169" w:rsidP="00AF047F">
            <w:pPr>
              <w:rPr>
                <w:rFonts w:ascii="Times New Roman" w:hAnsi="Times New Roman" w:cs="Times New Roman"/>
              </w:rPr>
            </w:pPr>
            <w:r w:rsidRPr="00CF14D2">
              <w:rPr>
                <w:rFonts w:ascii="Times New Roman" w:hAnsi="Times New Roman" w:cs="Times New Roman"/>
              </w:rPr>
              <w:t>1.4</w:t>
            </w:r>
          </w:p>
        </w:tc>
        <w:tc>
          <w:tcPr>
            <w:tcW w:w="2946" w:type="dxa"/>
          </w:tcPr>
          <w:p w14:paraId="4CB212BE" w14:textId="2817FA7C" w:rsidR="000E7AB5" w:rsidRPr="00CF14D2" w:rsidRDefault="00B46169" w:rsidP="00AF047F">
            <w:pPr>
              <w:rPr>
                <w:rFonts w:ascii="Times New Roman" w:hAnsi="Times New Roman" w:cs="Times New Roman"/>
              </w:rPr>
            </w:pPr>
            <w:r w:rsidRPr="00CF14D2">
              <w:rPr>
                <w:rFonts w:ascii="Times New Roman" w:hAnsi="Times New Roman" w:cs="Times New Roman"/>
              </w:rPr>
              <w:t>Ensure regionalism is embedded in school curriculums at all levels to enhance understanding and ownership of our long-term leader’s vision.</w:t>
            </w:r>
          </w:p>
        </w:tc>
        <w:tc>
          <w:tcPr>
            <w:tcW w:w="5848" w:type="dxa"/>
          </w:tcPr>
          <w:p w14:paraId="6685E1CE" w14:textId="77777777" w:rsidR="000E7AB5" w:rsidRPr="00CF14D2" w:rsidRDefault="000E7AB5" w:rsidP="00CF14D2">
            <w:pPr>
              <w:contextualSpacing/>
              <w:rPr>
                <w:rFonts w:ascii="Times New Roman" w:hAnsi="Times New Roman" w:cs="Times New Roman"/>
              </w:rPr>
            </w:pPr>
          </w:p>
        </w:tc>
      </w:tr>
      <w:tr w:rsidR="00052CDE" w:rsidRPr="001631A8" w14:paraId="5ED1DE56" w14:textId="77777777" w:rsidTr="00CF14D2">
        <w:tc>
          <w:tcPr>
            <w:tcW w:w="656" w:type="dxa"/>
          </w:tcPr>
          <w:p w14:paraId="25125407" w14:textId="75B69D30" w:rsidR="00052CDE" w:rsidRPr="00CF14D2" w:rsidRDefault="000E7AB5" w:rsidP="00AF047F">
            <w:pPr>
              <w:rPr>
                <w:rFonts w:ascii="Times New Roman" w:hAnsi="Times New Roman" w:cs="Times New Roman"/>
              </w:rPr>
            </w:pPr>
            <w:r w:rsidRPr="00CF14D2">
              <w:rPr>
                <w:rFonts w:ascii="Times New Roman" w:hAnsi="Times New Roman" w:cs="Times New Roman"/>
              </w:rPr>
              <w:t>2.1</w:t>
            </w:r>
            <w:r w:rsidR="00052CDE" w:rsidRPr="00CF14D2">
              <w:rPr>
                <w:rFonts w:ascii="Times New Roman" w:hAnsi="Times New Roman" w:cs="Times New Roman"/>
              </w:rPr>
              <w:t xml:space="preserve"> </w:t>
            </w:r>
          </w:p>
        </w:tc>
        <w:tc>
          <w:tcPr>
            <w:tcW w:w="2946" w:type="dxa"/>
          </w:tcPr>
          <w:p w14:paraId="4B2E4C09" w14:textId="77777777" w:rsidR="00052CDE" w:rsidRPr="00CF14D2" w:rsidRDefault="00052CDE" w:rsidP="00AF047F">
            <w:pPr>
              <w:rPr>
                <w:rFonts w:ascii="Times New Roman" w:hAnsi="Times New Roman" w:cs="Times New Roman"/>
              </w:rPr>
            </w:pPr>
            <w:r w:rsidRPr="00CF14D2">
              <w:rPr>
                <w:rFonts w:ascii="Times New Roman" w:hAnsi="Times New Roman" w:cs="Times New Roman"/>
              </w:rPr>
              <w:t>Develop policy approaches and analysis to inform policy options and discussions for opportunities to deeper forms of regionalism including integration.</w:t>
            </w:r>
          </w:p>
        </w:tc>
        <w:tc>
          <w:tcPr>
            <w:tcW w:w="5848" w:type="dxa"/>
          </w:tcPr>
          <w:p w14:paraId="4A27D7A6" w14:textId="77777777" w:rsidR="00052CDE" w:rsidRPr="00CF14D2" w:rsidRDefault="00052CDE" w:rsidP="00951564">
            <w:pPr>
              <w:numPr>
                <w:ilvl w:val="0"/>
                <w:numId w:val="13"/>
              </w:numPr>
              <w:contextualSpacing/>
              <w:rPr>
                <w:rFonts w:ascii="Times New Roman" w:hAnsi="Times New Roman" w:cs="Times New Roman"/>
              </w:rPr>
            </w:pPr>
            <w:r w:rsidRPr="00CF14D2">
              <w:rPr>
                <w:rFonts w:ascii="Times New Roman" w:hAnsi="Times New Roman" w:cs="Times New Roman"/>
              </w:rPr>
              <w:t>Build on existing processes to strengthen interdisciplinary research consortiums that include Pacific experts, and key institutions conducting collaborative, evidence-based research on regional priorities outlined in the 2050 Strategy</w:t>
            </w:r>
          </w:p>
        </w:tc>
      </w:tr>
      <w:tr w:rsidR="00052CDE" w:rsidRPr="001631A8" w14:paraId="70B3C391" w14:textId="77777777" w:rsidTr="00CF14D2">
        <w:tc>
          <w:tcPr>
            <w:tcW w:w="656" w:type="dxa"/>
          </w:tcPr>
          <w:p w14:paraId="344B707F" w14:textId="79B933BE" w:rsidR="00052CDE" w:rsidRPr="00CF14D2" w:rsidRDefault="00B46169" w:rsidP="00AF047F">
            <w:pPr>
              <w:rPr>
                <w:rFonts w:ascii="Times New Roman" w:hAnsi="Times New Roman" w:cs="Times New Roman"/>
              </w:rPr>
            </w:pPr>
            <w:r w:rsidRPr="00CF14D2">
              <w:rPr>
                <w:rFonts w:ascii="Times New Roman" w:hAnsi="Times New Roman" w:cs="Times New Roman"/>
              </w:rPr>
              <w:t xml:space="preserve">2.2 </w:t>
            </w:r>
          </w:p>
        </w:tc>
        <w:tc>
          <w:tcPr>
            <w:tcW w:w="2946" w:type="dxa"/>
          </w:tcPr>
          <w:p w14:paraId="4D277727" w14:textId="77777777" w:rsidR="00052CDE" w:rsidRPr="00CF14D2" w:rsidRDefault="00052CDE" w:rsidP="00AF047F">
            <w:pPr>
              <w:rPr>
                <w:rFonts w:ascii="Times New Roman" w:hAnsi="Times New Roman" w:cs="Times New Roman"/>
              </w:rPr>
            </w:pPr>
            <w:r w:rsidRPr="00CF14D2">
              <w:rPr>
                <w:rFonts w:ascii="Times New Roman" w:hAnsi="Times New Roman" w:cs="Times New Roman"/>
              </w:rPr>
              <w:t xml:space="preserve">Implementation of the review of the regional architecture focused on effective partnerships and strengthened coordination and monitoring including the review of Forum dialogue partner mechanisms and an inclusive policy environment incorporating traditional knowledge, </w:t>
            </w:r>
            <w:proofErr w:type="gramStart"/>
            <w:r w:rsidRPr="00CF14D2">
              <w:rPr>
                <w:rFonts w:ascii="Times New Roman" w:hAnsi="Times New Roman" w:cs="Times New Roman"/>
              </w:rPr>
              <w:t>culture</w:t>
            </w:r>
            <w:proofErr w:type="gramEnd"/>
            <w:r w:rsidRPr="00CF14D2">
              <w:rPr>
                <w:rFonts w:ascii="Times New Roman" w:hAnsi="Times New Roman" w:cs="Times New Roman"/>
              </w:rPr>
              <w:t xml:space="preserve"> and cultural heritage.</w:t>
            </w:r>
          </w:p>
        </w:tc>
        <w:tc>
          <w:tcPr>
            <w:tcW w:w="5848" w:type="dxa"/>
          </w:tcPr>
          <w:p w14:paraId="7E12E3CA" w14:textId="77777777" w:rsidR="00052CDE" w:rsidRPr="00CF14D2" w:rsidRDefault="00052CDE" w:rsidP="00951564">
            <w:pPr>
              <w:numPr>
                <w:ilvl w:val="0"/>
                <w:numId w:val="13"/>
              </w:numPr>
              <w:contextualSpacing/>
              <w:rPr>
                <w:rFonts w:ascii="Times New Roman" w:hAnsi="Times New Roman" w:cs="Times New Roman"/>
              </w:rPr>
            </w:pPr>
            <w:r w:rsidRPr="00CF14D2">
              <w:rPr>
                <w:rFonts w:ascii="Times New Roman" w:hAnsi="Times New Roman" w:cs="Times New Roman"/>
              </w:rPr>
              <w:t>Establish regional knowledge and experience sharing platforms on good governance and related issues.</w:t>
            </w:r>
          </w:p>
        </w:tc>
      </w:tr>
      <w:tr w:rsidR="001B19E3" w:rsidRPr="001631A8" w14:paraId="437B3F01" w14:textId="77777777" w:rsidTr="00CF14D2">
        <w:tc>
          <w:tcPr>
            <w:tcW w:w="656" w:type="dxa"/>
          </w:tcPr>
          <w:p w14:paraId="11D39676" w14:textId="51030339" w:rsidR="001B19E3" w:rsidRPr="00CF14D2" w:rsidRDefault="00AB5A71" w:rsidP="00AF047F">
            <w:pPr>
              <w:rPr>
                <w:rFonts w:ascii="Times New Roman" w:hAnsi="Times New Roman" w:cs="Times New Roman"/>
              </w:rPr>
            </w:pPr>
            <w:r w:rsidRPr="00CF14D2">
              <w:rPr>
                <w:rFonts w:ascii="Times New Roman" w:hAnsi="Times New Roman" w:cs="Times New Roman"/>
              </w:rPr>
              <w:t>2.3</w:t>
            </w:r>
          </w:p>
        </w:tc>
        <w:tc>
          <w:tcPr>
            <w:tcW w:w="2946" w:type="dxa"/>
          </w:tcPr>
          <w:p w14:paraId="1DB373DD" w14:textId="51316672" w:rsidR="00A4077C" w:rsidRPr="00CF14D2" w:rsidRDefault="00A4077C" w:rsidP="00AF047F">
            <w:pPr>
              <w:rPr>
                <w:rFonts w:ascii="Times New Roman" w:hAnsi="Times New Roman" w:cs="Times New Roman"/>
              </w:rPr>
            </w:pPr>
            <w:r w:rsidRPr="00CF14D2">
              <w:rPr>
                <w:rFonts w:ascii="Times New Roman" w:hAnsi="Times New Roman" w:cs="Times New Roman"/>
              </w:rPr>
              <w:t xml:space="preserve">Strengthen the Pacific region’s contribution to the international political environment and development agenda, with increased representation on global committees and </w:t>
            </w:r>
            <w:proofErr w:type="spellStart"/>
            <w:r w:rsidRPr="00CF14D2">
              <w:rPr>
                <w:rFonts w:ascii="Times New Roman" w:hAnsi="Times New Roman" w:cs="Times New Roman"/>
              </w:rPr>
              <w:t>organisations</w:t>
            </w:r>
            <w:proofErr w:type="spellEnd"/>
            <w:r w:rsidRPr="00CF14D2">
              <w:rPr>
                <w:rFonts w:ascii="Times New Roman" w:hAnsi="Times New Roman" w:cs="Times New Roman"/>
              </w:rPr>
              <w:t xml:space="preserve">, targeted high-level visits, and continued advocacy with other regional </w:t>
            </w:r>
            <w:proofErr w:type="spellStart"/>
            <w:r w:rsidRPr="00CF14D2">
              <w:rPr>
                <w:rFonts w:ascii="Times New Roman" w:hAnsi="Times New Roman" w:cs="Times New Roman"/>
              </w:rPr>
              <w:t>organisations</w:t>
            </w:r>
            <w:proofErr w:type="spellEnd"/>
            <w:r w:rsidRPr="00CF14D2">
              <w:rPr>
                <w:rFonts w:ascii="Times New Roman" w:hAnsi="Times New Roman" w:cs="Times New Roman"/>
              </w:rPr>
              <w:t xml:space="preserve"> on collective priorities.</w:t>
            </w:r>
          </w:p>
          <w:p w14:paraId="7D3FF2EC" w14:textId="2A8D5870" w:rsidR="001B19E3" w:rsidRPr="00CF14D2" w:rsidRDefault="001B19E3" w:rsidP="00AF047F">
            <w:pPr>
              <w:rPr>
                <w:rFonts w:ascii="Times New Roman" w:hAnsi="Times New Roman" w:cs="Times New Roman"/>
              </w:rPr>
            </w:pPr>
          </w:p>
        </w:tc>
        <w:tc>
          <w:tcPr>
            <w:tcW w:w="5848" w:type="dxa"/>
          </w:tcPr>
          <w:p w14:paraId="19574192" w14:textId="77777777" w:rsidR="001B19E3" w:rsidRPr="00CF14D2" w:rsidRDefault="001B19E3" w:rsidP="00951564">
            <w:pPr>
              <w:contextualSpacing/>
              <w:rPr>
                <w:rFonts w:ascii="Times New Roman" w:hAnsi="Times New Roman" w:cs="Times New Roman"/>
              </w:rPr>
            </w:pPr>
          </w:p>
        </w:tc>
      </w:tr>
      <w:tr w:rsidR="001B19E3" w:rsidRPr="001631A8" w14:paraId="14588F65" w14:textId="77777777" w:rsidTr="00CF14D2">
        <w:tc>
          <w:tcPr>
            <w:tcW w:w="656" w:type="dxa"/>
          </w:tcPr>
          <w:p w14:paraId="446B45E2" w14:textId="7B9F7DA4" w:rsidR="001B19E3" w:rsidRPr="00CF14D2" w:rsidRDefault="0075329D" w:rsidP="00AF047F">
            <w:pPr>
              <w:rPr>
                <w:rFonts w:ascii="Times New Roman" w:hAnsi="Times New Roman" w:cs="Times New Roman"/>
              </w:rPr>
            </w:pPr>
            <w:r w:rsidRPr="00CF14D2">
              <w:rPr>
                <w:rFonts w:ascii="Times New Roman" w:hAnsi="Times New Roman" w:cs="Times New Roman"/>
              </w:rPr>
              <w:t>2.4</w:t>
            </w:r>
          </w:p>
        </w:tc>
        <w:tc>
          <w:tcPr>
            <w:tcW w:w="2946" w:type="dxa"/>
          </w:tcPr>
          <w:p w14:paraId="6264C75E" w14:textId="30A3F7E9" w:rsidR="001B19E3" w:rsidRPr="00CF14D2" w:rsidRDefault="00A4077C" w:rsidP="00AF047F">
            <w:pPr>
              <w:rPr>
                <w:rFonts w:ascii="Times New Roman" w:hAnsi="Times New Roman" w:cs="Times New Roman"/>
              </w:rPr>
            </w:pPr>
            <w:r w:rsidRPr="00CF14D2">
              <w:rPr>
                <w:rFonts w:ascii="Times New Roman" w:hAnsi="Times New Roman" w:cs="Times New Roman"/>
              </w:rPr>
              <w:t>Effective inclusive leadership at international level on the Pacific’s continued commitment to a nuclear free and self-determined Pacific and a nuclear weapons free world, including advocacy to urge the global community to address nuclear legacy issues in the Pacific through the Rarotonga Treaty</w:t>
            </w:r>
            <w:r w:rsidR="00F44331" w:rsidRPr="00CF14D2">
              <w:rPr>
                <w:rFonts w:ascii="Times New Roman" w:hAnsi="Times New Roman" w:cs="Times New Roman"/>
              </w:rPr>
              <w:t xml:space="preserve"> and other mechanisms</w:t>
            </w:r>
          </w:p>
        </w:tc>
        <w:tc>
          <w:tcPr>
            <w:tcW w:w="5848" w:type="dxa"/>
          </w:tcPr>
          <w:p w14:paraId="4F4139F0" w14:textId="77777777" w:rsidR="001B19E3" w:rsidRPr="00CF14D2" w:rsidRDefault="001B19E3" w:rsidP="00951564">
            <w:pPr>
              <w:contextualSpacing/>
              <w:rPr>
                <w:rFonts w:ascii="Times New Roman" w:hAnsi="Times New Roman" w:cs="Times New Roman"/>
              </w:rPr>
            </w:pPr>
          </w:p>
        </w:tc>
      </w:tr>
    </w:tbl>
    <w:p w14:paraId="3B628AD6" w14:textId="77777777" w:rsidR="00976295" w:rsidRPr="00CF14D2" w:rsidRDefault="00976295" w:rsidP="00AF047F">
      <w:pPr>
        <w:spacing w:after="0" w:line="240" w:lineRule="auto"/>
        <w:rPr>
          <w:rFonts w:ascii="Times New Roman" w:eastAsia="Times New Roman" w:hAnsi="Times New Roman" w:cs="Times New Roman"/>
          <w:b/>
          <w:bCs/>
          <w:color w:val="002060"/>
          <w:lang w:val="en-GB"/>
        </w:rPr>
      </w:pPr>
    </w:p>
    <w:p w14:paraId="29ED4C80" w14:textId="77777777" w:rsidR="00976295" w:rsidRPr="00CF14D2" w:rsidRDefault="00976295" w:rsidP="00AF047F">
      <w:pPr>
        <w:spacing w:after="0" w:line="240" w:lineRule="auto"/>
        <w:rPr>
          <w:rFonts w:ascii="Times New Roman" w:eastAsia="Times New Roman" w:hAnsi="Times New Roman" w:cs="Times New Roman"/>
          <w:b/>
          <w:bCs/>
          <w:color w:val="002060"/>
          <w:lang w:val="en-GB"/>
        </w:rPr>
      </w:pPr>
      <w:r w:rsidRPr="00CF14D2">
        <w:rPr>
          <w:rFonts w:ascii="Times New Roman" w:eastAsia="Times New Roman" w:hAnsi="Times New Roman" w:cs="Times New Roman"/>
          <w:b/>
          <w:bCs/>
          <w:color w:val="002060"/>
          <w:lang w:val="en-GB"/>
        </w:rPr>
        <w:t xml:space="preserve">People </w:t>
      </w:r>
      <w:proofErr w:type="spellStart"/>
      <w:r w:rsidRPr="00CF14D2">
        <w:rPr>
          <w:rFonts w:ascii="Times New Roman" w:eastAsia="Times New Roman" w:hAnsi="Times New Roman" w:cs="Times New Roman"/>
          <w:b/>
          <w:bCs/>
          <w:color w:val="002060"/>
          <w:lang w:val="en-GB"/>
        </w:rPr>
        <w:t>Centered</w:t>
      </w:r>
      <w:proofErr w:type="spellEnd"/>
      <w:r w:rsidRPr="00CF14D2">
        <w:rPr>
          <w:rFonts w:ascii="Times New Roman" w:eastAsia="Times New Roman" w:hAnsi="Times New Roman" w:cs="Times New Roman"/>
          <w:b/>
          <w:bCs/>
          <w:color w:val="002060"/>
          <w:lang w:val="en-GB"/>
        </w:rPr>
        <w:t xml:space="preserve"> Development</w:t>
      </w:r>
    </w:p>
    <w:p w14:paraId="0C67FE06" w14:textId="77777777" w:rsidR="00147DBE" w:rsidRPr="00CF14D2" w:rsidRDefault="00147DBE" w:rsidP="00AF047F">
      <w:pPr>
        <w:spacing w:after="0" w:line="240" w:lineRule="auto"/>
        <w:rPr>
          <w:rFonts w:ascii="Times New Roman" w:eastAsia="Times New Roman" w:hAnsi="Times New Roman" w:cs="Times New Roman"/>
          <w:b/>
          <w:bCs/>
          <w:color w:val="002060"/>
          <w:lang w:val="en-GB"/>
        </w:rPr>
      </w:pPr>
    </w:p>
    <w:tbl>
      <w:tblPr>
        <w:tblW w:w="52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709"/>
        <w:gridCol w:w="3686"/>
        <w:gridCol w:w="5056"/>
      </w:tblGrid>
      <w:tr w:rsidR="00F7400E" w:rsidRPr="00F7400E" w14:paraId="410AFDC8" w14:textId="77777777" w:rsidTr="000C2008">
        <w:trPr>
          <w:trHeight w:val="392"/>
          <w:tblHeader/>
        </w:trPr>
        <w:tc>
          <w:tcPr>
            <w:tcW w:w="375" w:type="pct"/>
            <w:shd w:val="clear" w:color="auto" w:fill="436E73"/>
            <w:tcMar>
              <w:top w:w="72" w:type="dxa"/>
              <w:left w:w="144" w:type="dxa"/>
              <w:bottom w:w="72" w:type="dxa"/>
              <w:right w:w="144" w:type="dxa"/>
            </w:tcMar>
            <w:vAlign w:val="center"/>
            <w:hideMark/>
          </w:tcPr>
          <w:p w14:paraId="0F9C9DC0" w14:textId="77777777" w:rsidR="001652E7" w:rsidRPr="00CF14D2" w:rsidRDefault="001652E7" w:rsidP="00951564">
            <w:pPr>
              <w:snapToGrid w:val="0"/>
              <w:spacing w:after="0" w:line="240" w:lineRule="auto"/>
              <w:jc w:val="center"/>
              <w:rPr>
                <w:rFonts w:ascii="Times New Roman" w:hAnsi="Times New Roman" w:cs="Times New Roman"/>
                <w:b/>
                <w:bCs/>
                <w:color w:val="FFFFFF" w:themeColor="background1"/>
                <w:lang w:val="en-GB"/>
              </w:rPr>
            </w:pPr>
            <w:r w:rsidRPr="00CF14D2">
              <w:rPr>
                <w:rFonts w:ascii="Times New Roman" w:hAnsi="Times New Roman" w:cs="Times New Roman"/>
                <w:b/>
                <w:bCs/>
                <w:color w:val="FFFFFF" w:themeColor="background1"/>
                <w:lang w:val="en-GB"/>
              </w:rPr>
              <w:t>IP Ref.</w:t>
            </w:r>
          </w:p>
        </w:tc>
        <w:tc>
          <w:tcPr>
            <w:tcW w:w="1950" w:type="pct"/>
            <w:shd w:val="clear" w:color="auto" w:fill="436E73"/>
            <w:tcMar>
              <w:top w:w="72" w:type="dxa"/>
              <w:left w:w="144" w:type="dxa"/>
              <w:bottom w:w="72" w:type="dxa"/>
              <w:right w:w="144" w:type="dxa"/>
            </w:tcMar>
            <w:vAlign w:val="center"/>
            <w:hideMark/>
          </w:tcPr>
          <w:p w14:paraId="065C7AA9" w14:textId="300CCE45" w:rsidR="001652E7" w:rsidRPr="00CF14D2" w:rsidRDefault="001652E7" w:rsidP="00951564">
            <w:pPr>
              <w:snapToGrid w:val="0"/>
              <w:spacing w:after="0" w:line="240" w:lineRule="auto"/>
              <w:jc w:val="center"/>
              <w:rPr>
                <w:rFonts w:ascii="Times New Roman" w:hAnsi="Times New Roman" w:cs="Times New Roman"/>
                <w:b/>
                <w:bCs/>
                <w:color w:val="FFFFFF" w:themeColor="background1"/>
                <w:lang w:val="en-GB"/>
              </w:rPr>
            </w:pPr>
            <w:r w:rsidRPr="00CF14D2">
              <w:rPr>
                <w:rFonts w:ascii="Times New Roman" w:hAnsi="Times New Roman" w:cs="Times New Roman"/>
                <w:b/>
                <w:bCs/>
                <w:color w:val="FFFFFF" w:themeColor="background1"/>
                <w:lang w:val="en-GB"/>
              </w:rPr>
              <w:t>People Centred Development: Regional Collective Actions from Implementation Plan</w:t>
            </w:r>
          </w:p>
        </w:tc>
        <w:tc>
          <w:tcPr>
            <w:tcW w:w="2675" w:type="pct"/>
            <w:shd w:val="clear" w:color="auto" w:fill="436E73"/>
            <w:vAlign w:val="center"/>
          </w:tcPr>
          <w:p w14:paraId="24DA69CE" w14:textId="4FAC55EB" w:rsidR="001652E7" w:rsidRPr="00CF14D2" w:rsidRDefault="00545316" w:rsidP="00951564">
            <w:pPr>
              <w:snapToGrid w:val="0"/>
              <w:spacing w:after="0" w:line="240" w:lineRule="auto"/>
              <w:jc w:val="center"/>
              <w:rPr>
                <w:rFonts w:ascii="Times New Roman" w:hAnsi="Times New Roman" w:cs="Times New Roman"/>
                <w:b/>
                <w:bCs/>
                <w:color w:val="FFFFFF" w:themeColor="background1"/>
                <w:lang w:val="en-GB"/>
              </w:rPr>
            </w:pPr>
            <w:r w:rsidRPr="00CF14D2">
              <w:rPr>
                <w:rFonts w:ascii="Times New Roman" w:hAnsi="Times New Roman" w:cs="Times New Roman"/>
                <w:b/>
                <w:bCs/>
                <w:color w:val="FFFFFF" w:themeColor="background1"/>
                <w:lang w:val="en-GB"/>
              </w:rPr>
              <w:t xml:space="preserve">Potential </w:t>
            </w:r>
            <w:r w:rsidR="001652E7" w:rsidRPr="00CF14D2">
              <w:rPr>
                <w:rFonts w:ascii="Times New Roman" w:hAnsi="Times New Roman" w:cs="Times New Roman"/>
                <w:b/>
                <w:bCs/>
                <w:color w:val="FFFFFF" w:themeColor="background1"/>
                <w:lang w:val="en-GB"/>
              </w:rPr>
              <w:t>Sub Actions</w:t>
            </w:r>
          </w:p>
        </w:tc>
      </w:tr>
      <w:tr w:rsidR="00F7400E" w:rsidRPr="00F7400E" w14:paraId="2A2C2AD2" w14:textId="77777777" w:rsidTr="000C2008">
        <w:trPr>
          <w:trHeight w:val="539"/>
        </w:trPr>
        <w:tc>
          <w:tcPr>
            <w:tcW w:w="375" w:type="pct"/>
            <w:shd w:val="clear" w:color="auto" w:fill="auto"/>
            <w:tcMar>
              <w:top w:w="72" w:type="dxa"/>
              <w:left w:w="144" w:type="dxa"/>
              <w:bottom w:w="72" w:type="dxa"/>
              <w:right w:w="144" w:type="dxa"/>
            </w:tcMar>
          </w:tcPr>
          <w:p w14:paraId="5DB6B74C" w14:textId="1D6A7EE3" w:rsidR="001652E7" w:rsidRPr="00CF14D2" w:rsidRDefault="0035280A" w:rsidP="00AF047F">
            <w:pPr>
              <w:snapToGrid w:val="0"/>
              <w:spacing w:after="0" w:line="240" w:lineRule="auto"/>
              <w:rPr>
                <w:rFonts w:ascii="Times New Roman" w:hAnsi="Times New Roman" w:cs="Times New Roman"/>
                <w:b/>
                <w:bCs/>
                <w:i/>
                <w:iCs/>
                <w:lang w:val="en-GB"/>
              </w:rPr>
            </w:pPr>
            <w:r w:rsidRPr="00CF14D2">
              <w:rPr>
                <w:rFonts w:ascii="Times New Roman" w:hAnsi="Times New Roman" w:cs="Times New Roman"/>
                <w:b/>
                <w:bCs/>
                <w:i/>
                <w:iCs/>
                <w:lang w:val="en-GB"/>
              </w:rPr>
              <w:t xml:space="preserve">1.1 </w:t>
            </w:r>
          </w:p>
        </w:tc>
        <w:tc>
          <w:tcPr>
            <w:tcW w:w="1950" w:type="pct"/>
            <w:shd w:val="clear" w:color="auto" w:fill="auto"/>
            <w:tcMar>
              <w:top w:w="72" w:type="dxa"/>
              <w:left w:w="144" w:type="dxa"/>
              <w:bottom w:w="72" w:type="dxa"/>
              <w:right w:w="144" w:type="dxa"/>
            </w:tcMar>
          </w:tcPr>
          <w:p w14:paraId="25FA34E0" w14:textId="77777777" w:rsidR="00D612EF" w:rsidRPr="00CF14D2" w:rsidRDefault="00D612EF" w:rsidP="00CF14D2">
            <w:pPr>
              <w:pBdr>
                <w:top w:val="nil"/>
                <w:left w:val="nil"/>
                <w:bottom w:val="nil"/>
                <w:right w:val="nil"/>
                <w:between w:val="nil"/>
              </w:pBdr>
              <w:snapToGrid w:val="0"/>
              <w:spacing w:after="0" w:line="240" w:lineRule="auto"/>
              <w:rPr>
                <w:rFonts w:ascii="Times New Roman" w:hAnsi="Times New Roman" w:cs="Times New Roman"/>
                <w:lang w:val="en-GB"/>
              </w:rPr>
            </w:pPr>
            <w:r w:rsidRPr="00CF14D2">
              <w:rPr>
                <w:rFonts w:ascii="Times New Roman" w:hAnsi="Times New Roman" w:cs="Times New Roman"/>
                <w:lang w:val="en-GB"/>
              </w:rPr>
              <w:t xml:space="preserve">Establishment of an agreed regional approach to strengthen national health information systems and regional registry of specialised health workers. </w:t>
            </w:r>
          </w:p>
          <w:p w14:paraId="45A2D00D" w14:textId="19928AC2" w:rsidR="001652E7" w:rsidRPr="00CF14D2" w:rsidRDefault="001652E7" w:rsidP="00AF047F">
            <w:pPr>
              <w:pBdr>
                <w:top w:val="nil"/>
                <w:left w:val="nil"/>
                <w:bottom w:val="nil"/>
                <w:right w:val="nil"/>
                <w:between w:val="nil"/>
              </w:pBdr>
              <w:snapToGrid w:val="0"/>
              <w:spacing w:after="0" w:line="240" w:lineRule="auto"/>
              <w:rPr>
                <w:rFonts w:ascii="Times New Roman" w:hAnsi="Times New Roman" w:cs="Times New Roman"/>
              </w:rPr>
            </w:pPr>
          </w:p>
        </w:tc>
        <w:tc>
          <w:tcPr>
            <w:tcW w:w="2675" w:type="pct"/>
          </w:tcPr>
          <w:p w14:paraId="1A752D46" w14:textId="77777777" w:rsidR="00DB275A" w:rsidRPr="00CF14D2" w:rsidRDefault="001652E7" w:rsidP="00DB275A">
            <w:pPr>
              <w:numPr>
                <w:ilvl w:val="0"/>
                <w:numId w:val="14"/>
              </w:numPr>
              <w:snapToGrid w:val="0"/>
              <w:spacing w:after="0" w:line="240" w:lineRule="auto"/>
              <w:rPr>
                <w:rFonts w:ascii="Times New Roman" w:hAnsi="Times New Roman" w:cs="Times New Roman"/>
                <w:lang w:val="en-GB"/>
              </w:rPr>
            </w:pPr>
            <w:r w:rsidRPr="00CF14D2">
              <w:rPr>
                <w:rFonts w:ascii="Times New Roman" w:hAnsi="Times New Roman" w:cs="Times New Roman"/>
                <w:lang w:val="en-GB"/>
              </w:rPr>
              <w:t xml:space="preserve">Establishment of an agreed approach to strengthen national health information systems and regional registry of specialized health workers.  </w:t>
            </w:r>
          </w:p>
          <w:p w14:paraId="4A1935A5" w14:textId="2110BED1" w:rsidR="00DB275A" w:rsidRPr="00CF14D2" w:rsidRDefault="00DB275A" w:rsidP="00DB275A">
            <w:pPr>
              <w:numPr>
                <w:ilvl w:val="0"/>
                <w:numId w:val="14"/>
              </w:numPr>
              <w:snapToGrid w:val="0"/>
              <w:spacing w:after="0" w:line="240" w:lineRule="auto"/>
              <w:rPr>
                <w:rFonts w:ascii="Times New Roman" w:hAnsi="Times New Roman" w:cs="Times New Roman"/>
                <w:lang w:val="en-GB"/>
              </w:rPr>
            </w:pPr>
            <w:r w:rsidRPr="00CF14D2">
              <w:rPr>
                <w:rFonts w:ascii="Times New Roman" w:hAnsi="Times New Roman" w:cs="Times New Roman"/>
                <w:lang w:val="en-GB"/>
              </w:rPr>
              <w:t>Increase investments in national health infrastructure, including support to tele and digital health services, which are climate resilient and withstand shocks and health emergencies.</w:t>
            </w:r>
          </w:p>
          <w:p w14:paraId="12145CB7" w14:textId="442BD0CF" w:rsidR="001652E7" w:rsidRPr="00CF14D2" w:rsidRDefault="00DB275A" w:rsidP="00DB275A">
            <w:pPr>
              <w:numPr>
                <w:ilvl w:val="0"/>
                <w:numId w:val="14"/>
              </w:numPr>
              <w:snapToGrid w:val="0"/>
              <w:spacing w:after="0" w:line="240" w:lineRule="auto"/>
              <w:rPr>
                <w:rFonts w:ascii="Times New Roman" w:hAnsi="Times New Roman" w:cs="Times New Roman"/>
                <w:lang w:val="en-GB"/>
              </w:rPr>
            </w:pPr>
            <w:r w:rsidRPr="00CF14D2">
              <w:rPr>
                <w:rFonts w:ascii="Times New Roman" w:hAnsi="Times New Roman" w:cs="Times New Roman"/>
                <w:lang w:val="en-GB"/>
              </w:rPr>
              <w:t>Strengthen upskilling of health workforce and pooling of health workers to respond to regional health needs.</w:t>
            </w:r>
          </w:p>
        </w:tc>
      </w:tr>
      <w:tr w:rsidR="00F7400E" w:rsidRPr="00F7400E" w14:paraId="56EC9FF0" w14:textId="77777777" w:rsidTr="000C2008">
        <w:trPr>
          <w:trHeight w:val="701"/>
        </w:trPr>
        <w:tc>
          <w:tcPr>
            <w:tcW w:w="375" w:type="pct"/>
            <w:shd w:val="clear" w:color="auto" w:fill="auto"/>
            <w:tcMar>
              <w:top w:w="72" w:type="dxa"/>
              <w:left w:w="144" w:type="dxa"/>
              <w:bottom w:w="72" w:type="dxa"/>
              <w:right w:w="144" w:type="dxa"/>
            </w:tcMar>
          </w:tcPr>
          <w:p w14:paraId="7B737EFF" w14:textId="25E1E21C" w:rsidR="001652E7" w:rsidRPr="00CF14D2" w:rsidRDefault="00EC73BE" w:rsidP="00AF047F">
            <w:pPr>
              <w:snapToGrid w:val="0"/>
              <w:spacing w:after="0" w:line="240" w:lineRule="auto"/>
              <w:rPr>
                <w:rFonts w:ascii="Times New Roman" w:hAnsi="Times New Roman" w:cs="Times New Roman"/>
                <w:b/>
                <w:bCs/>
                <w:i/>
                <w:iCs/>
                <w:lang w:val="en-GB"/>
              </w:rPr>
            </w:pPr>
            <w:r w:rsidRPr="00CF14D2">
              <w:rPr>
                <w:rFonts w:ascii="Times New Roman" w:hAnsi="Times New Roman" w:cs="Times New Roman"/>
                <w:b/>
                <w:bCs/>
                <w:i/>
                <w:iCs/>
                <w:lang w:val="en-GB"/>
              </w:rPr>
              <w:t>1.2</w:t>
            </w:r>
          </w:p>
        </w:tc>
        <w:tc>
          <w:tcPr>
            <w:tcW w:w="1950" w:type="pct"/>
            <w:shd w:val="clear" w:color="auto" w:fill="auto"/>
            <w:tcMar>
              <w:top w:w="72" w:type="dxa"/>
              <w:left w:w="144" w:type="dxa"/>
              <w:bottom w:w="72" w:type="dxa"/>
              <w:right w:w="144" w:type="dxa"/>
            </w:tcMar>
          </w:tcPr>
          <w:p w14:paraId="0854A25F" w14:textId="77777777" w:rsidR="00DF18D6" w:rsidRPr="00CF14D2" w:rsidRDefault="00DF18D6" w:rsidP="00CF14D2">
            <w:pPr>
              <w:pBdr>
                <w:top w:val="nil"/>
                <w:left w:val="nil"/>
                <w:bottom w:val="nil"/>
                <w:right w:val="nil"/>
                <w:between w:val="nil"/>
              </w:pBdr>
              <w:snapToGrid w:val="0"/>
              <w:spacing w:after="0" w:line="240" w:lineRule="auto"/>
              <w:rPr>
                <w:rFonts w:ascii="Times New Roman" w:hAnsi="Times New Roman" w:cs="Times New Roman"/>
                <w:lang w:val="en-GB"/>
              </w:rPr>
            </w:pPr>
            <w:r w:rsidRPr="00CF14D2">
              <w:rPr>
                <w:rFonts w:ascii="Times New Roman" w:hAnsi="Times New Roman" w:cs="Times New Roman"/>
                <w:lang w:val="en-GB"/>
              </w:rPr>
              <w:t>Research into traditional medicines and cultural practices including traditional learning systems for integrative medicine.</w:t>
            </w:r>
          </w:p>
          <w:p w14:paraId="18DBEC22" w14:textId="5CCA6306" w:rsidR="001652E7" w:rsidRPr="00CF14D2" w:rsidRDefault="001652E7" w:rsidP="00951564">
            <w:pPr>
              <w:spacing w:after="0" w:line="240" w:lineRule="auto"/>
              <w:rPr>
                <w:rFonts w:ascii="Times New Roman" w:hAnsi="Times New Roman" w:cs="Times New Roman"/>
              </w:rPr>
            </w:pPr>
          </w:p>
        </w:tc>
        <w:tc>
          <w:tcPr>
            <w:tcW w:w="2675" w:type="pct"/>
          </w:tcPr>
          <w:p w14:paraId="47FE929E" w14:textId="77777777" w:rsidR="001652E7" w:rsidRPr="00CF14D2" w:rsidRDefault="001652E7" w:rsidP="00AF047F">
            <w:pPr>
              <w:snapToGrid w:val="0"/>
              <w:spacing w:after="0" w:line="240" w:lineRule="auto"/>
              <w:rPr>
                <w:rFonts w:ascii="Times New Roman" w:hAnsi="Times New Roman" w:cs="Times New Roman"/>
                <w:lang w:val="en-GB"/>
              </w:rPr>
            </w:pPr>
          </w:p>
        </w:tc>
      </w:tr>
      <w:tr w:rsidR="00F7400E" w:rsidRPr="00F7400E" w14:paraId="3DB94DAD" w14:textId="77777777" w:rsidTr="000C2008">
        <w:trPr>
          <w:trHeight w:val="788"/>
        </w:trPr>
        <w:tc>
          <w:tcPr>
            <w:tcW w:w="375" w:type="pct"/>
            <w:shd w:val="clear" w:color="auto" w:fill="auto"/>
            <w:tcMar>
              <w:top w:w="72" w:type="dxa"/>
              <w:left w:w="144" w:type="dxa"/>
              <w:bottom w:w="72" w:type="dxa"/>
              <w:right w:w="144" w:type="dxa"/>
            </w:tcMar>
          </w:tcPr>
          <w:p w14:paraId="4EC0A3E9" w14:textId="5B45D06B" w:rsidR="001652E7" w:rsidRPr="00CF14D2" w:rsidRDefault="00DF18D6" w:rsidP="00AF047F">
            <w:pPr>
              <w:snapToGrid w:val="0"/>
              <w:spacing w:after="0" w:line="240" w:lineRule="auto"/>
              <w:rPr>
                <w:rFonts w:ascii="Times New Roman" w:hAnsi="Times New Roman" w:cs="Times New Roman"/>
                <w:b/>
                <w:bCs/>
                <w:i/>
                <w:iCs/>
                <w:lang w:val="en-GB"/>
              </w:rPr>
            </w:pPr>
            <w:r w:rsidRPr="00CF14D2">
              <w:rPr>
                <w:rFonts w:ascii="Times New Roman" w:hAnsi="Times New Roman" w:cs="Times New Roman"/>
                <w:b/>
                <w:bCs/>
                <w:i/>
                <w:iCs/>
                <w:lang w:val="en-GB"/>
              </w:rPr>
              <w:t>1.3</w:t>
            </w:r>
          </w:p>
        </w:tc>
        <w:tc>
          <w:tcPr>
            <w:tcW w:w="1950" w:type="pct"/>
            <w:shd w:val="clear" w:color="auto" w:fill="auto"/>
            <w:tcMar>
              <w:top w:w="72" w:type="dxa"/>
              <w:left w:w="144" w:type="dxa"/>
              <w:bottom w:w="72" w:type="dxa"/>
              <w:right w:w="144" w:type="dxa"/>
            </w:tcMar>
          </w:tcPr>
          <w:p w14:paraId="1ADEBCE0" w14:textId="77777777" w:rsidR="00FB26B7" w:rsidRPr="00CF14D2" w:rsidRDefault="00FB26B7" w:rsidP="00CF14D2">
            <w:pPr>
              <w:snapToGrid w:val="0"/>
              <w:spacing w:after="0" w:line="240" w:lineRule="auto"/>
              <w:rPr>
                <w:rFonts w:ascii="Times New Roman" w:hAnsi="Times New Roman" w:cs="Times New Roman"/>
                <w:lang w:val="en-GB"/>
              </w:rPr>
            </w:pPr>
            <w:r w:rsidRPr="00CF14D2">
              <w:rPr>
                <w:rFonts w:ascii="Times New Roman" w:hAnsi="Times New Roman" w:cs="Times New Roman"/>
                <w:lang w:val="en-GB"/>
              </w:rPr>
              <w:t xml:space="preserve">Regional support for universal health coverage for all Pacific people including for non-communicable and communicable diseases, mental health, comprehensive and confidential sexual and reproductive </w:t>
            </w:r>
            <w:proofErr w:type="gramStart"/>
            <w:r w:rsidRPr="00CF14D2">
              <w:rPr>
                <w:rFonts w:ascii="Times New Roman" w:hAnsi="Times New Roman" w:cs="Times New Roman"/>
                <w:lang w:val="en-GB"/>
              </w:rPr>
              <w:t>health</w:t>
            </w:r>
            <w:proofErr w:type="gramEnd"/>
            <w:r w:rsidRPr="00CF14D2">
              <w:rPr>
                <w:rFonts w:ascii="Times New Roman" w:hAnsi="Times New Roman" w:cs="Times New Roman"/>
                <w:lang w:val="en-GB"/>
              </w:rPr>
              <w:t xml:space="preserve"> and rights (SRHR), and maternal and child health. </w:t>
            </w:r>
          </w:p>
          <w:p w14:paraId="4F5D06CC" w14:textId="205980A6" w:rsidR="001652E7" w:rsidRPr="00CF14D2" w:rsidRDefault="001652E7" w:rsidP="00951564">
            <w:pPr>
              <w:snapToGrid w:val="0"/>
              <w:spacing w:after="0" w:line="240" w:lineRule="auto"/>
              <w:rPr>
                <w:rFonts w:ascii="Times New Roman" w:hAnsi="Times New Roman" w:cs="Times New Roman"/>
                <w:lang w:val="en-GB"/>
              </w:rPr>
            </w:pPr>
          </w:p>
        </w:tc>
        <w:tc>
          <w:tcPr>
            <w:tcW w:w="2675" w:type="pct"/>
          </w:tcPr>
          <w:p w14:paraId="405543B1" w14:textId="191EA9EB" w:rsidR="00F8687C" w:rsidRPr="00CF14D2" w:rsidRDefault="00F8687C" w:rsidP="00CF14D2">
            <w:pPr>
              <w:snapToGrid w:val="0"/>
              <w:spacing w:after="0" w:line="240" w:lineRule="auto"/>
              <w:ind w:left="720"/>
              <w:rPr>
                <w:rFonts w:ascii="Times New Roman" w:hAnsi="Times New Roman" w:cs="Times New Roman"/>
                <w:lang w:val="en-GB"/>
              </w:rPr>
            </w:pPr>
            <w:r w:rsidRPr="00CF14D2">
              <w:rPr>
                <w:rFonts w:ascii="Times New Roman" w:hAnsi="Times New Roman" w:cs="Times New Roman"/>
                <w:lang w:val="en-GB"/>
              </w:rPr>
              <w:t xml:space="preserve"> </w:t>
            </w:r>
          </w:p>
          <w:p w14:paraId="02E4975F" w14:textId="77777777" w:rsidR="001652E7" w:rsidRPr="00CF14D2" w:rsidRDefault="00F8687C" w:rsidP="00F8687C">
            <w:pPr>
              <w:pStyle w:val="ListParagraph"/>
              <w:numPr>
                <w:ilvl w:val="0"/>
                <w:numId w:val="24"/>
              </w:numPr>
              <w:snapToGrid w:val="0"/>
              <w:spacing w:after="0" w:line="240" w:lineRule="auto"/>
              <w:rPr>
                <w:rFonts w:ascii="Times New Roman" w:hAnsi="Times New Roman" w:cs="Times New Roman"/>
                <w:lang w:val="en-GB"/>
              </w:rPr>
            </w:pPr>
            <w:r w:rsidRPr="00CF14D2">
              <w:rPr>
                <w:rFonts w:ascii="Times New Roman" w:hAnsi="Times New Roman" w:cs="Times New Roman"/>
                <w:lang w:val="en-GB"/>
              </w:rPr>
              <w:t xml:space="preserve">Establish approach that ensures comprehensive and confidential sexual and reproductive health and rights (SRHR) information and services that respect the culture, faith and human rights of all Pacific </w:t>
            </w:r>
            <w:proofErr w:type="gramStart"/>
            <w:r w:rsidRPr="00CF14D2">
              <w:rPr>
                <w:rFonts w:ascii="Times New Roman" w:hAnsi="Times New Roman" w:cs="Times New Roman"/>
                <w:lang w:val="en-GB"/>
              </w:rPr>
              <w:t>people</w:t>
            </w:r>
            <w:proofErr w:type="gramEnd"/>
          </w:p>
          <w:p w14:paraId="51ABD12A" w14:textId="77777777" w:rsidR="00041267" w:rsidRPr="00CF14D2" w:rsidRDefault="00041267" w:rsidP="00041267">
            <w:pPr>
              <w:pStyle w:val="ListParagraph"/>
              <w:numPr>
                <w:ilvl w:val="0"/>
                <w:numId w:val="24"/>
              </w:numPr>
              <w:snapToGrid w:val="0"/>
              <w:spacing w:after="0" w:line="240" w:lineRule="auto"/>
              <w:rPr>
                <w:rFonts w:ascii="Times New Roman" w:hAnsi="Times New Roman" w:cs="Times New Roman"/>
                <w:lang w:val="en-GB"/>
              </w:rPr>
            </w:pPr>
            <w:r w:rsidRPr="00CF14D2">
              <w:rPr>
                <w:rFonts w:ascii="Times New Roman" w:hAnsi="Times New Roman" w:cs="Times New Roman"/>
                <w:lang w:val="en-GB"/>
              </w:rPr>
              <w:t xml:space="preserve">Strengthen existing accountability and monitoring systems for health including the MANA Dashboard, and Healthy Islands Monitoring Framework.  </w:t>
            </w:r>
          </w:p>
          <w:p w14:paraId="4784267A" w14:textId="77777777" w:rsidR="00041267" w:rsidRPr="00CF14D2" w:rsidRDefault="00041267" w:rsidP="00041267">
            <w:pPr>
              <w:pStyle w:val="ListParagraph"/>
              <w:numPr>
                <w:ilvl w:val="0"/>
                <w:numId w:val="24"/>
              </w:numPr>
              <w:snapToGrid w:val="0"/>
              <w:spacing w:after="0" w:line="240" w:lineRule="auto"/>
              <w:rPr>
                <w:rFonts w:ascii="Times New Roman" w:hAnsi="Times New Roman" w:cs="Times New Roman"/>
                <w:lang w:val="en-GB"/>
              </w:rPr>
            </w:pPr>
            <w:r w:rsidRPr="00CF14D2">
              <w:rPr>
                <w:rFonts w:ascii="Times New Roman" w:hAnsi="Times New Roman" w:cs="Times New Roman"/>
                <w:lang w:val="en-GB"/>
              </w:rPr>
              <w:t>Develop regional Policy roadmap for universal health coverage including responses for communicable diseases and resilient health system including for psychosocial disability and mental health.</w:t>
            </w:r>
          </w:p>
          <w:p w14:paraId="648D02B9" w14:textId="33C4F794" w:rsidR="00041267" w:rsidRPr="00CF14D2" w:rsidRDefault="00041267" w:rsidP="00CF14D2">
            <w:pPr>
              <w:pStyle w:val="ListParagraph"/>
              <w:numPr>
                <w:ilvl w:val="0"/>
                <w:numId w:val="24"/>
              </w:numPr>
              <w:snapToGrid w:val="0"/>
              <w:spacing w:after="0" w:line="240" w:lineRule="auto"/>
              <w:rPr>
                <w:rFonts w:ascii="Times New Roman" w:hAnsi="Times New Roman" w:cs="Times New Roman"/>
                <w:lang w:val="en-GB"/>
              </w:rPr>
            </w:pPr>
            <w:r w:rsidRPr="00CF14D2">
              <w:rPr>
                <w:rFonts w:ascii="Times New Roman" w:hAnsi="Times New Roman" w:cs="Times New Roman"/>
                <w:lang w:val="en-GB"/>
              </w:rPr>
              <w:t>Investments and approaches to improve nutrition outcomes including national programmes that build and strengthen capacity to grow, harvest and process healthy local food options for food security and improved healthy lifestyles.</w:t>
            </w:r>
          </w:p>
        </w:tc>
      </w:tr>
      <w:tr w:rsidR="00F7400E" w:rsidRPr="00F7400E" w14:paraId="76532AF5" w14:textId="77777777" w:rsidTr="000C2008">
        <w:trPr>
          <w:trHeight w:val="701"/>
        </w:trPr>
        <w:tc>
          <w:tcPr>
            <w:tcW w:w="375" w:type="pct"/>
            <w:shd w:val="clear" w:color="auto" w:fill="auto"/>
            <w:tcMar>
              <w:top w:w="72" w:type="dxa"/>
              <w:left w:w="144" w:type="dxa"/>
              <w:bottom w:w="72" w:type="dxa"/>
              <w:right w:w="144" w:type="dxa"/>
            </w:tcMar>
          </w:tcPr>
          <w:p w14:paraId="08E5AEAF" w14:textId="748FF5E8" w:rsidR="001652E7" w:rsidRPr="00CF14D2" w:rsidRDefault="003860EC" w:rsidP="00AF047F">
            <w:pPr>
              <w:snapToGrid w:val="0"/>
              <w:spacing w:after="0" w:line="240" w:lineRule="auto"/>
              <w:rPr>
                <w:rFonts w:ascii="Times New Roman" w:hAnsi="Times New Roman" w:cs="Times New Roman"/>
                <w:b/>
                <w:bCs/>
                <w:i/>
                <w:iCs/>
                <w:lang w:val="en-GB"/>
              </w:rPr>
            </w:pPr>
            <w:r w:rsidRPr="00CF14D2">
              <w:rPr>
                <w:rFonts w:ascii="Times New Roman" w:hAnsi="Times New Roman" w:cs="Times New Roman"/>
                <w:b/>
                <w:bCs/>
                <w:i/>
                <w:iCs/>
                <w:lang w:val="en-GB"/>
              </w:rPr>
              <w:t>1.</w:t>
            </w:r>
            <w:r w:rsidR="001652E7" w:rsidRPr="00CF14D2">
              <w:rPr>
                <w:rFonts w:ascii="Times New Roman" w:hAnsi="Times New Roman" w:cs="Times New Roman"/>
                <w:b/>
                <w:bCs/>
                <w:i/>
                <w:iCs/>
                <w:lang w:val="en-GB"/>
              </w:rPr>
              <w:t>4</w:t>
            </w:r>
          </w:p>
        </w:tc>
        <w:tc>
          <w:tcPr>
            <w:tcW w:w="1950" w:type="pct"/>
            <w:shd w:val="clear" w:color="auto" w:fill="auto"/>
            <w:tcMar>
              <w:top w:w="72" w:type="dxa"/>
              <w:left w:w="144" w:type="dxa"/>
              <w:bottom w:w="72" w:type="dxa"/>
              <w:right w:w="144" w:type="dxa"/>
            </w:tcMar>
          </w:tcPr>
          <w:p w14:paraId="68D6398D" w14:textId="77777777" w:rsidR="005C54C9" w:rsidRPr="00CF14D2" w:rsidRDefault="005C54C9" w:rsidP="00CF14D2">
            <w:pPr>
              <w:pBdr>
                <w:top w:val="nil"/>
                <w:left w:val="nil"/>
                <w:bottom w:val="nil"/>
                <w:right w:val="nil"/>
                <w:between w:val="nil"/>
              </w:pBdr>
              <w:snapToGrid w:val="0"/>
              <w:spacing w:after="0" w:line="240" w:lineRule="auto"/>
              <w:rPr>
                <w:rFonts w:ascii="Times New Roman" w:hAnsi="Times New Roman" w:cs="Times New Roman"/>
                <w:lang w:val="en-GB"/>
              </w:rPr>
            </w:pPr>
            <w:r w:rsidRPr="00CF14D2">
              <w:rPr>
                <w:rFonts w:ascii="Times New Roman" w:hAnsi="Times New Roman" w:cs="Times New Roman"/>
                <w:lang w:val="en-GB"/>
              </w:rPr>
              <w:t>Regional support for improving universal and equal access to safe and sustainable WASH for all Pacific peoples particularly vulnerable communities and marginalised groups.</w:t>
            </w:r>
          </w:p>
          <w:p w14:paraId="6E6B11F7" w14:textId="0F64B8C0" w:rsidR="001652E7" w:rsidRPr="00CF14D2" w:rsidRDefault="001652E7" w:rsidP="00AF047F">
            <w:pPr>
              <w:snapToGrid w:val="0"/>
              <w:spacing w:after="0" w:line="240" w:lineRule="auto"/>
              <w:rPr>
                <w:rFonts w:ascii="Times New Roman" w:hAnsi="Times New Roman" w:cs="Times New Roman"/>
              </w:rPr>
            </w:pPr>
          </w:p>
        </w:tc>
        <w:tc>
          <w:tcPr>
            <w:tcW w:w="2675" w:type="pct"/>
          </w:tcPr>
          <w:p w14:paraId="1C9D18E2" w14:textId="77777777" w:rsidR="001652E7" w:rsidRPr="00CF14D2" w:rsidRDefault="001652E7" w:rsidP="00AF047F">
            <w:pPr>
              <w:snapToGrid w:val="0"/>
              <w:spacing w:after="0" w:line="240" w:lineRule="auto"/>
              <w:rPr>
                <w:rFonts w:ascii="Times New Roman" w:hAnsi="Times New Roman" w:cs="Times New Roman"/>
                <w:lang w:val="en-GB"/>
              </w:rPr>
            </w:pPr>
          </w:p>
        </w:tc>
      </w:tr>
      <w:tr w:rsidR="00F7400E" w:rsidRPr="00F7400E" w14:paraId="3F94A4C8" w14:textId="77777777" w:rsidTr="000C2008">
        <w:trPr>
          <w:trHeight w:val="701"/>
        </w:trPr>
        <w:tc>
          <w:tcPr>
            <w:tcW w:w="375" w:type="pct"/>
            <w:shd w:val="clear" w:color="auto" w:fill="auto"/>
            <w:tcMar>
              <w:top w:w="72" w:type="dxa"/>
              <w:left w:w="144" w:type="dxa"/>
              <w:bottom w:w="72" w:type="dxa"/>
              <w:right w:w="144" w:type="dxa"/>
            </w:tcMar>
          </w:tcPr>
          <w:p w14:paraId="6FA3FDC6" w14:textId="7D405C88" w:rsidR="001652E7" w:rsidRPr="00CF14D2" w:rsidRDefault="003860EC" w:rsidP="00AF047F">
            <w:pPr>
              <w:snapToGrid w:val="0"/>
              <w:spacing w:after="0" w:line="240" w:lineRule="auto"/>
              <w:rPr>
                <w:rFonts w:ascii="Times New Roman" w:hAnsi="Times New Roman" w:cs="Times New Roman"/>
                <w:b/>
                <w:bCs/>
                <w:i/>
                <w:iCs/>
                <w:lang w:val="en-GB"/>
              </w:rPr>
            </w:pPr>
            <w:r w:rsidRPr="00CF14D2">
              <w:rPr>
                <w:rFonts w:ascii="Times New Roman" w:hAnsi="Times New Roman" w:cs="Times New Roman"/>
                <w:b/>
                <w:bCs/>
                <w:i/>
                <w:iCs/>
                <w:lang w:val="en-GB"/>
              </w:rPr>
              <w:t>1.</w:t>
            </w:r>
            <w:r w:rsidR="001652E7" w:rsidRPr="00CF14D2">
              <w:rPr>
                <w:rFonts w:ascii="Times New Roman" w:hAnsi="Times New Roman" w:cs="Times New Roman"/>
                <w:b/>
                <w:bCs/>
                <w:i/>
                <w:iCs/>
                <w:lang w:val="en-GB"/>
              </w:rPr>
              <w:t>5</w:t>
            </w:r>
          </w:p>
        </w:tc>
        <w:tc>
          <w:tcPr>
            <w:tcW w:w="1950" w:type="pct"/>
            <w:shd w:val="clear" w:color="auto" w:fill="auto"/>
            <w:tcMar>
              <w:top w:w="72" w:type="dxa"/>
              <w:left w:w="144" w:type="dxa"/>
              <w:bottom w:w="72" w:type="dxa"/>
              <w:right w:w="144" w:type="dxa"/>
            </w:tcMar>
          </w:tcPr>
          <w:p w14:paraId="1AAB2FED" w14:textId="77777777" w:rsidR="003860EC" w:rsidRPr="00CF14D2" w:rsidRDefault="003860EC" w:rsidP="00CF14D2">
            <w:pPr>
              <w:pBdr>
                <w:top w:val="nil"/>
                <w:left w:val="nil"/>
                <w:bottom w:val="nil"/>
                <w:right w:val="nil"/>
                <w:between w:val="nil"/>
              </w:pBdr>
              <w:spacing w:after="0"/>
              <w:rPr>
                <w:rFonts w:ascii="Times New Roman" w:hAnsi="Times New Roman" w:cs="Times New Roman"/>
                <w:lang w:val="en-GB"/>
              </w:rPr>
            </w:pPr>
            <w:r w:rsidRPr="00CF14D2">
              <w:rPr>
                <w:rFonts w:ascii="Times New Roman" w:hAnsi="Times New Roman" w:cs="Times New Roman"/>
                <w:lang w:val="en-GB"/>
              </w:rPr>
              <w:t xml:space="preserve">Establish Regional procurement and regulation mechanisms for pharmaceuticals, </w:t>
            </w:r>
            <w:proofErr w:type="gramStart"/>
            <w:r w:rsidRPr="00CF14D2">
              <w:rPr>
                <w:rFonts w:ascii="Times New Roman" w:hAnsi="Times New Roman" w:cs="Times New Roman"/>
                <w:lang w:val="en-GB"/>
              </w:rPr>
              <w:t>vaccines</w:t>
            </w:r>
            <w:proofErr w:type="gramEnd"/>
            <w:r w:rsidRPr="00CF14D2">
              <w:rPr>
                <w:rFonts w:ascii="Times New Roman" w:hAnsi="Times New Roman" w:cs="Times New Roman"/>
                <w:lang w:val="en-GB"/>
              </w:rPr>
              <w:t xml:space="preserve"> and medical supplies. </w:t>
            </w:r>
          </w:p>
          <w:p w14:paraId="014B900B" w14:textId="5DDA6F48" w:rsidR="001652E7" w:rsidRPr="00CF14D2" w:rsidRDefault="001652E7" w:rsidP="00AF047F">
            <w:pPr>
              <w:pBdr>
                <w:top w:val="nil"/>
                <w:left w:val="nil"/>
                <w:bottom w:val="nil"/>
                <w:right w:val="nil"/>
                <w:between w:val="nil"/>
              </w:pBdr>
              <w:snapToGrid w:val="0"/>
              <w:spacing w:after="0" w:line="240" w:lineRule="auto"/>
              <w:rPr>
                <w:rFonts w:ascii="Times New Roman" w:eastAsia="Times New Roman" w:hAnsi="Times New Roman" w:cs="Times New Roman"/>
              </w:rPr>
            </w:pPr>
          </w:p>
        </w:tc>
        <w:tc>
          <w:tcPr>
            <w:tcW w:w="2675" w:type="pct"/>
          </w:tcPr>
          <w:p w14:paraId="4AE193E4" w14:textId="1FEBF7F9" w:rsidR="001652E7" w:rsidRPr="00CF14D2" w:rsidRDefault="001652E7" w:rsidP="00951564">
            <w:pPr>
              <w:numPr>
                <w:ilvl w:val="0"/>
                <w:numId w:val="14"/>
              </w:numPr>
              <w:snapToGrid w:val="0"/>
              <w:spacing w:after="0" w:line="240" w:lineRule="auto"/>
              <w:rPr>
                <w:rFonts w:ascii="Times New Roman" w:hAnsi="Times New Roman" w:cs="Times New Roman"/>
                <w:lang w:val="en-GB"/>
              </w:rPr>
            </w:pPr>
          </w:p>
        </w:tc>
      </w:tr>
      <w:tr w:rsidR="00F7400E" w:rsidRPr="00F7400E" w14:paraId="5A306BE6" w14:textId="77777777" w:rsidTr="000C2008">
        <w:trPr>
          <w:trHeight w:val="701"/>
        </w:trPr>
        <w:tc>
          <w:tcPr>
            <w:tcW w:w="375" w:type="pct"/>
            <w:shd w:val="clear" w:color="auto" w:fill="auto"/>
            <w:tcMar>
              <w:top w:w="72" w:type="dxa"/>
              <w:left w:w="144" w:type="dxa"/>
              <w:bottom w:w="72" w:type="dxa"/>
              <w:right w:w="144" w:type="dxa"/>
            </w:tcMar>
          </w:tcPr>
          <w:p w14:paraId="4482588F" w14:textId="77777777" w:rsidR="001652E7" w:rsidRPr="00CF14D2" w:rsidRDefault="001652E7" w:rsidP="00AF047F">
            <w:pPr>
              <w:snapToGrid w:val="0"/>
              <w:spacing w:after="0" w:line="240" w:lineRule="auto"/>
              <w:rPr>
                <w:rFonts w:ascii="Times New Roman" w:hAnsi="Times New Roman" w:cs="Times New Roman"/>
                <w:b/>
                <w:bCs/>
                <w:i/>
                <w:iCs/>
                <w:lang w:val="en-GB"/>
              </w:rPr>
            </w:pPr>
          </w:p>
          <w:p w14:paraId="578C3FDD" w14:textId="6950CCA5" w:rsidR="001652E7" w:rsidRPr="00CF14D2" w:rsidRDefault="00DB275A" w:rsidP="00AF047F">
            <w:pPr>
              <w:snapToGrid w:val="0"/>
              <w:spacing w:after="0" w:line="240" w:lineRule="auto"/>
              <w:rPr>
                <w:rFonts w:ascii="Cera Pro" w:hAnsi="Cera Pro"/>
                <w:lang w:val="en-GB"/>
              </w:rPr>
            </w:pPr>
            <w:r w:rsidRPr="00CF14D2">
              <w:rPr>
                <w:rFonts w:ascii="Times New Roman" w:hAnsi="Times New Roman" w:cs="Times New Roman"/>
                <w:b/>
                <w:bCs/>
                <w:i/>
                <w:iCs/>
                <w:lang w:val="en-GB"/>
              </w:rPr>
              <w:t>1.</w:t>
            </w:r>
            <w:r w:rsidR="001652E7" w:rsidRPr="00CF14D2">
              <w:rPr>
                <w:rFonts w:ascii="Times New Roman" w:hAnsi="Times New Roman" w:cs="Times New Roman"/>
                <w:b/>
                <w:bCs/>
                <w:i/>
                <w:iCs/>
                <w:lang w:val="en-GB"/>
              </w:rPr>
              <w:t>6</w:t>
            </w:r>
          </w:p>
        </w:tc>
        <w:tc>
          <w:tcPr>
            <w:tcW w:w="1950" w:type="pct"/>
            <w:shd w:val="clear" w:color="auto" w:fill="auto"/>
            <w:tcMar>
              <w:top w:w="72" w:type="dxa"/>
              <w:left w:w="144" w:type="dxa"/>
              <w:bottom w:w="72" w:type="dxa"/>
              <w:right w:w="144" w:type="dxa"/>
            </w:tcMar>
          </w:tcPr>
          <w:p w14:paraId="3A7AD9ED" w14:textId="78481EAA" w:rsidR="001652E7" w:rsidRPr="00CF14D2" w:rsidRDefault="00DB275A" w:rsidP="00AF047F">
            <w:pPr>
              <w:pBdr>
                <w:top w:val="nil"/>
                <w:left w:val="nil"/>
                <w:bottom w:val="nil"/>
                <w:right w:val="nil"/>
                <w:between w:val="nil"/>
              </w:pBdr>
              <w:snapToGrid w:val="0"/>
              <w:spacing w:after="0" w:line="240" w:lineRule="auto"/>
              <w:rPr>
                <w:rFonts w:ascii="Times New Roman" w:eastAsia="Times New Roman" w:hAnsi="Times New Roman" w:cs="Times New Roman"/>
              </w:rPr>
            </w:pPr>
            <w:r w:rsidRPr="00CF14D2">
              <w:rPr>
                <w:rFonts w:ascii="Times New Roman" w:hAnsi="Times New Roman" w:cs="Times New Roman"/>
                <w:lang w:val="en-GB"/>
              </w:rPr>
              <w:t>Strengthen sport diplomacy, partnerships and leverage major sport events to maximise the contribution of sport towards Pacific regionalism.</w:t>
            </w:r>
            <w:r w:rsidRPr="00CF14D2">
              <w:rPr>
                <w:rFonts w:ascii="Times New Roman" w:eastAsia="Times New Roman" w:hAnsi="Times New Roman" w:cs="Times New Roman"/>
              </w:rPr>
              <w:t xml:space="preserve"> </w:t>
            </w:r>
          </w:p>
        </w:tc>
        <w:tc>
          <w:tcPr>
            <w:tcW w:w="2675" w:type="pct"/>
          </w:tcPr>
          <w:p w14:paraId="5C5F7FFB" w14:textId="14B8A2E6" w:rsidR="001652E7" w:rsidRPr="00CF14D2" w:rsidRDefault="001652E7" w:rsidP="00951564">
            <w:pPr>
              <w:numPr>
                <w:ilvl w:val="0"/>
                <w:numId w:val="14"/>
              </w:numPr>
              <w:snapToGrid w:val="0"/>
              <w:spacing w:after="0" w:line="240" w:lineRule="auto"/>
              <w:rPr>
                <w:rFonts w:ascii="Times New Roman" w:hAnsi="Times New Roman" w:cs="Times New Roman"/>
                <w:lang w:val="en-GB"/>
              </w:rPr>
            </w:pPr>
          </w:p>
        </w:tc>
      </w:tr>
      <w:tr w:rsidR="00F7400E" w:rsidRPr="00F7400E" w14:paraId="7AA380FC" w14:textId="77777777" w:rsidTr="000C2008">
        <w:trPr>
          <w:trHeight w:val="701"/>
        </w:trPr>
        <w:tc>
          <w:tcPr>
            <w:tcW w:w="375" w:type="pct"/>
            <w:shd w:val="clear" w:color="auto" w:fill="auto"/>
            <w:tcMar>
              <w:top w:w="72" w:type="dxa"/>
              <w:left w:w="144" w:type="dxa"/>
              <w:bottom w:w="72" w:type="dxa"/>
              <w:right w:w="144" w:type="dxa"/>
            </w:tcMar>
          </w:tcPr>
          <w:p w14:paraId="67D23127" w14:textId="682FBF63" w:rsidR="001652E7" w:rsidRPr="00CF14D2" w:rsidRDefault="00727078" w:rsidP="00AF047F">
            <w:pPr>
              <w:snapToGrid w:val="0"/>
              <w:spacing w:after="0" w:line="240" w:lineRule="auto"/>
              <w:rPr>
                <w:rFonts w:ascii="Times New Roman" w:hAnsi="Times New Roman" w:cs="Times New Roman"/>
                <w:b/>
                <w:bCs/>
                <w:i/>
                <w:iCs/>
                <w:lang w:val="en-GB"/>
              </w:rPr>
            </w:pPr>
            <w:r w:rsidRPr="00CF14D2">
              <w:rPr>
                <w:rFonts w:ascii="Times New Roman" w:hAnsi="Times New Roman" w:cs="Times New Roman"/>
                <w:b/>
                <w:bCs/>
                <w:i/>
                <w:iCs/>
                <w:lang w:val="en-GB"/>
              </w:rPr>
              <w:t>2.1</w:t>
            </w:r>
          </w:p>
        </w:tc>
        <w:tc>
          <w:tcPr>
            <w:tcW w:w="1950" w:type="pct"/>
            <w:shd w:val="clear" w:color="auto" w:fill="auto"/>
            <w:tcMar>
              <w:top w:w="72" w:type="dxa"/>
              <w:left w:w="144" w:type="dxa"/>
              <w:bottom w:w="72" w:type="dxa"/>
              <w:right w:w="144" w:type="dxa"/>
            </w:tcMar>
          </w:tcPr>
          <w:p w14:paraId="05B4A0E1" w14:textId="0ACE1D39" w:rsidR="001652E7" w:rsidRPr="00CF14D2" w:rsidRDefault="001652E7" w:rsidP="00AF047F">
            <w:pPr>
              <w:pBdr>
                <w:top w:val="nil"/>
                <w:left w:val="nil"/>
                <w:bottom w:val="nil"/>
                <w:right w:val="nil"/>
                <w:between w:val="nil"/>
              </w:pBdr>
              <w:snapToGrid w:val="0"/>
              <w:spacing w:after="0" w:line="240" w:lineRule="auto"/>
              <w:rPr>
                <w:rFonts w:ascii="Times New Roman" w:eastAsia="Times New Roman" w:hAnsi="Times New Roman" w:cs="Times New Roman"/>
              </w:rPr>
            </w:pPr>
            <w:r w:rsidRPr="00CF14D2">
              <w:rPr>
                <w:rFonts w:ascii="Times New Roman" w:eastAsia="Times New Roman" w:hAnsi="Times New Roman" w:cs="Times New Roman"/>
              </w:rPr>
              <w:t xml:space="preserve">Regional support for benchmarking to attain international certification </w:t>
            </w:r>
            <w:proofErr w:type="gramStart"/>
            <w:r w:rsidRPr="00CF14D2">
              <w:rPr>
                <w:rFonts w:ascii="Times New Roman" w:eastAsia="Times New Roman" w:hAnsi="Times New Roman" w:cs="Times New Roman"/>
              </w:rPr>
              <w:t>and also</w:t>
            </w:r>
            <w:proofErr w:type="gramEnd"/>
            <w:r w:rsidRPr="00CF14D2">
              <w:rPr>
                <w:rFonts w:ascii="Times New Roman" w:eastAsia="Times New Roman" w:hAnsi="Times New Roman" w:cs="Times New Roman"/>
              </w:rPr>
              <w:t xml:space="preserve"> meet global education standards</w:t>
            </w:r>
            <w:r w:rsidR="00977B2A" w:rsidRPr="00CF14D2">
              <w:rPr>
                <w:rFonts w:ascii="Times New Roman" w:eastAsia="Times New Roman" w:hAnsi="Times New Roman" w:cs="Times New Roman"/>
              </w:rPr>
              <w:t xml:space="preserve"> for Pacific formal and non-formal education at all levels.</w:t>
            </w:r>
            <w:r w:rsidRPr="00CF14D2">
              <w:rPr>
                <w:rFonts w:ascii="Times New Roman" w:eastAsia="Times New Roman" w:hAnsi="Times New Roman" w:cs="Times New Roman"/>
              </w:rPr>
              <w:t xml:space="preserve">  </w:t>
            </w:r>
          </w:p>
          <w:p w14:paraId="7D8C86F1" w14:textId="77777777" w:rsidR="001652E7" w:rsidRPr="00CF14D2" w:rsidRDefault="001652E7" w:rsidP="00AF047F">
            <w:pPr>
              <w:pBdr>
                <w:top w:val="nil"/>
                <w:left w:val="nil"/>
                <w:bottom w:val="nil"/>
                <w:right w:val="nil"/>
                <w:between w:val="nil"/>
              </w:pBdr>
              <w:snapToGrid w:val="0"/>
              <w:spacing w:after="0" w:line="240" w:lineRule="auto"/>
              <w:rPr>
                <w:rFonts w:ascii="Times New Roman" w:eastAsia="Times New Roman" w:hAnsi="Times New Roman" w:cs="Times New Roman"/>
              </w:rPr>
            </w:pPr>
          </w:p>
        </w:tc>
        <w:tc>
          <w:tcPr>
            <w:tcW w:w="2675" w:type="pct"/>
          </w:tcPr>
          <w:p w14:paraId="1321B607" w14:textId="77777777" w:rsidR="001652E7" w:rsidRPr="00CF14D2" w:rsidRDefault="001652E7" w:rsidP="00951564">
            <w:pPr>
              <w:numPr>
                <w:ilvl w:val="0"/>
                <w:numId w:val="14"/>
              </w:numPr>
              <w:spacing w:after="0" w:line="240" w:lineRule="auto"/>
              <w:contextualSpacing/>
              <w:rPr>
                <w:rFonts w:ascii="Times New Roman" w:hAnsi="Times New Roman" w:cs="Times New Roman"/>
                <w:lang w:val="en-GB"/>
              </w:rPr>
            </w:pPr>
            <w:r w:rsidRPr="00CF14D2">
              <w:rPr>
                <w:rFonts w:ascii="Times New Roman" w:hAnsi="Times New Roman" w:cs="Times New Roman"/>
                <w:lang w:val="en-GB"/>
              </w:rPr>
              <w:t xml:space="preserve">Increase the use of education quality assessment services to review curriculum design </w:t>
            </w:r>
            <w:proofErr w:type="gramStart"/>
            <w:r w:rsidRPr="00CF14D2">
              <w:rPr>
                <w:rFonts w:ascii="Times New Roman" w:hAnsi="Times New Roman" w:cs="Times New Roman"/>
                <w:lang w:val="en-GB"/>
              </w:rPr>
              <w:t>in an effort to</w:t>
            </w:r>
            <w:proofErr w:type="gramEnd"/>
            <w:r w:rsidRPr="00CF14D2">
              <w:rPr>
                <w:rFonts w:ascii="Times New Roman" w:hAnsi="Times New Roman" w:cs="Times New Roman"/>
                <w:lang w:val="en-GB"/>
              </w:rPr>
              <w:t xml:space="preserve"> meet global standards for education. </w:t>
            </w:r>
          </w:p>
          <w:p w14:paraId="0F50E25E" w14:textId="77777777" w:rsidR="001652E7" w:rsidRPr="00CF14D2" w:rsidRDefault="001652E7" w:rsidP="00951564">
            <w:pPr>
              <w:numPr>
                <w:ilvl w:val="0"/>
                <w:numId w:val="14"/>
              </w:numPr>
              <w:spacing w:after="0" w:line="240" w:lineRule="auto"/>
              <w:contextualSpacing/>
              <w:rPr>
                <w:rFonts w:ascii="Times New Roman" w:hAnsi="Times New Roman" w:cs="Times New Roman"/>
                <w:lang w:val="en-GB"/>
              </w:rPr>
            </w:pPr>
            <w:r w:rsidRPr="00CF14D2">
              <w:rPr>
                <w:rFonts w:ascii="Times New Roman" w:hAnsi="Times New Roman" w:cs="Times New Roman"/>
                <w:lang w:val="en-GB"/>
              </w:rPr>
              <w:t xml:space="preserve">Encourage the adoption of internationally designed curriculum to achieve internationally recognised certification and licensing. </w:t>
            </w:r>
          </w:p>
          <w:p w14:paraId="2D08EFFD" w14:textId="77777777" w:rsidR="001652E7" w:rsidRPr="00CF14D2" w:rsidRDefault="001652E7" w:rsidP="00951564">
            <w:pPr>
              <w:numPr>
                <w:ilvl w:val="0"/>
                <w:numId w:val="14"/>
              </w:numPr>
              <w:spacing w:after="0" w:line="240" w:lineRule="auto"/>
              <w:contextualSpacing/>
              <w:rPr>
                <w:rFonts w:ascii="Times New Roman" w:hAnsi="Times New Roman" w:cs="Times New Roman"/>
                <w:lang w:val="en-GB"/>
              </w:rPr>
            </w:pPr>
            <w:r w:rsidRPr="00CF14D2">
              <w:rPr>
                <w:rFonts w:ascii="Times New Roman" w:hAnsi="Times New Roman" w:cs="Times New Roman"/>
                <w:lang w:val="en-GB"/>
              </w:rPr>
              <w:t xml:space="preserve">Encourage the ratification of internationally agreed conventions to achieve internationally recognised qualifications. </w:t>
            </w:r>
          </w:p>
          <w:p w14:paraId="4AEB8D75" w14:textId="77777777" w:rsidR="001652E7" w:rsidRPr="00CF14D2" w:rsidRDefault="001652E7" w:rsidP="00951564">
            <w:pPr>
              <w:numPr>
                <w:ilvl w:val="0"/>
                <w:numId w:val="14"/>
              </w:numPr>
              <w:spacing w:after="0" w:line="240" w:lineRule="auto"/>
              <w:contextualSpacing/>
              <w:rPr>
                <w:rFonts w:ascii="Times New Roman" w:hAnsi="Times New Roman" w:cs="Times New Roman"/>
                <w:lang w:val="en-GB"/>
              </w:rPr>
            </w:pPr>
            <w:r w:rsidRPr="00CF14D2">
              <w:rPr>
                <w:rFonts w:ascii="Times New Roman" w:hAnsi="Times New Roman" w:cs="Times New Roman"/>
                <w:lang w:val="en-GB"/>
              </w:rPr>
              <w:t>Recognize the role of parents, community, carers contribution to learning environment, child-centred and including children’s voices in the planning.</w:t>
            </w:r>
          </w:p>
          <w:p w14:paraId="499EA575" w14:textId="77777777" w:rsidR="001652E7" w:rsidRPr="00CF14D2" w:rsidRDefault="001652E7" w:rsidP="00951564">
            <w:pPr>
              <w:numPr>
                <w:ilvl w:val="0"/>
                <w:numId w:val="14"/>
              </w:numPr>
              <w:spacing w:after="0" w:line="240" w:lineRule="auto"/>
              <w:contextualSpacing/>
              <w:rPr>
                <w:rFonts w:ascii="Times New Roman" w:hAnsi="Times New Roman" w:cs="Times New Roman"/>
                <w:lang w:val="en-GB"/>
              </w:rPr>
            </w:pPr>
            <w:r w:rsidRPr="00CF14D2">
              <w:rPr>
                <w:rFonts w:ascii="Times New Roman" w:hAnsi="Times New Roman" w:cs="Times New Roman"/>
                <w:lang w:val="en-GB"/>
              </w:rPr>
              <w:t xml:space="preserve">Establish pathways to ensure education is available to all learners.  </w:t>
            </w:r>
          </w:p>
          <w:p w14:paraId="663E5F2E" w14:textId="77777777" w:rsidR="001652E7" w:rsidRPr="00CF14D2" w:rsidRDefault="001652E7" w:rsidP="00951564">
            <w:pPr>
              <w:numPr>
                <w:ilvl w:val="0"/>
                <w:numId w:val="14"/>
              </w:numPr>
              <w:spacing w:after="0" w:line="240" w:lineRule="auto"/>
              <w:contextualSpacing/>
              <w:rPr>
                <w:rFonts w:ascii="Times New Roman" w:hAnsi="Times New Roman" w:cs="Times New Roman"/>
                <w:lang w:val="en-GB"/>
              </w:rPr>
            </w:pPr>
            <w:r w:rsidRPr="00CF14D2">
              <w:rPr>
                <w:rFonts w:ascii="Times New Roman" w:hAnsi="Times New Roman" w:cs="Times New Roman"/>
                <w:lang w:val="en-GB"/>
              </w:rPr>
              <w:t xml:space="preserve">Inclusion of human rights, gender equality, </w:t>
            </w:r>
            <w:proofErr w:type="gramStart"/>
            <w:r w:rsidRPr="00CF14D2">
              <w:rPr>
                <w:rFonts w:ascii="Times New Roman" w:hAnsi="Times New Roman" w:cs="Times New Roman"/>
                <w:lang w:val="en-GB"/>
              </w:rPr>
              <w:t>equity</w:t>
            </w:r>
            <w:proofErr w:type="gramEnd"/>
            <w:r w:rsidRPr="00CF14D2">
              <w:rPr>
                <w:rFonts w:ascii="Times New Roman" w:hAnsi="Times New Roman" w:cs="Times New Roman"/>
                <w:lang w:val="en-GB"/>
              </w:rPr>
              <w:t xml:space="preserve"> and social inclusion approaches in the formal and non-formal education system.</w:t>
            </w:r>
          </w:p>
          <w:p w14:paraId="01D65436" w14:textId="77777777" w:rsidR="001652E7" w:rsidRPr="00CF14D2" w:rsidRDefault="001652E7" w:rsidP="00951564">
            <w:pPr>
              <w:numPr>
                <w:ilvl w:val="0"/>
                <w:numId w:val="14"/>
              </w:numPr>
              <w:spacing w:after="0" w:line="240" w:lineRule="auto"/>
              <w:contextualSpacing/>
              <w:rPr>
                <w:rFonts w:ascii="Times New Roman" w:hAnsi="Times New Roman" w:cs="Times New Roman"/>
                <w:lang w:val="en-GB"/>
              </w:rPr>
            </w:pPr>
            <w:r w:rsidRPr="00CF14D2">
              <w:rPr>
                <w:rFonts w:ascii="Times New Roman" w:hAnsi="Times New Roman" w:cs="Times New Roman"/>
                <w:lang w:val="en-GB"/>
              </w:rPr>
              <w:t xml:space="preserve">Development and integration of bridging programs for out -of-school learners </w:t>
            </w:r>
          </w:p>
          <w:p w14:paraId="16694FB2" w14:textId="77777777" w:rsidR="001652E7" w:rsidRPr="00CF14D2" w:rsidRDefault="001652E7" w:rsidP="00951564">
            <w:pPr>
              <w:numPr>
                <w:ilvl w:val="0"/>
                <w:numId w:val="14"/>
              </w:numPr>
              <w:spacing w:after="0" w:line="240" w:lineRule="auto"/>
              <w:contextualSpacing/>
              <w:rPr>
                <w:rFonts w:ascii="Times New Roman" w:hAnsi="Times New Roman" w:cs="Times New Roman"/>
                <w:lang w:val="en-GB"/>
              </w:rPr>
            </w:pPr>
            <w:r w:rsidRPr="00CF14D2">
              <w:rPr>
                <w:rFonts w:ascii="Times New Roman" w:hAnsi="Times New Roman" w:cs="Times New Roman"/>
                <w:lang w:val="en-GB"/>
              </w:rPr>
              <w:t xml:space="preserve">develop skills and student pathways to create opportunities that meet learner aspirations and abilities.  </w:t>
            </w:r>
          </w:p>
        </w:tc>
      </w:tr>
      <w:tr w:rsidR="00F7400E" w:rsidRPr="00F7400E" w14:paraId="6153A844" w14:textId="77777777" w:rsidTr="000C2008">
        <w:trPr>
          <w:trHeight w:val="701"/>
        </w:trPr>
        <w:tc>
          <w:tcPr>
            <w:tcW w:w="375" w:type="pct"/>
            <w:shd w:val="clear" w:color="auto" w:fill="auto"/>
            <w:tcMar>
              <w:top w:w="72" w:type="dxa"/>
              <w:left w:w="144" w:type="dxa"/>
              <w:bottom w:w="72" w:type="dxa"/>
              <w:right w:w="144" w:type="dxa"/>
            </w:tcMar>
          </w:tcPr>
          <w:p w14:paraId="6D9840AD" w14:textId="2043C889" w:rsidR="001652E7" w:rsidRPr="00CF14D2" w:rsidRDefault="00977B2A" w:rsidP="00AF047F">
            <w:pPr>
              <w:snapToGrid w:val="0"/>
              <w:spacing w:after="0" w:line="240" w:lineRule="auto"/>
              <w:rPr>
                <w:rFonts w:ascii="Times New Roman" w:hAnsi="Times New Roman" w:cs="Times New Roman"/>
                <w:b/>
                <w:bCs/>
                <w:i/>
                <w:iCs/>
                <w:lang w:val="en-GB"/>
              </w:rPr>
            </w:pPr>
            <w:r w:rsidRPr="00CF14D2">
              <w:rPr>
                <w:rFonts w:ascii="Times New Roman" w:hAnsi="Times New Roman" w:cs="Times New Roman"/>
                <w:b/>
                <w:bCs/>
                <w:i/>
                <w:iCs/>
                <w:lang w:val="en-GB"/>
              </w:rPr>
              <w:t>2.2</w:t>
            </w:r>
          </w:p>
        </w:tc>
        <w:tc>
          <w:tcPr>
            <w:tcW w:w="1950" w:type="pct"/>
            <w:shd w:val="clear" w:color="auto" w:fill="auto"/>
            <w:tcMar>
              <w:top w:w="72" w:type="dxa"/>
              <w:left w:w="144" w:type="dxa"/>
              <w:bottom w:w="72" w:type="dxa"/>
              <w:right w:w="144" w:type="dxa"/>
            </w:tcMar>
          </w:tcPr>
          <w:p w14:paraId="6F6548EC" w14:textId="6370E56B" w:rsidR="001652E7" w:rsidRPr="00CF14D2" w:rsidRDefault="001652E7" w:rsidP="00AF047F">
            <w:pPr>
              <w:pBdr>
                <w:top w:val="nil"/>
                <w:left w:val="nil"/>
                <w:bottom w:val="nil"/>
                <w:right w:val="nil"/>
                <w:between w:val="nil"/>
              </w:pBdr>
              <w:snapToGrid w:val="0"/>
              <w:spacing w:after="0" w:line="240" w:lineRule="auto"/>
              <w:rPr>
                <w:rFonts w:ascii="Times New Roman" w:eastAsia="Times New Roman" w:hAnsi="Times New Roman" w:cs="Times New Roman"/>
              </w:rPr>
            </w:pPr>
            <w:r w:rsidRPr="00CF14D2">
              <w:rPr>
                <w:rFonts w:ascii="Times New Roman" w:eastAsia="Times New Roman" w:hAnsi="Times New Roman" w:cs="Times New Roman"/>
              </w:rPr>
              <w:t xml:space="preserve">Regional </w:t>
            </w:r>
            <w:proofErr w:type="gramStart"/>
            <w:r w:rsidRPr="00CF14D2">
              <w:rPr>
                <w:rFonts w:ascii="Times New Roman" w:eastAsia="Times New Roman" w:hAnsi="Times New Roman" w:cs="Times New Roman"/>
              </w:rPr>
              <w:t>support for</w:t>
            </w:r>
            <w:proofErr w:type="gramEnd"/>
            <w:r w:rsidRPr="00CF14D2">
              <w:rPr>
                <w:rFonts w:ascii="Times New Roman" w:eastAsia="Times New Roman" w:hAnsi="Times New Roman" w:cs="Times New Roman"/>
              </w:rPr>
              <w:t xml:space="preserve"> encourage the ratification of internationally agreed conventions to achieve internationally </w:t>
            </w:r>
            <w:proofErr w:type="spellStart"/>
            <w:r w:rsidRPr="00CF14D2">
              <w:rPr>
                <w:rFonts w:ascii="Times New Roman" w:eastAsia="Times New Roman" w:hAnsi="Times New Roman" w:cs="Times New Roman"/>
              </w:rPr>
              <w:t>recogni</w:t>
            </w:r>
            <w:r w:rsidR="00977B2A" w:rsidRPr="00CF14D2">
              <w:rPr>
                <w:rFonts w:ascii="Times New Roman" w:eastAsia="Times New Roman" w:hAnsi="Times New Roman" w:cs="Times New Roman"/>
              </w:rPr>
              <w:t>s</w:t>
            </w:r>
            <w:r w:rsidRPr="00CF14D2">
              <w:rPr>
                <w:rFonts w:ascii="Times New Roman" w:eastAsia="Times New Roman" w:hAnsi="Times New Roman" w:cs="Times New Roman"/>
              </w:rPr>
              <w:t>ed</w:t>
            </w:r>
            <w:proofErr w:type="spellEnd"/>
            <w:r w:rsidRPr="00CF14D2">
              <w:rPr>
                <w:rFonts w:ascii="Times New Roman" w:eastAsia="Times New Roman" w:hAnsi="Times New Roman" w:cs="Times New Roman"/>
              </w:rPr>
              <w:t xml:space="preserve"> qualifications. </w:t>
            </w:r>
          </w:p>
        </w:tc>
        <w:tc>
          <w:tcPr>
            <w:tcW w:w="2675" w:type="pct"/>
          </w:tcPr>
          <w:p w14:paraId="1BAB69B1" w14:textId="77777777" w:rsidR="001652E7" w:rsidRPr="00CF14D2" w:rsidRDefault="001652E7" w:rsidP="00951564">
            <w:pPr>
              <w:numPr>
                <w:ilvl w:val="0"/>
                <w:numId w:val="14"/>
              </w:numPr>
              <w:spacing w:after="0" w:line="240" w:lineRule="auto"/>
              <w:contextualSpacing/>
              <w:rPr>
                <w:rFonts w:ascii="Times New Roman" w:hAnsi="Times New Roman" w:cs="Times New Roman"/>
                <w:lang w:val="en-GB"/>
              </w:rPr>
            </w:pPr>
            <w:r w:rsidRPr="00CF14D2">
              <w:rPr>
                <w:rFonts w:ascii="Times New Roman" w:hAnsi="Times New Roman" w:cs="Times New Roman"/>
                <w:lang w:val="en-GB"/>
              </w:rPr>
              <w:t>Strengthen gender responsive and disability and socially inclusive education policies.</w:t>
            </w:r>
          </w:p>
          <w:p w14:paraId="1A026AC5" w14:textId="77777777" w:rsidR="001652E7" w:rsidRPr="00CF14D2" w:rsidRDefault="001652E7" w:rsidP="00951564">
            <w:pPr>
              <w:numPr>
                <w:ilvl w:val="0"/>
                <w:numId w:val="14"/>
              </w:numPr>
              <w:spacing w:after="0" w:line="240" w:lineRule="auto"/>
              <w:contextualSpacing/>
              <w:rPr>
                <w:rFonts w:ascii="Times New Roman" w:hAnsi="Times New Roman" w:cs="Times New Roman"/>
                <w:lang w:val="en-GB"/>
              </w:rPr>
            </w:pPr>
            <w:r w:rsidRPr="00CF14D2">
              <w:rPr>
                <w:rFonts w:ascii="Times New Roman" w:hAnsi="Times New Roman" w:cs="Times New Roman"/>
                <w:lang w:val="en-GB"/>
              </w:rPr>
              <w:t xml:space="preserve">Strengthen pathways and capacity for Pacific curriculum development, standards and </w:t>
            </w:r>
            <w:proofErr w:type="gramStart"/>
            <w:r w:rsidRPr="00CF14D2">
              <w:rPr>
                <w:rFonts w:ascii="Times New Roman" w:hAnsi="Times New Roman" w:cs="Times New Roman"/>
                <w:lang w:val="en-GB"/>
              </w:rPr>
              <w:t>design</w:t>
            </w:r>
            <w:proofErr w:type="gramEnd"/>
            <w:r w:rsidRPr="00CF14D2">
              <w:rPr>
                <w:rFonts w:ascii="Times New Roman" w:hAnsi="Times New Roman" w:cs="Times New Roman"/>
                <w:lang w:val="en-GB"/>
              </w:rPr>
              <w:t xml:space="preserve"> </w:t>
            </w:r>
          </w:p>
          <w:p w14:paraId="072510A1" w14:textId="75AC8EA4" w:rsidR="001652E7" w:rsidRPr="00CF14D2" w:rsidRDefault="001652E7" w:rsidP="00951564">
            <w:pPr>
              <w:numPr>
                <w:ilvl w:val="0"/>
                <w:numId w:val="14"/>
              </w:numPr>
              <w:spacing w:after="0" w:line="240" w:lineRule="auto"/>
              <w:contextualSpacing/>
              <w:rPr>
                <w:rFonts w:ascii="Times New Roman" w:hAnsi="Times New Roman" w:cs="Times New Roman"/>
                <w:lang w:val="en-GB"/>
              </w:rPr>
            </w:pPr>
            <w:r w:rsidRPr="00CF14D2">
              <w:rPr>
                <w:rFonts w:ascii="Times New Roman" w:hAnsi="Times New Roman" w:cs="Times New Roman"/>
                <w:lang w:val="en-GB"/>
              </w:rPr>
              <w:t xml:space="preserve">Strengthen climate literacy and resilience at all levels of education.  </w:t>
            </w:r>
          </w:p>
        </w:tc>
      </w:tr>
      <w:tr w:rsidR="00F7400E" w:rsidRPr="00F7400E" w14:paraId="1E664783" w14:textId="77777777" w:rsidTr="000C2008">
        <w:trPr>
          <w:trHeight w:val="701"/>
        </w:trPr>
        <w:tc>
          <w:tcPr>
            <w:tcW w:w="375" w:type="pct"/>
            <w:shd w:val="clear" w:color="auto" w:fill="auto"/>
            <w:tcMar>
              <w:top w:w="72" w:type="dxa"/>
              <w:left w:w="144" w:type="dxa"/>
              <w:bottom w:w="72" w:type="dxa"/>
              <w:right w:w="144" w:type="dxa"/>
            </w:tcMar>
          </w:tcPr>
          <w:p w14:paraId="616B1264" w14:textId="7D1E15CE" w:rsidR="001652E7" w:rsidRPr="00CF14D2" w:rsidRDefault="00977B2A" w:rsidP="00AF047F">
            <w:pPr>
              <w:snapToGrid w:val="0"/>
              <w:spacing w:after="0" w:line="240" w:lineRule="auto"/>
              <w:rPr>
                <w:rFonts w:ascii="Times New Roman" w:hAnsi="Times New Roman" w:cs="Times New Roman"/>
                <w:b/>
                <w:bCs/>
                <w:i/>
                <w:iCs/>
                <w:lang w:val="en-GB"/>
              </w:rPr>
            </w:pPr>
            <w:r w:rsidRPr="00CF14D2">
              <w:rPr>
                <w:rFonts w:ascii="Times New Roman" w:hAnsi="Times New Roman" w:cs="Times New Roman"/>
                <w:b/>
                <w:bCs/>
                <w:i/>
                <w:iCs/>
                <w:lang w:val="en-GB"/>
              </w:rPr>
              <w:t>2.3</w:t>
            </w:r>
          </w:p>
        </w:tc>
        <w:tc>
          <w:tcPr>
            <w:tcW w:w="1950" w:type="pct"/>
            <w:shd w:val="clear" w:color="auto" w:fill="auto"/>
            <w:tcMar>
              <w:top w:w="72" w:type="dxa"/>
              <w:left w:w="144" w:type="dxa"/>
              <w:bottom w:w="72" w:type="dxa"/>
              <w:right w:w="144" w:type="dxa"/>
            </w:tcMar>
          </w:tcPr>
          <w:p w14:paraId="0FBEE73C" w14:textId="09D697C9" w:rsidR="001652E7" w:rsidRPr="00CF14D2" w:rsidRDefault="001652E7" w:rsidP="00AF047F">
            <w:pPr>
              <w:pBdr>
                <w:top w:val="nil"/>
                <w:left w:val="nil"/>
                <w:bottom w:val="nil"/>
                <w:right w:val="nil"/>
                <w:between w:val="nil"/>
              </w:pBdr>
              <w:snapToGrid w:val="0"/>
              <w:spacing w:after="0" w:line="240" w:lineRule="auto"/>
              <w:rPr>
                <w:rFonts w:ascii="Times New Roman" w:eastAsia="Times New Roman" w:hAnsi="Times New Roman" w:cs="Times New Roman"/>
              </w:rPr>
            </w:pPr>
            <w:r w:rsidRPr="00CF14D2">
              <w:rPr>
                <w:rFonts w:ascii="Times New Roman" w:eastAsia="Times New Roman" w:hAnsi="Times New Roman" w:cs="Times New Roman"/>
              </w:rPr>
              <w:t xml:space="preserve">Regional support to strengthen teaching quality and retention of teachers. </w:t>
            </w:r>
          </w:p>
        </w:tc>
        <w:tc>
          <w:tcPr>
            <w:tcW w:w="2675" w:type="pct"/>
          </w:tcPr>
          <w:p w14:paraId="29B98FE9" w14:textId="77777777" w:rsidR="001652E7" w:rsidRPr="00CF14D2" w:rsidRDefault="001652E7" w:rsidP="00951564">
            <w:pPr>
              <w:spacing w:after="0" w:line="240" w:lineRule="auto"/>
              <w:contextualSpacing/>
              <w:rPr>
                <w:rFonts w:ascii="Times New Roman" w:hAnsi="Times New Roman" w:cs="Times New Roman"/>
                <w:lang w:val="en-GB"/>
              </w:rPr>
            </w:pPr>
          </w:p>
        </w:tc>
      </w:tr>
      <w:tr w:rsidR="00F7400E" w:rsidRPr="00F7400E" w14:paraId="34417A45" w14:textId="77777777" w:rsidTr="000C2008">
        <w:trPr>
          <w:trHeight w:val="701"/>
        </w:trPr>
        <w:tc>
          <w:tcPr>
            <w:tcW w:w="375" w:type="pct"/>
            <w:shd w:val="clear" w:color="auto" w:fill="auto"/>
            <w:tcMar>
              <w:top w:w="72" w:type="dxa"/>
              <w:left w:w="144" w:type="dxa"/>
              <w:bottom w:w="72" w:type="dxa"/>
              <w:right w:w="144" w:type="dxa"/>
            </w:tcMar>
          </w:tcPr>
          <w:p w14:paraId="45E8E9CE" w14:textId="62E4B76A" w:rsidR="001F5519" w:rsidRPr="00CF14D2" w:rsidRDefault="008F58A6" w:rsidP="00AF047F">
            <w:pPr>
              <w:snapToGrid w:val="0"/>
              <w:spacing w:after="0" w:line="240" w:lineRule="auto"/>
              <w:rPr>
                <w:rFonts w:ascii="Times New Roman" w:hAnsi="Times New Roman" w:cs="Times New Roman"/>
                <w:b/>
                <w:bCs/>
                <w:i/>
                <w:iCs/>
                <w:lang w:val="en-GB"/>
              </w:rPr>
            </w:pPr>
            <w:r w:rsidRPr="00CF14D2">
              <w:rPr>
                <w:rFonts w:ascii="Times New Roman" w:hAnsi="Times New Roman" w:cs="Times New Roman"/>
                <w:b/>
                <w:bCs/>
                <w:i/>
                <w:iCs/>
                <w:lang w:val="en-GB"/>
              </w:rPr>
              <w:t xml:space="preserve">2.4 </w:t>
            </w:r>
          </w:p>
        </w:tc>
        <w:tc>
          <w:tcPr>
            <w:tcW w:w="1950" w:type="pct"/>
            <w:shd w:val="clear" w:color="auto" w:fill="auto"/>
            <w:tcMar>
              <w:top w:w="72" w:type="dxa"/>
              <w:left w:w="144" w:type="dxa"/>
              <w:bottom w:w="72" w:type="dxa"/>
              <w:right w:w="144" w:type="dxa"/>
            </w:tcMar>
          </w:tcPr>
          <w:p w14:paraId="6667F65D" w14:textId="77777777" w:rsidR="008F58A6" w:rsidRPr="00CF14D2" w:rsidRDefault="008F58A6" w:rsidP="00CF14D2">
            <w:pPr>
              <w:pBdr>
                <w:top w:val="nil"/>
                <w:left w:val="nil"/>
                <w:bottom w:val="nil"/>
                <w:right w:val="nil"/>
                <w:between w:val="nil"/>
              </w:pBdr>
              <w:snapToGrid w:val="0"/>
              <w:spacing w:after="0" w:line="240" w:lineRule="auto"/>
              <w:rPr>
                <w:rFonts w:ascii="Times New Roman" w:eastAsia="Times New Roman" w:hAnsi="Times New Roman" w:cs="Times New Roman"/>
              </w:rPr>
            </w:pPr>
            <w:r w:rsidRPr="00CF14D2">
              <w:rPr>
                <w:rFonts w:ascii="Times New Roman" w:eastAsia="Times New Roman" w:hAnsi="Times New Roman" w:cs="Times New Roman"/>
              </w:rPr>
              <w:t>Regional Support for Empowering Pacific Education for Workforce Development Initiative.</w:t>
            </w:r>
          </w:p>
          <w:p w14:paraId="135E5DFA" w14:textId="77777777" w:rsidR="001F5519" w:rsidRPr="00CF14D2" w:rsidRDefault="001F5519" w:rsidP="00AF047F">
            <w:pPr>
              <w:pBdr>
                <w:top w:val="nil"/>
                <w:left w:val="nil"/>
                <w:bottom w:val="nil"/>
                <w:right w:val="nil"/>
                <w:between w:val="nil"/>
              </w:pBdr>
              <w:snapToGrid w:val="0"/>
              <w:spacing w:after="0" w:line="240" w:lineRule="auto"/>
              <w:rPr>
                <w:rFonts w:ascii="Times New Roman" w:eastAsia="Times New Roman" w:hAnsi="Times New Roman" w:cs="Times New Roman"/>
              </w:rPr>
            </w:pPr>
          </w:p>
        </w:tc>
        <w:tc>
          <w:tcPr>
            <w:tcW w:w="2675" w:type="pct"/>
          </w:tcPr>
          <w:p w14:paraId="26480701" w14:textId="77777777" w:rsidR="001F5519" w:rsidRPr="00CF14D2" w:rsidRDefault="001F5519" w:rsidP="00951564">
            <w:pPr>
              <w:spacing w:after="0" w:line="240" w:lineRule="auto"/>
              <w:contextualSpacing/>
              <w:rPr>
                <w:rFonts w:ascii="Times New Roman" w:hAnsi="Times New Roman" w:cs="Times New Roman"/>
                <w:lang w:val="en-GB"/>
              </w:rPr>
            </w:pPr>
          </w:p>
        </w:tc>
      </w:tr>
      <w:tr w:rsidR="00F7400E" w:rsidRPr="00F7400E" w14:paraId="38927789" w14:textId="77777777" w:rsidTr="000C2008">
        <w:trPr>
          <w:trHeight w:val="701"/>
        </w:trPr>
        <w:tc>
          <w:tcPr>
            <w:tcW w:w="375" w:type="pct"/>
            <w:shd w:val="clear" w:color="auto" w:fill="auto"/>
            <w:tcMar>
              <w:top w:w="72" w:type="dxa"/>
              <w:left w:w="144" w:type="dxa"/>
              <w:bottom w:w="72" w:type="dxa"/>
              <w:right w:w="144" w:type="dxa"/>
            </w:tcMar>
          </w:tcPr>
          <w:p w14:paraId="54D23DF6" w14:textId="06377B2C" w:rsidR="001652E7" w:rsidRPr="00CF14D2" w:rsidRDefault="001F5519" w:rsidP="00AF047F">
            <w:pPr>
              <w:snapToGrid w:val="0"/>
              <w:spacing w:after="0" w:line="240" w:lineRule="auto"/>
              <w:rPr>
                <w:rFonts w:ascii="Times New Roman" w:hAnsi="Times New Roman" w:cs="Times New Roman"/>
                <w:b/>
                <w:bCs/>
                <w:i/>
                <w:iCs/>
                <w:lang w:val="en-GB"/>
              </w:rPr>
            </w:pPr>
            <w:r w:rsidRPr="00CF14D2">
              <w:rPr>
                <w:rFonts w:ascii="Times New Roman" w:hAnsi="Times New Roman" w:cs="Times New Roman"/>
                <w:b/>
                <w:bCs/>
                <w:i/>
                <w:iCs/>
                <w:lang w:val="en-GB"/>
              </w:rPr>
              <w:t>2.</w:t>
            </w:r>
            <w:r w:rsidR="008F58A6" w:rsidRPr="00CF14D2">
              <w:rPr>
                <w:rFonts w:ascii="Times New Roman" w:hAnsi="Times New Roman" w:cs="Times New Roman"/>
                <w:b/>
                <w:bCs/>
                <w:i/>
                <w:iCs/>
                <w:lang w:val="en-GB"/>
              </w:rPr>
              <w:t>5</w:t>
            </w:r>
          </w:p>
        </w:tc>
        <w:tc>
          <w:tcPr>
            <w:tcW w:w="1950" w:type="pct"/>
            <w:shd w:val="clear" w:color="auto" w:fill="auto"/>
            <w:tcMar>
              <w:top w:w="72" w:type="dxa"/>
              <w:left w:w="144" w:type="dxa"/>
              <w:bottom w:w="72" w:type="dxa"/>
              <w:right w:w="144" w:type="dxa"/>
            </w:tcMar>
          </w:tcPr>
          <w:p w14:paraId="31EA5199" w14:textId="2322DEA2" w:rsidR="001652E7" w:rsidRPr="00CF14D2" w:rsidRDefault="001652E7" w:rsidP="00AF047F">
            <w:pPr>
              <w:pBdr>
                <w:top w:val="nil"/>
                <w:left w:val="nil"/>
                <w:bottom w:val="nil"/>
                <w:right w:val="nil"/>
                <w:between w:val="nil"/>
              </w:pBdr>
              <w:snapToGrid w:val="0"/>
              <w:spacing w:after="0" w:line="240" w:lineRule="auto"/>
              <w:rPr>
                <w:rFonts w:ascii="Times New Roman" w:eastAsia="Times New Roman" w:hAnsi="Times New Roman" w:cs="Times New Roman"/>
              </w:rPr>
            </w:pPr>
            <w:r w:rsidRPr="00CF14D2">
              <w:rPr>
                <w:rFonts w:ascii="Times New Roman" w:eastAsia="Times New Roman" w:hAnsi="Times New Roman" w:cs="Times New Roman"/>
              </w:rPr>
              <w:t xml:space="preserve">Strengthen and appropriately resource Pacific Universities and training providers’ capacity and capability to respond to Pacific education and workforce needs. </w:t>
            </w:r>
          </w:p>
        </w:tc>
        <w:tc>
          <w:tcPr>
            <w:tcW w:w="2675" w:type="pct"/>
          </w:tcPr>
          <w:p w14:paraId="054924D7" w14:textId="77777777" w:rsidR="001652E7" w:rsidRPr="00CF14D2" w:rsidRDefault="001652E7" w:rsidP="00951564">
            <w:pPr>
              <w:spacing w:after="0" w:line="240" w:lineRule="auto"/>
              <w:ind w:left="720"/>
              <w:contextualSpacing/>
              <w:rPr>
                <w:rFonts w:ascii="Times New Roman" w:hAnsi="Times New Roman" w:cs="Times New Roman"/>
                <w:lang w:val="en-GB"/>
              </w:rPr>
            </w:pPr>
          </w:p>
        </w:tc>
      </w:tr>
      <w:tr w:rsidR="00F7400E" w:rsidRPr="00F7400E" w14:paraId="5097ACDF" w14:textId="77777777" w:rsidTr="000C2008">
        <w:trPr>
          <w:trHeight w:val="701"/>
        </w:trPr>
        <w:tc>
          <w:tcPr>
            <w:tcW w:w="375" w:type="pct"/>
            <w:shd w:val="clear" w:color="auto" w:fill="auto"/>
            <w:tcMar>
              <w:top w:w="72" w:type="dxa"/>
              <w:left w:w="144" w:type="dxa"/>
              <w:bottom w:w="72" w:type="dxa"/>
              <w:right w:w="144" w:type="dxa"/>
            </w:tcMar>
          </w:tcPr>
          <w:p w14:paraId="60BBBE5C" w14:textId="6E31723F" w:rsidR="00027907" w:rsidRPr="00CF14D2" w:rsidRDefault="00027907" w:rsidP="00AF047F">
            <w:pPr>
              <w:snapToGrid w:val="0"/>
              <w:spacing w:after="0" w:line="240" w:lineRule="auto"/>
              <w:rPr>
                <w:rFonts w:ascii="Times New Roman" w:hAnsi="Times New Roman" w:cs="Times New Roman"/>
                <w:b/>
                <w:bCs/>
                <w:i/>
                <w:iCs/>
                <w:lang w:val="en-GB"/>
              </w:rPr>
            </w:pPr>
            <w:r w:rsidRPr="00CF14D2">
              <w:rPr>
                <w:rFonts w:ascii="Times New Roman" w:hAnsi="Times New Roman" w:cs="Times New Roman"/>
                <w:b/>
                <w:bCs/>
                <w:i/>
                <w:iCs/>
                <w:lang w:val="en-GB"/>
              </w:rPr>
              <w:t xml:space="preserve">3.1 </w:t>
            </w:r>
          </w:p>
        </w:tc>
        <w:tc>
          <w:tcPr>
            <w:tcW w:w="1950" w:type="pct"/>
            <w:shd w:val="clear" w:color="auto" w:fill="auto"/>
            <w:tcMar>
              <w:top w:w="72" w:type="dxa"/>
              <w:left w:w="144" w:type="dxa"/>
              <w:bottom w:w="72" w:type="dxa"/>
              <w:right w:w="144" w:type="dxa"/>
            </w:tcMar>
          </w:tcPr>
          <w:p w14:paraId="1D82C7D6" w14:textId="58E5FB5F" w:rsidR="00027907" w:rsidRPr="00CF14D2" w:rsidRDefault="00804C0F" w:rsidP="00CF14D2">
            <w:pPr>
              <w:pBdr>
                <w:top w:val="single" w:sz="4" w:space="0" w:color="auto"/>
                <w:left w:val="single" w:sz="4" w:space="0" w:color="auto"/>
                <w:bottom w:val="single" w:sz="4" w:space="0" w:color="auto"/>
                <w:right w:val="single" w:sz="4" w:space="0" w:color="auto"/>
              </w:pBdr>
              <w:snapToGrid w:val="0"/>
              <w:spacing w:after="0" w:line="240" w:lineRule="auto"/>
              <w:rPr>
                <w:rFonts w:ascii="Times New Roman" w:eastAsia="Times New Roman" w:hAnsi="Times New Roman" w:cs="Times New Roman"/>
              </w:rPr>
            </w:pPr>
            <w:r w:rsidRPr="00CF14D2">
              <w:rPr>
                <w:rFonts w:ascii="Times New Roman" w:eastAsia="Times New Roman" w:hAnsi="Times New Roman" w:cs="Times New Roman"/>
              </w:rPr>
              <w:t>Development and implementation of the regional disability accessibility standards to improve disability access in the region.</w:t>
            </w:r>
          </w:p>
        </w:tc>
        <w:tc>
          <w:tcPr>
            <w:tcW w:w="2675" w:type="pct"/>
          </w:tcPr>
          <w:p w14:paraId="4244FA83" w14:textId="77777777" w:rsidR="00F833D3" w:rsidRPr="00F7400E" w:rsidRDefault="00F833D3" w:rsidP="00F833D3">
            <w:pPr>
              <w:numPr>
                <w:ilvl w:val="0"/>
                <w:numId w:val="27"/>
              </w:numPr>
              <w:spacing w:after="0" w:line="240" w:lineRule="auto"/>
              <w:contextualSpacing/>
              <w:rPr>
                <w:rFonts w:ascii="Times New Roman" w:hAnsi="Times New Roman" w:cs="Times New Roman"/>
                <w:lang w:val="en-GB"/>
              </w:rPr>
            </w:pPr>
            <w:r w:rsidRPr="00F7400E">
              <w:rPr>
                <w:rFonts w:ascii="Times New Roman" w:hAnsi="Times New Roman" w:cs="Times New Roman"/>
                <w:lang w:val="en-GB"/>
              </w:rPr>
              <w:t>Design and distribute region wide media campaigns embracing all members of society.</w:t>
            </w:r>
          </w:p>
          <w:p w14:paraId="6B4B5764" w14:textId="77777777" w:rsidR="00F833D3" w:rsidRPr="00F7400E" w:rsidRDefault="00F833D3" w:rsidP="00F833D3">
            <w:pPr>
              <w:numPr>
                <w:ilvl w:val="0"/>
                <w:numId w:val="27"/>
              </w:numPr>
              <w:spacing w:after="0" w:line="240" w:lineRule="auto"/>
              <w:contextualSpacing/>
              <w:rPr>
                <w:rFonts w:ascii="Times New Roman" w:hAnsi="Times New Roman" w:cs="Times New Roman"/>
                <w:lang w:val="en-GB"/>
              </w:rPr>
            </w:pPr>
            <w:r w:rsidRPr="00F7400E">
              <w:rPr>
                <w:rFonts w:ascii="Times New Roman" w:hAnsi="Times New Roman" w:cs="Times New Roman"/>
                <w:lang w:val="en-GB"/>
              </w:rPr>
              <w:t xml:space="preserve">Develop teacher capacity, school infrastructure and systems in mainstream schools to effectively accommodate students with disabilities. </w:t>
            </w:r>
          </w:p>
          <w:p w14:paraId="4464956F" w14:textId="77777777" w:rsidR="00F833D3" w:rsidRPr="00F7400E" w:rsidRDefault="00F833D3" w:rsidP="00F833D3">
            <w:pPr>
              <w:numPr>
                <w:ilvl w:val="0"/>
                <w:numId w:val="27"/>
              </w:numPr>
              <w:spacing w:after="0" w:line="240" w:lineRule="auto"/>
              <w:contextualSpacing/>
              <w:rPr>
                <w:rFonts w:ascii="Times New Roman" w:hAnsi="Times New Roman" w:cs="Times New Roman"/>
                <w:lang w:val="en-GB"/>
              </w:rPr>
            </w:pPr>
            <w:r w:rsidRPr="00F7400E">
              <w:rPr>
                <w:rFonts w:ascii="Times New Roman" w:hAnsi="Times New Roman" w:cs="Times New Roman"/>
                <w:lang w:val="en-GB"/>
              </w:rPr>
              <w:t>Develop campaigns embracing all members of society and school infrastructure to accommodate students with disabilities.</w:t>
            </w:r>
          </w:p>
          <w:p w14:paraId="430785DA" w14:textId="77777777" w:rsidR="000C2008" w:rsidRPr="00F7400E" w:rsidRDefault="00F833D3" w:rsidP="00F833D3">
            <w:pPr>
              <w:numPr>
                <w:ilvl w:val="0"/>
                <w:numId w:val="27"/>
              </w:numPr>
              <w:spacing w:after="0" w:line="240" w:lineRule="auto"/>
              <w:contextualSpacing/>
              <w:rPr>
                <w:rFonts w:ascii="Times New Roman" w:hAnsi="Times New Roman" w:cs="Times New Roman"/>
                <w:lang w:val="en-GB"/>
              </w:rPr>
            </w:pPr>
            <w:r w:rsidRPr="00F7400E">
              <w:rPr>
                <w:rFonts w:ascii="Times New Roman" w:hAnsi="Times New Roman" w:cs="Times New Roman"/>
                <w:lang w:val="en-GB"/>
              </w:rPr>
              <w:t>Research and strengthen knowledge of diverse physical, intellectual and cognitive disabilities and develop appropriate responses.</w:t>
            </w:r>
          </w:p>
          <w:p w14:paraId="3D390C3F" w14:textId="7305DD4B" w:rsidR="00027907" w:rsidRPr="00CF14D2" w:rsidRDefault="00F833D3" w:rsidP="00CF14D2">
            <w:pPr>
              <w:numPr>
                <w:ilvl w:val="0"/>
                <w:numId w:val="27"/>
              </w:numPr>
              <w:spacing w:after="0" w:line="240" w:lineRule="auto"/>
              <w:contextualSpacing/>
              <w:rPr>
                <w:rFonts w:ascii="Times New Roman" w:hAnsi="Times New Roman" w:cs="Times New Roman"/>
                <w:lang w:val="en-GB"/>
              </w:rPr>
            </w:pPr>
            <w:r w:rsidRPr="00F7400E">
              <w:rPr>
                <w:rFonts w:ascii="Times New Roman" w:hAnsi="Times New Roman" w:cs="Times New Roman"/>
                <w:lang w:val="en-GB"/>
              </w:rPr>
              <w:t xml:space="preserve">Regional initiative to build national capability to mainstream disability and social inclusion into national development policies, plans, </w:t>
            </w:r>
            <w:proofErr w:type="gramStart"/>
            <w:r w:rsidRPr="00F7400E">
              <w:rPr>
                <w:rFonts w:ascii="Times New Roman" w:hAnsi="Times New Roman" w:cs="Times New Roman"/>
                <w:lang w:val="en-GB"/>
              </w:rPr>
              <w:t>legislation</w:t>
            </w:r>
            <w:proofErr w:type="gramEnd"/>
            <w:r w:rsidRPr="00F7400E">
              <w:rPr>
                <w:rFonts w:ascii="Times New Roman" w:hAnsi="Times New Roman" w:cs="Times New Roman"/>
                <w:lang w:val="en-GB"/>
              </w:rPr>
              <w:t xml:space="preserve"> and programmes.</w:t>
            </w:r>
          </w:p>
        </w:tc>
      </w:tr>
      <w:tr w:rsidR="00F7400E" w:rsidRPr="00F7400E" w14:paraId="7A6C87CD" w14:textId="77777777" w:rsidTr="000C2008">
        <w:trPr>
          <w:trHeight w:val="701"/>
        </w:trPr>
        <w:tc>
          <w:tcPr>
            <w:tcW w:w="375" w:type="pct"/>
            <w:shd w:val="clear" w:color="auto" w:fill="auto"/>
            <w:tcMar>
              <w:top w:w="72" w:type="dxa"/>
              <w:left w:w="144" w:type="dxa"/>
              <w:bottom w:w="72" w:type="dxa"/>
              <w:right w:w="144" w:type="dxa"/>
            </w:tcMar>
          </w:tcPr>
          <w:p w14:paraId="4A358F49" w14:textId="37025FE0" w:rsidR="00804C0F" w:rsidRPr="00CF14D2" w:rsidRDefault="00C30817" w:rsidP="00AF047F">
            <w:pPr>
              <w:snapToGrid w:val="0"/>
              <w:spacing w:after="0" w:line="240" w:lineRule="auto"/>
              <w:rPr>
                <w:rFonts w:ascii="Times New Roman" w:hAnsi="Times New Roman" w:cs="Times New Roman"/>
                <w:b/>
                <w:bCs/>
                <w:i/>
                <w:iCs/>
                <w:lang w:val="en-GB"/>
              </w:rPr>
            </w:pPr>
            <w:r w:rsidRPr="00CF14D2">
              <w:rPr>
                <w:rFonts w:ascii="Times New Roman" w:hAnsi="Times New Roman" w:cs="Times New Roman"/>
                <w:b/>
                <w:bCs/>
                <w:i/>
                <w:iCs/>
                <w:lang w:val="en-GB"/>
              </w:rPr>
              <w:t>3.2</w:t>
            </w:r>
          </w:p>
        </w:tc>
        <w:tc>
          <w:tcPr>
            <w:tcW w:w="1950" w:type="pct"/>
            <w:shd w:val="clear" w:color="auto" w:fill="auto"/>
            <w:tcMar>
              <w:top w:w="72" w:type="dxa"/>
              <w:left w:w="144" w:type="dxa"/>
              <w:bottom w:w="72" w:type="dxa"/>
              <w:right w:w="144" w:type="dxa"/>
            </w:tcMar>
          </w:tcPr>
          <w:p w14:paraId="03C6CCA6" w14:textId="391B70B1" w:rsidR="00804C0F" w:rsidRPr="00CF14D2" w:rsidRDefault="00C30817" w:rsidP="00CF14D2">
            <w:pPr>
              <w:snapToGrid w:val="0"/>
              <w:spacing w:after="0"/>
              <w:rPr>
                <w:rFonts w:ascii="Times New Roman" w:eastAsia="Times New Roman" w:hAnsi="Times New Roman" w:cs="Times New Roman"/>
              </w:rPr>
            </w:pPr>
            <w:r w:rsidRPr="00CF14D2">
              <w:rPr>
                <w:rFonts w:ascii="Times New Roman" w:eastAsia="Times New Roman" w:hAnsi="Times New Roman" w:cs="Times New Roman"/>
              </w:rPr>
              <w:t xml:space="preserve">Strengthen the </w:t>
            </w:r>
            <w:proofErr w:type="spellStart"/>
            <w:r w:rsidRPr="00CF14D2">
              <w:rPr>
                <w:rFonts w:ascii="Times New Roman" w:eastAsia="Times New Roman" w:hAnsi="Times New Roman" w:cs="Times New Roman"/>
              </w:rPr>
              <w:t>utilisation</w:t>
            </w:r>
            <w:proofErr w:type="spellEnd"/>
            <w:r w:rsidRPr="00CF14D2">
              <w:rPr>
                <w:rFonts w:ascii="Times New Roman" w:eastAsia="Times New Roman" w:hAnsi="Times New Roman" w:cs="Times New Roman"/>
              </w:rPr>
              <w:t xml:space="preserve"> and analysis of the Washington Group Short Set of Questions in national census and surveys.</w:t>
            </w:r>
          </w:p>
        </w:tc>
        <w:tc>
          <w:tcPr>
            <w:tcW w:w="2675" w:type="pct"/>
          </w:tcPr>
          <w:p w14:paraId="7CA5A9B5" w14:textId="77777777" w:rsidR="00804C0F" w:rsidRPr="00CF14D2" w:rsidRDefault="00804C0F" w:rsidP="00951564">
            <w:pPr>
              <w:spacing w:after="0" w:line="240" w:lineRule="auto"/>
              <w:ind w:left="720"/>
              <w:contextualSpacing/>
              <w:rPr>
                <w:rFonts w:ascii="Times New Roman" w:hAnsi="Times New Roman" w:cs="Times New Roman"/>
                <w:lang w:val="en-GB"/>
              </w:rPr>
            </w:pPr>
          </w:p>
        </w:tc>
      </w:tr>
      <w:tr w:rsidR="00F7400E" w:rsidRPr="00F7400E" w14:paraId="43E50BA8" w14:textId="77777777" w:rsidTr="000C2008">
        <w:trPr>
          <w:trHeight w:val="701"/>
        </w:trPr>
        <w:tc>
          <w:tcPr>
            <w:tcW w:w="375" w:type="pct"/>
            <w:shd w:val="clear" w:color="auto" w:fill="auto"/>
            <w:tcMar>
              <w:top w:w="72" w:type="dxa"/>
              <w:left w:w="144" w:type="dxa"/>
              <w:bottom w:w="72" w:type="dxa"/>
              <w:right w:w="144" w:type="dxa"/>
            </w:tcMar>
          </w:tcPr>
          <w:p w14:paraId="2C56A81D" w14:textId="5675D6CF" w:rsidR="00C30817" w:rsidRPr="00CF14D2" w:rsidRDefault="00C30817" w:rsidP="00AF047F">
            <w:pPr>
              <w:snapToGrid w:val="0"/>
              <w:spacing w:after="0" w:line="240" w:lineRule="auto"/>
              <w:rPr>
                <w:rFonts w:ascii="Times New Roman" w:hAnsi="Times New Roman" w:cs="Times New Roman"/>
                <w:b/>
                <w:bCs/>
                <w:i/>
                <w:iCs/>
                <w:lang w:val="en-GB"/>
              </w:rPr>
            </w:pPr>
            <w:r w:rsidRPr="00CF14D2">
              <w:rPr>
                <w:rFonts w:ascii="Times New Roman" w:hAnsi="Times New Roman" w:cs="Times New Roman"/>
                <w:b/>
                <w:bCs/>
                <w:i/>
                <w:iCs/>
                <w:lang w:val="en-GB"/>
              </w:rPr>
              <w:t>3.3</w:t>
            </w:r>
          </w:p>
        </w:tc>
        <w:tc>
          <w:tcPr>
            <w:tcW w:w="1950" w:type="pct"/>
            <w:shd w:val="clear" w:color="auto" w:fill="auto"/>
            <w:tcMar>
              <w:top w:w="72" w:type="dxa"/>
              <w:left w:w="144" w:type="dxa"/>
              <w:bottom w:w="72" w:type="dxa"/>
              <w:right w:w="144" w:type="dxa"/>
            </w:tcMar>
          </w:tcPr>
          <w:p w14:paraId="5DDA709A" w14:textId="77777777" w:rsidR="00F30171" w:rsidRPr="00CF14D2" w:rsidRDefault="00F30171" w:rsidP="00CF14D2">
            <w:pPr>
              <w:snapToGrid w:val="0"/>
              <w:spacing w:after="0" w:line="240" w:lineRule="auto"/>
              <w:rPr>
                <w:rFonts w:ascii="Times New Roman" w:eastAsia="Times New Roman" w:hAnsi="Times New Roman" w:cs="Times New Roman"/>
              </w:rPr>
            </w:pPr>
            <w:r w:rsidRPr="00CF14D2">
              <w:rPr>
                <w:rFonts w:ascii="Times New Roman" w:eastAsia="Times New Roman" w:hAnsi="Times New Roman" w:cs="Times New Roman"/>
              </w:rPr>
              <w:t xml:space="preserve">Strengthen the implementation of regional policies, frameworks and declarations on human rights, gender equality, </w:t>
            </w:r>
            <w:proofErr w:type="gramStart"/>
            <w:r w:rsidRPr="00CF14D2">
              <w:rPr>
                <w:rFonts w:ascii="Times New Roman" w:eastAsia="Times New Roman" w:hAnsi="Times New Roman" w:cs="Times New Roman"/>
              </w:rPr>
              <w:t>equity</w:t>
            </w:r>
            <w:proofErr w:type="gramEnd"/>
            <w:r w:rsidRPr="00CF14D2">
              <w:rPr>
                <w:rFonts w:ascii="Times New Roman" w:eastAsia="Times New Roman" w:hAnsi="Times New Roman" w:cs="Times New Roman"/>
              </w:rPr>
              <w:t xml:space="preserve"> and social inclusion.</w:t>
            </w:r>
          </w:p>
          <w:p w14:paraId="137C1CA1" w14:textId="77777777" w:rsidR="00C30817" w:rsidRPr="00CF14D2" w:rsidRDefault="00C30817" w:rsidP="00CF14D2">
            <w:pPr>
              <w:snapToGrid w:val="0"/>
              <w:spacing w:after="0" w:line="240" w:lineRule="auto"/>
              <w:rPr>
                <w:rFonts w:ascii="Times New Roman" w:eastAsia="Times New Roman" w:hAnsi="Times New Roman" w:cs="Times New Roman"/>
              </w:rPr>
            </w:pPr>
          </w:p>
        </w:tc>
        <w:tc>
          <w:tcPr>
            <w:tcW w:w="2675" w:type="pct"/>
          </w:tcPr>
          <w:p w14:paraId="388B2474" w14:textId="77777777" w:rsidR="00982C35" w:rsidRPr="00F7400E" w:rsidRDefault="00007A01" w:rsidP="00982C35">
            <w:pPr>
              <w:numPr>
                <w:ilvl w:val="0"/>
                <w:numId w:val="27"/>
              </w:numPr>
              <w:spacing w:after="0" w:line="240" w:lineRule="auto"/>
              <w:contextualSpacing/>
              <w:rPr>
                <w:rFonts w:ascii="Times New Roman" w:hAnsi="Times New Roman" w:cs="Times New Roman"/>
                <w:lang w:val="en-GB"/>
              </w:rPr>
            </w:pPr>
            <w:r w:rsidRPr="00F7400E">
              <w:rPr>
                <w:rFonts w:ascii="Times New Roman" w:hAnsi="Times New Roman" w:cs="Times New Roman"/>
                <w:lang w:val="en-GB"/>
              </w:rPr>
              <w:t>Increased efforts to ensure involvement of marginalized groups in regional policy making.</w:t>
            </w:r>
          </w:p>
          <w:p w14:paraId="1B6319E4" w14:textId="40F600D8" w:rsidR="00C30817" w:rsidRPr="00CF14D2" w:rsidRDefault="00007A01" w:rsidP="00CF14D2">
            <w:pPr>
              <w:numPr>
                <w:ilvl w:val="0"/>
                <w:numId w:val="27"/>
              </w:numPr>
              <w:spacing w:after="0" w:line="240" w:lineRule="auto"/>
              <w:contextualSpacing/>
              <w:rPr>
                <w:rFonts w:ascii="Times New Roman" w:hAnsi="Times New Roman" w:cs="Times New Roman"/>
                <w:lang w:val="en-GB"/>
              </w:rPr>
            </w:pPr>
            <w:r w:rsidRPr="00F7400E">
              <w:rPr>
                <w:rFonts w:ascii="Times New Roman" w:hAnsi="Times New Roman" w:cs="Times New Roman"/>
                <w:lang w:val="en-GB"/>
              </w:rPr>
              <w:t>Develop a Pacific Regional Human Rights Declaration that contextualizes international human rights principles, standards, and obligations.</w:t>
            </w:r>
          </w:p>
        </w:tc>
      </w:tr>
      <w:tr w:rsidR="00F7400E" w:rsidRPr="00F7400E" w14:paraId="25957AB5" w14:textId="77777777" w:rsidTr="000C2008">
        <w:trPr>
          <w:trHeight w:val="701"/>
        </w:trPr>
        <w:tc>
          <w:tcPr>
            <w:tcW w:w="375" w:type="pct"/>
            <w:shd w:val="clear" w:color="auto" w:fill="auto"/>
            <w:tcMar>
              <w:top w:w="72" w:type="dxa"/>
              <w:left w:w="144" w:type="dxa"/>
              <w:bottom w:w="72" w:type="dxa"/>
              <w:right w:w="144" w:type="dxa"/>
            </w:tcMar>
          </w:tcPr>
          <w:p w14:paraId="42182FA4" w14:textId="7A4EBFEA" w:rsidR="00787113" w:rsidRPr="00F7400E" w:rsidDel="008F58A6" w:rsidRDefault="005040FE" w:rsidP="00AF047F">
            <w:pPr>
              <w:snapToGrid w:val="0"/>
              <w:spacing w:after="0" w:line="240" w:lineRule="auto"/>
              <w:rPr>
                <w:rFonts w:ascii="Times New Roman" w:hAnsi="Times New Roman" w:cs="Times New Roman"/>
                <w:b/>
                <w:bCs/>
                <w:i/>
                <w:iCs/>
                <w:lang w:val="en-GB"/>
              </w:rPr>
            </w:pPr>
            <w:r w:rsidRPr="00F7400E">
              <w:rPr>
                <w:rFonts w:ascii="Times New Roman" w:hAnsi="Times New Roman" w:cs="Times New Roman"/>
                <w:b/>
                <w:bCs/>
                <w:i/>
                <w:iCs/>
                <w:lang w:val="en-GB"/>
              </w:rPr>
              <w:t>3.4</w:t>
            </w:r>
          </w:p>
        </w:tc>
        <w:tc>
          <w:tcPr>
            <w:tcW w:w="1950" w:type="pct"/>
            <w:shd w:val="clear" w:color="auto" w:fill="auto"/>
            <w:tcMar>
              <w:top w:w="72" w:type="dxa"/>
              <w:left w:w="144" w:type="dxa"/>
              <w:bottom w:w="72" w:type="dxa"/>
              <w:right w:w="144" w:type="dxa"/>
            </w:tcMar>
          </w:tcPr>
          <w:p w14:paraId="34E86F69" w14:textId="3934A9BA" w:rsidR="00787113" w:rsidRPr="00CF14D2" w:rsidRDefault="00FE4C3D" w:rsidP="00AF047F">
            <w:pPr>
              <w:pBdr>
                <w:top w:val="nil"/>
                <w:left w:val="nil"/>
                <w:bottom w:val="nil"/>
                <w:right w:val="nil"/>
                <w:between w:val="nil"/>
              </w:pBdr>
              <w:snapToGrid w:val="0"/>
              <w:spacing w:after="0" w:line="240" w:lineRule="auto"/>
              <w:rPr>
                <w:rFonts w:ascii="Times New Roman" w:eastAsia="Times New Roman" w:hAnsi="Times New Roman" w:cs="Times New Roman"/>
              </w:rPr>
            </w:pPr>
            <w:r w:rsidRPr="00CF14D2">
              <w:rPr>
                <w:rFonts w:ascii="Times New Roman" w:eastAsia="Times New Roman" w:hAnsi="Times New Roman" w:cs="Times New Roman"/>
              </w:rPr>
              <w:t>Regional support to strengthen measures to end all forms of human exploitation including human trafficking and regional support for referral and support mechanisms for survivors of human trafficking.</w:t>
            </w:r>
          </w:p>
        </w:tc>
        <w:tc>
          <w:tcPr>
            <w:tcW w:w="2675" w:type="pct"/>
          </w:tcPr>
          <w:p w14:paraId="53D05A48" w14:textId="77777777" w:rsidR="00FE4C3D" w:rsidRPr="00F7400E" w:rsidRDefault="00FE4C3D" w:rsidP="00007A01">
            <w:pPr>
              <w:numPr>
                <w:ilvl w:val="0"/>
                <w:numId w:val="27"/>
              </w:numPr>
              <w:spacing w:after="0" w:line="240" w:lineRule="auto"/>
              <w:contextualSpacing/>
              <w:rPr>
                <w:rFonts w:ascii="Times New Roman" w:hAnsi="Times New Roman" w:cs="Times New Roman"/>
                <w:lang w:val="en-GB"/>
              </w:rPr>
            </w:pPr>
            <w:r w:rsidRPr="00F7400E">
              <w:rPr>
                <w:rFonts w:ascii="Times New Roman" w:hAnsi="Times New Roman" w:cs="Times New Roman"/>
                <w:lang w:val="en-GB"/>
              </w:rPr>
              <w:t xml:space="preserve">Enhance collaborations with regards to labour standards and human rights through regular regional meetings of agencies involved in human rights and labour standards. </w:t>
            </w:r>
          </w:p>
          <w:p w14:paraId="7B246ABF" w14:textId="77777777" w:rsidR="00FE4C3D" w:rsidRPr="00F7400E" w:rsidRDefault="00FE4C3D" w:rsidP="00007A01">
            <w:pPr>
              <w:numPr>
                <w:ilvl w:val="0"/>
                <w:numId w:val="27"/>
              </w:numPr>
              <w:spacing w:after="0" w:line="240" w:lineRule="auto"/>
              <w:contextualSpacing/>
              <w:rPr>
                <w:rFonts w:ascii="Times New Roman" w:hAnsi="Times New Roman" w:cs="Times New Roman"/>
                <w:lang w:val="en-GB"/>
              </w:rPr>
            </w:pPr>
            <w:r w:rsidRPr="00F7400E">
              <w:rPr>
                <w:rFonts w:ascii="Times New Roman" w:hAnsi="Times New Roman" w:cs="Times New Roman"/>
                <w:lang w:val="en-GB"/>
              </w:rPr>
              <w:t xml:space="preserve">Encourage the adoption of regional labour standards to promote the implementation of the ILO core labour standards. </w:t>
            </w:r>
          </w:p>
          <w:p w14:paraId="3CC3B80A" w14:textId="77777777" w:rsidR="00787113" w:rsidRPr="00F7400E" w:rsidRDefault="00FE4C3D" w:rsidP="00007A01">
            <w:pPr>
              <w:numPr>
                <w:ilvl w:val="0"/>
                <w:numId w:val="27"/>
              </w:numPr>
              <w:spacing w:after="0" w:line="240" w:lineRule="auto"/>
              <w:contextualSpacing/>
              <w:rPr>
                <w:rFonts w:ascii="Times New Roman" w:hAnsi="Times New Roman" w:cs="Times New Roman"/>
                <w:lang w:val="en-GB"/>
              </w:rPr>
            </w:pPr>
            <w:r w:rsidRPr="00F7400E">
              <w:rPr>
                <w:rFonts w:ascii="Times New Roman" w:hAnsi="Times New Roman" w:cs="Times New Roman"/>
                <w:lang w:val="en-GB"/>
              </w:rPr>
              <w:t>Develop a Pacific Regional Minimum Labour Standards Declaration.</w:t>
            </w:r>
          </w:p>
          <w:p w14:paraId="09194EAE" w14:textId="77777777" w:rsidR="00CE78DC" w:rsidRPr="00F7400E" w:rsidRDefault="00CE78DC" w:rsidP="00007A01">
            <w:pPr>
              <w:numPr>
                <w:ilvl w:val="0"/>
                <w:numId w:val="27"/>
              </w:numPr>
              <w:spacing w:after="0" w:line="240" w:lineRule="auto"/>
              <w:contextualSpacing/>
              <w:rPr>
                <w:rFonts w:ascii="Times New Roman" w:hAnsi="Times New Roman" w:cs="Times New Roman"/>
                <w:lang w:val="en-GB"/>
              </w:rPr>
            </w:pPr>
            <w:r w:rsidRPr="00F7400E">
              <w:rPr>
                <w:rFonts w:ascii="Times New Roman" w:hAnsi="Times New Roman" w:cs="Times New Roman"/>
                <w:lang w:val="en-GB"/>
              </w:rPr>
              <w:t>Pacific Island countries are parties to all/most of the nine core human rights and relevant refugee and stateless conventions with enhanced implementation, monitoring and reporting of these conventions.</w:t>
            </w:r>
          </w:p>
          <w:p w14:paraId="5406D7E6" w14:textId="2AEC15F2" w:rsidR="00CE78DC" w:rsidRPr="00F7400E" w:rsidRDefault="00CE78DC" w:rsidP="00007A01">
            <w:pPr>
              <w:numPr>
                <w:ilvl w:val="0"/>
                <w:numId w:val="27"/>
              </w:numPr>
              <w:spacing w:after="0" w:line="240" w:lineRule="auto"/>
              <w:contextualSpacing/>
              <w:rPr>
                <w:rFonts w:ascii="Times New Roman" w:hAnsi="Times New Roman" w:cs="Times New Roman"/>
                <w:lang w:val="en-GB"/>
              </w:rPr>
            </w:pPr>
            <w:r w:rsidRPr="00F7400E">
              <w:rPr>
                <w:rFonts w:ascii="Times New Roman" w:hAnsi="Times New Roman" w:cs="Times New Roman"/>
                <w:lang w:val="en-GB"/>
              </w:rPr>
              <w:t xml:space="preserve">Establish regional mechanism to safeguard all Pacific people from the impacts of human mobility, </w:t>
            </w:r>
            <w:proofErr w:type="gramStart"/>
            <w:r w:rsidRPr="00F7400E">
              <w:rPr>
                <w:rFonts w:ascii="Times New Roman" w:hAnsi="Times New Roman" w:cs="Times New Roman"/>
                <w:lang w:val="en-GB"/>
              </w:rPr>
              <w:t>migration</w:t>
            </w:r>
            <w:proofErr w:type="gramEnd"/>
            <w:r w:rsidRPr="00F7400E">
              <w:rPr>
                <w:rFonts w:ascii="Times New Roman" w:hAnsi="Times New Roman" w:cs="Times New Roman"/>
                <w:lang w:val="en-GB"/>
              </w:rPr>
              <w:t xml:space="preserve"> and labour mobility.   </w:t>
            </w:r>
          </w:p>
        </w:tc>
      </w:tr>
      <w:tr w:rsidR="00F7400E" w:rsidRPr="00F7400E" w14:paraId="15702B1A" w14:textId="77777777" w:rsidTr="000C2008">
        <w:trPr>
          <w:trHeight w:val="701"/>
        </w:trPr>
        <w:tc>
          <w:tcPr>
            <w:tcW w:w="375" w:type="pct"/>
            <w:shd w:val="clear" w:color="auto" w:fill="auto"/>
            <w:tcMar>
              <w:top w:w="72" w:type="dxa"/>
              <w:left w:w="144" w:type="dxa"/>
              <w:bottom w:w="72" w:type="dxa"/>
              <w:right w:w="144" w:type="dxa"/>
            </w:tcMar>
          </w:tcPr>
          <w:p w14:paraId="14F00AE0" w14:textId="40AB38CB" w:rsidR="00CE78DC" w:rsidRPr="00F7400E" w:rsidRDefault="00CE78DC" w:rsidP="00AF047F">
            <w:pPr>
              <w:snapToGrid w:val="0"/>
              <w:spacing w:after="0" w:line="240" w:lineRule="auto"/>
              <w:rPr>
                <w:rFonts w:ascii="Times New Roman" w:hAnsi="Times New Roman" w:cs="Times New Roman"/>
                <w:b/>
                <w:bCs/>
                <w:i/>
                <w:iCs/>
                <w:lang w:val="en-GB"/>
              </w:rPr>
            </w:pPr>
            <w:r w:rsidRPr="00F7400E">
              <w:rPr>
                <w:rFonts w:ascii="Times New Roman" w:hAnsi="Times New Roman" w:cs="Times New Roman"/>
                <w:b/>
                <w:bCs/>
                <w:i/>
                <w:iCs/>
                <w:lang w:val="en-GB"/>
              </w:rPr>
              <w:t xml:space="preserve">3.5 </w:t>
            </w:r>
          </w:p>
        </w:tc>
        <w:tc>
          <w:tcPr>
            <w:tcW w:w="1950" w:type="pct"/>
            <w:shd w:val="clear" w:color="auto" w:fill="auto"/>
            <w:tcMar>
              <w:top w:w="72" w:type="dxa"/>
              <w:left w:w="144" w:type="dxa"/>
              <w:bottom w:w="72" w:type="dxa"/>
              <w:right w:w="144" w:type="dxa"/>
            </w:tcMar>
          </w:tcPr>
          <w:p w14:paraId="57DDE4C0" w14:textId="5E36FF89" w:rsidR="00CE78DC" w:rsidRPr="00CF14D2" w:rsidRDefault="00FD58E8" w:rsidP="00AF047F">
            <w:pPr>
              <w:pBdr>
                <w:top w:val="nil"/>
                <w:left w:val="nil"/>
                <w:bottom w:val="nil"/>
                <w:right w:val="nil"/>
                <w:between w:val="nil"/>
              </w:pBdr>
              <w:snapToGrid w:val="0"/>
              <w:spacing w:after="0" w:line="240" w:lineRule="auto"/>
              <w:rPr>
                <w:rFonts w:ascii="Times New Roman" w:eastAsia="Times New Roman" w:hAnsi="Times New Roman" w:cs="Times New Roman"/>
              </w:rPr>
            </w:pPr>
            <w:r w:rsidRPr="00CF14D2">
              <w:rPr>
                <w:rFonts w:ascii="Times New Roman" w:eastAsia="Times New Roman" w:hAnsi="Times New Roman" w:cs="Times New Roman"/>
              </w:rPr>
              <w:t xml:space="preserve">Regional support to strengthen sustainable and inclusive national social protection systems that protect </w:t>
            </w:r>
            <w:proofErr w:type="spellStart"/>
            <w:r w:rsidRPr="00CF14D2">
              <w:rPr>
                <w:rFonts w:ascii="Times New Roman" w:eastAsia="Times New Roman" w:hAnsi="Times New Roman" w:cs="Times New Roman"/>
              </w:rPr>
              <w:t>marginaliszed</w:t>
            </w:r>
            <w:proofErr w:type="spellEnd"/>
            <w:r w:rsidRPr="00CF14D2">
              <w:rPr>
                <w:rFonts w:ascii="Times New Roman" w:eastAsia="Times New Roman" w:hAnsi="Times New Roman" w:cs="Times New Roman"/>
              </w:rPr>
              <w:t xml:space="preserve"> groups.</w:t>
            </w:r>
          </w:p>
        </w:tc>
        <w:tc>
          <w:tcPr>
            <w:tcW w:w="2675" w:type="pct"/>
          </w:tcPr>
          <w:p w14:paraId="769D8E7C" w14:textId="4E584CA1" w:rsidR="00CE78DC" w:rsidRPr="00CF14D2" w:rsidRDefault="003674F7" w:rsidP="00CF14D2">
            <w:pPr>
              <w:pStyle w:val="ListParagraph"/>
              <w:numPr>
                <w:ilvl w:val="0"/>
                <w:numId w:val="27"/>
              </w:numPr>
              <w:spacing w:after="0" w:line="240" w:lineRule="auto"/>
              <w:rPr>
                <w:rFonts w:ascii="Times New Roman" w:hAnsi="Times New Roman" w:cs="Times New Roman"/>
                <w:lang w:val="en-GB"/>
              </w:rPr>
            </w:pPr>
            <w:r w:rsidRPr="00CF14D2">
              <w:rPr>
                <w:rFonts w:ascii="Times New Roman" w:hAnsi="Times New Roman" w:cs="Times New Roman"/>
                <w:lang w:val="en-GB"/>
              </w:rPr>
              <w:t>Feasibility of a regional human rights mechanism and support the establishment and strengthening of NHRIs and NMIRFs</w:t>
            </w:r>
          </w:p>
        </w:tc>
      </w:tr>
      <w:tr w:rsidR="00F7400E" w:rsidRPr="00F7400E" w14:paraId="3555CEBE" w14:textId="77777777" w:rsidTr="000C2008">
        <w:trPr>
          <w:trHeight w:val="701"/>
        </w:trPr>
        <w:tc>
          <w:tcPr>
            <w:tcW w:w="375" w:type="pct"/>
            <w:shd w:val="clear" w:color="auto" w:fill="auto"/>
            <w:tcMar>
              <w:top w:w="72" w:type="dxa"/>
              <w:left w:w="144" w:type="dxa"/>
              <w:bottom w:w="72" w:type="dxa"/>
              <w:right w:w="144" w:type="dxa"/>
            </w:tcMar>
          </w:tcPr>
          <w:p w14:paraId="4687BE1B" w14:textId="57CDA534" w:rsidR="00FD58E8" w:rsidRPr="00F7400E" w:rsidRDefault="00615E80" w:rsidP="00AF047F">
            <w:pPr>
              <w:snapToGrid w:val="0"/>
              <w:spacing w:after="0" w:line="240" w:lineRule="auto"/>
              <w:rPr>
                <w:rFonts w:ascii="Times New Roman" w:hAnsi="Times New Roman" w:cs="Times New Roman"/>
                <w:b/>
                <w:bCs/>
                <w:i/>
                <w:iCs/>
                <w:lang w:val="en-GB"/>
              </w:rPr>
            </w:pPr>
            <w:r w:rsidRPr="00F7400E">
              <w:rPr>
                <w:rFonts w:ascii="Times New Roman" w:hAnsi="Times New Roman" w:cs="Times New Roman"/>
                <w:b/>
                <w:bCs/>
                <w:i/>
                <w:iCs/>
                <w:lang w:val="en-GB"/>
              </w:rPr>
              <w:t>3.6</w:t>
            </w:r>
          </w:p>
        </w:tc>
        <w:tc>
          <w:tcPr>
            <w:tcW w:w="1950" w:type="pct"/>
            <w:shd w:val="clear" w:color="auto" w:fill="auto"/>
            <w:tcMar>
              <w:top w:w="72" w:type="dxa"/>
              <w:left w:w="144" w:type="dxa"/>
              <w:bottom w:w="72" w:type="dxa"/>
              <w:right w:w="144" w:type="dxa"/>
            </w:tcMar>
          </w:tcPr>
          <w:p w14:paraId="6094EF64" w14:textId="7C80A048" w:rsidR="00FD58E8" w:rsidRPr="00CF14D2" w:rsidRDefault="00DB402A" w:rsidP="00AF047F">
            <w:pPr>
              <w:pBdr>
                <w:top w:val="nil"/>
                <w:left w:val="nil"/>
                <w:bottom w:val="nil"/>
                <w:right w:val="nil"/>
                <w:between w:val="nil"/>
              </w:pBdr>
              <w:snapToGrid w:val="0"/>
              <w:spacing w:after="0" w:line="240" w:lineRule="auto"/>
              <w:rPr>
                <w:rFonts w:ascii="Times New Roman" w:eastAsia="Times New Roman" w:hAnsi="Times New Roman" w:cs="Times New Roman"/>
              </w:rPr>
            </w:pPr>
            <w:r w:rsidRPr="00CF14D2">
              <w:rPr>
                <w:rFonts w:ascii="Times New Roman" w:eastAsia="Times New Roman" w:hAnsi="Times New Roman" w:cs="Times New Roman"/>
              </w:rPr>
              <w:t>Accelerate regional and innovative actions to prevent and eliminate gender-based violence including domestic violence, which take survivor-</w:t>
            </w:r>
            <w:proofErr w:type="spellStart"/>
            <w:r w:rsidRPr="00CF14D2">
              <w:rPr>
                <w:rFonts w:ascii="Times New Roman" w:eastAsia="Times New Roman" w:hAnsi="Times New Roman" w:cs="Times New Roman"/>
              </w:rPr>
              <w:t>centred</w:t>
            </w:r>
            <w:proofErr w:type="spellEnd"/>
            <w:r w:rsidRPr="00CF14D2">
              <w:rPr>
                <w:rFonts w:ascii="Times New Roman" w:eastAsia="Times New Roman" w:hAnsi="Times New Roman" w:cs="Times New Roman"/>
              </w:rPr>
              <w:t>, whole of community and family approaches, while ensuring perpetrators of violence are held accountable for their actions.</w:t>
            </w:r>
          </w:p>
        </w:tc>
        <w:tc>
          <w:tcPr>
            <w:tcW w:w="2675" w:type="pct"/>
          </w:tcPr>
          <w:p w14:paraId="4CB0CA83" w14:textId="77777777" w:rsidR="00FD58E8" w:rsidRPr="00F7400E" w:rsidRDefault="00FD58E8" w:rsidP="00FD58E8">
            <w:pPr>
              <w:spacing w:after="0" w:line="240" w:lineRule="auto"/>
              <w:ind w:left="720"/>
              <w:contextualSpacing/>
              <w:rPr>
                <w:rFonts w:ascii="Times New Roman" w:hAnsi="Times New Roman" w:cs="Times New Roman"/>
                <w:lang w:val="en-GB"/>
              </w:rPr>
            </w:pPr>
          </w:p>
        </w:tc>
      </w:tr>
      <w:tr w:rsidR="00F7400E" w:rsidRPr="00F7400E" w14:paraId="5BEF62ED" w14:textId="77777777" w:rsidTr="000C2008">
        <w:trPr>
          <w:trHeight w:val="701"/>
        </w:trPr>
        <w:tc>
          <w:tcPr>
            <w:tcW w:w="375" w:type="pct"/>
            <w:shd w:val="clear" w:color="auto" w:fill="auto"/>
            <w:tcMar>
              <w:top w:w="72" w:type="dxa"/>
              <w:left w:w="144" w:type="dxa"/>
              <w:bottom w:w="72" w:type="dxa"/>
              <w:right w:w="144" w:type="dxa"/>
            </w:tcMar>
          </w:tcPr>
          <w:p w14:paraId="13501BCE" w14:textId="68D1E52B" w:rsidR="00C4356C" w:rsidRPr="00F7400E" w:rsidRDefault="00C4356C" w:rsidP="00AF047F">
            <w:pPr>
              <w:snapToGrid w:val="0"/>
              <w:spacing w:after="0" w:line="240" w:lineRule="auto"/>
              <w:rPr>
                <w:rFonts w:ascii="Times New Roman" w:hAnsi="Times New Roman" w:cs="Times New Roman"/>
                <w:b/>
                <w:bCs/>
                <w:i/>
                <w:iCs/>
                <w:lang w:val="en-GB"/>
              </w:rPr>
            </w:pPr>
            <w:r w:rsidRPr="00F7400E">
              <w:rPr>
                <w:rFonts w:ascii="Times New Roman" w:hAnsi="Times New Roman" w:cs="Times New Roman"/>
                <w:b/>
                <w:bCs/>
                <w:i/>
                <w:iCs/>
                <w:lang w:val="en-GB"/>
              </w:rPr>
              <w:t>3.7</w:t>
            </w:r>
          </w:p>
        </w:tc>
        <w:tc>
          <w:tcPr>
            <w:tcW w:w="1950" w:type="pct"/>
            <w:shd w:val="clear" w:color="auto" w:fill="auto"/>
            <w:tcMar>
              <w:top w:w="72" w:type="dxa"/>
              <w:left w:w="144" w:type="dxa"/>
              <w:bottom w:w="72" w:type="dxa"/>
              <w:right w:w="144" w:type="dxa"/>
            </w:tcMar>
          </w:tcPr>
          <w:p w14:paraId="034766A3" w14:textId="7675B76C" w:rsidR="00C4356C" w:rsidRPr="00CF14D2" w:rsidRDefault="00C4356C" w:rsidP="00AF047F">
            <w:pPr>
              <w:pBdr>
                <w:top w:val="nil"/>
                <w:left w:val="nil"/>
                <w:bottom w:val="nil"/>
                <w:right w:val="nil"/>
                <w:between w:val="nil"/>
              </w:pBdr>
              <w:snapToGrid w:val="0"/>
              <w:spacing w:after="0" w:line="240" w:lineRule="auto"/>
              <w:rPr>
                <w:rFonts w:ascii="Times New Roman" w:eastAsia="Times New Roman" w:hAnsi="Times New Roman" w:cs="Times New Roman"/>
              </w:rPr>
            </w:pPr>
            <w:r w:rsidRPr="00CF14D2">
              <w:rPr>
                <w:rFonts w:ascii="Times New Roman" w:eastAsia="Times New Roman" w:hAnsi="Times New Roman" w:cs="Times New Roman"/>
              </w:rPr>
              <w:t>Regional procurement mechanism for assistive technologies for disability inclusion.</w:t>
            </w:r>
          </w:p>
        </w:tc>
        <w:tc>
          <w:tcPr>
            <w:tcW w:w="2675" w:type="pct"/>
          </w:tcPr>
          <w:p w14:paraId="6539228D" w14:textId="77777777" w:rsidR="00C4356C" w:rsidRPr="00F7400E" w:rsidRDefault="00C4356C" w:rsidP="00FD58E8">
            <w:pPr>
              <w:spacing w:after="0" w:line="240" w:lineRule="auto"/>
              <w:ind w:left="720"/>
              <w:contextualSpacing/>
              <w:rPr>
                <w:rFonts w:ascii="Times New Roman" w:hAnsi="Times New Roman" w:cs="Times New Roman"/>
                <w:lang w:val="en-GB"/>
              </w:rPr>
            </w:pPr>
          </w:p>
        </w:tc>
      </w:tr>
      <w:tr w:rsidR="00F7400E" w:rsidRPr="00F7400E" w14:paraId="0BF97120" w14:textId="77777777" w:rsidTr="000C2008">
        <w:trPr>
          <w:trHeight w:val="701"/>
        </w:trPr>
        <w:tc>
          <w:tcPr>
            <w:tcW w:w="375" w:type="pct"/>
            <w:shd w:val="clear" w:color="auto" w:fill="auto"/>
            <w:tcMar>
              <w:top w:w="72" w:type="dxa"/>
              <w:left w:w="144" w:type="dxa"/>
              <w:bottom w:w="72" w:type="dxa"/>
              <w:right w:w="144" w:type="dxa"/>
            </w:tcMar>
          </w:tcPr>
          <w:p w14:paraId="667BDB8A" w14:textId="6848BA80" w:rsidR="00C4356C" w:rsidRPr="00F7400E" w:rsidRDefault="00BB284B" w:rsidP="00AF047F">
            <w:pPr>
              <w:snapToGrid w:val="0"/>
              <w:spacing w:after="0" w:line="240" w:lineRule="auto"/>
              <w:rPr>
                <w:rFonts w:ascii="Times New Roman" w:hAnsi="Times New Roman" w:cs="Times New Roman"/>
                <w:b/>
                <w:bCs/>
                <w:i/>
                <w:iCs/>
                <w:lang w:val="en-GB"/>
              </w:rPr>
            </w:pPr>
            <w:r w:rsidRPr="00F7400E">
              <w:rPr>
                <w:rFonts w:ascii="Times New Roman" w:hAnsi="Times New Roman" w:cs="Times New Roman"/>
                <w:b/>
                <w:bCs/>
                <w:i/>
                <w:iCs/>
                <w:lang w:val="en-GB"/>
              </w:rPr>
              <w:t xml:space="preserve">3.8 </w:t>
            </w:r>
          </w:p>
        </w:tc>
        <w:tc>
          <w:tcPr>
            <w:tcW w:w="1950" w:type="pct"/>
            <w:shd w:val="clear" w:color="auto" w:fill="auto"/>
            <w:tcMar>
              <w:top w:w="72" w:type="dxa"/>
              <w:left w:w="144" w:type="dxa"/>
              <w:bottom w:w="72" w:type="dxa"/>
              <w:right w:w="144" w:type="dxa"/>
            </w:tcMar>
          </w:tcPr>
          <w:p w14:paraId="78C2293B" w14:textId="77777777" w:rsidR="00BB284B" w:rsidRPr="00CF14D2" w:rsidRDefault="00BB284B" w:rsidP="00CF14D2">
            <w:pPr>
              <w:pBdr>
                <w:top w:val="nil"/>
                <w:left w:val="nil"/>
                <w:bottom w:val="nil"/>
                <w:right w:val="nil"/>
                <w:between w:val="nil"/>
              </w:pBdr>
              <w:snapToGrid w:val="0"/>
              <w:spacing w:after="0" w:line="240" w:lineRule="auto"/>
              <w:rPr>
                <w:rFonts w:ascii="Times New Roman" w:eastAsia="Times New Roman" w:hAnsi="Times New Roman" w:cs="Times New Roman"/>
              </w:rPr>
            </w:pPr>
            <w:r w:rsidRPr="00CF14D2">
              <w:rPr>
                <w:rFonts w:ascii="Times New Roman" w:eastAsia="Times New Roman" w:hAnsi="Times New Roman" w:cs="Times New Roman"/>
              </w:rPr>
              <w:t xml:space="preserve">Regional support for financing the implementation of the </w:t>
            </w:r>
            <w:proofErr w:type="spellStart"/>
            <w:r w:rsidRPr="00CF14D2">
              <w:rPr>
                <w:rFonts w:ascii="Times New Roman" w:eastAsia="Times New Roman" w:hAnsi="Times New Roman" w:cs="Times New Roman"/>
              </w:rPr>
              <w:t>revitalised</w:t>
            </w:r>
            <w:proofErr w:type="spellEnd"/>
            <w:r w:rsidRPr="00CF14D2">
              <w:rPr>
                <w:rFonts w:ascii="Times New Roman" w:eastAsia="Times New Roman" w:hAnsi="Times New Roman" w:cs="Times New Roman"/>
              </w:rPr>
              <w:t xml:space="preserve"> Pacific Leaders Gender Equality Declaration (PLGED).  </w:t>
            </w:r>
          </w:p>
          <w:p w14:paraId="38A22D14" w14:textId="77777777" w:rsidR="00C4356C" w:rsidRPr="00CF14D2" w:rsidRDefault="00C4356C" w:rsidP="00AF047F">
            <w:pPr>
              <w:pBdr>
                <w:top w:val="nil"/>
                <w:left w:val="nil"/>
                <w:bottom w:val="nil"/>
                <w:right w:val="nil"/>
                <w:between w:val="nil"/>
              </w:pBdr>
              <w:snapToGrid w:val="0"/>
              <w:spacing w:after="0" w:line="240" w:lineRule="auto"/>
              <w:rPr>
                <w:rFonts w:ascii="Times New Roman" w:eastAsia="Times New Roman" w:hAnsi="Times New Roman" w:cs="Times New Roman"/>
              </w:rPr>
            </w:pPr>
          </w:p>
        </w:tc>
        <w:tc>
          <w:tcPr>
            <w:tcW w:w="2675" w:type="pct"/>
          </w:tcPr>
          <w:p w14:paraId="40A819FA" w14:textId="77777777" w:rsidR="00C4356C" w:rsidRPr="00F7400E" w:rsidRDefault="00C4356C" w:rsidP="00FD58E8">
            <w:pPr>
              <w:spacing w:after="0" w:line="240" w:lineRule="auto"/>
              <w:ind w:left="720"/>
              <w:contextualSpacing/>
              <w:rPr>
                <w:rFonts w:ascii="Times New Roman" w:hAnsi="Times New Roman" w:cs="Times New Roman"/>
                <w:lang w:val="en-GB"/>
              </w:rPr>
            </w:pPr>
          </w:p>
        </w:tc>
      </w:tr>
      <w:tr w:rsidR="00F7400E" w:rsidRPr="00F7400E" w14:paraId="13CE83AB" w14:textId="77777777" w:rsidTr="000C2008">
        <w:trPr>
          <w:trHeight w:val="701"/>
        </w:trPr>
        <w:tc>
          <w:tcPr>
            <w:tcW w:w="375" w:type="pct"/>
            <w:shd w:val="clear" w:color="auto" w:fill="auto"/>
            <w:tcMar>
              <w:top w:w="72" w:type="dxa"/>
              <w:left w:w="144" w:type="dxa"/>
              <w:bottom w:w="72" w:type="dxa"/>
              <w:right w:w="144" w:type="dxa"/>
            </w:tcMar>
          </w:tcPr>
          <w:p w14:paraId="6D99AE78" w14:textId="64E37814" w:rsidR="009B6ABA" w:rsidRPr="00F7400E" w:rsidRDefault="009B6ABA" w:rsidP="00AF047F">
            <w:pPr>
              <w:snapToGrid w:val="0"/>
              <w:spacing w:after="0" w:line="240" w:lineRule="auto"/>
              <w:rPr>
                <w:rFonts w:ascii="Times New Roman" w:hAnsi="Times New Roman" w:cs="Times New Roman"/>
                <w:b/>
                <w:bCs/>
                <w:i/>
                <w:iCs/>
                <w:lang w:val="en-GB"/>
              </w:rPr>
            </w:pPr>
            <w:r w:rsidRPr="00F7400E">
              <w:rPr>
                <w:rFonts w:ascii="Times New Roman" w:hAnsi="Times New Roman" w:cs="Times New Roman"/>
                <w:b/>
                <w:bCs/>
                <w:i/>
                <w:iCs/>
                <w:lang w:val="en-GB"/>
              </w:rPr>
              <w:t>3.9</w:t>
            </w:r>
          </w:p>
        </w:tc>
        <w:tc>
          <w:tcPr>
            <w:tcW w:w="1950" w:type="pct"/>
            <w:shd w:val="clear" w:color="auto" w:fill="auto"/>
            <w:tcMar>
              <w:top w:w="72" w:type="dxa"/>
              <w:left w:w="144" w:type="dxa"/>
              <w:bottom w:w="72" w:type="dxa"/>
              <w:right w:w="144" w:type="dxa"/>
            </w:tcMar>
          </w:tcPr>
          <w:p w14:paraId="3BC73099" w14:textId="7A3A1AF7" w:rsidR="009B6ABA" w:rsidRPr="00CF14D2" w:rsidRDefault="000634ED" w:rsidP="00BB284B">
            <w:pPr>
              <w:pBdr>
                <w:top w:val="nil"/>
                <w:left w:val="nil"/>
                <w:bottom w:val="nil"/>
                <w:right w:val="nil"/>
                <w:between w:val="nil"/>
              </w:pBdr>
              <w:snapToGrid w:val="0"/>
              <w:spacing w:after="0" w:line="240" w:lineRule="auto"/>
              <w:rPr>
                <w:rFonts w:ascii="Times New Roman" w:eastAsia="Times New Roman" w:hAnsi="Times New Roman" w:cs="Times New Roman"/>
              </w:rPr>
            </w:pPr>
            <w:r w:rsidRPr="00CF14D2">
              <w:rPr>
                <w:rFonts w:ascii="Times New Roman" w:eastAsia="Times New Roman" w:hAnsi="Times New Roman" w:cs="Times New Roman"/>
              </w:rPr>
              <w:t>Accelerating the six preconditions for disability inclusion through a regional funding mechanism that supports (</w:t>
            </w:r>
            <w:proofErr w:type="spellStart"/>
            <w:r w:rsidRPr="00CF14D2">
              <w:rPr>
                <w:rFonts w:ascii="Times New Roman" w:eastAsia="Times New Roman" w:hAnsi="Times New Roman" w:cs="Times New Roman"/>
              </w:rPr>
              <w:t>i</w:t>
            </w:r>
            <w:proofErr w:type="spellEnd"/>
            <w:r w:rsidRPr="00CF14D2">
              <w:rPr>
                <w:rFonts w:ascii="Times New Roman" w:eastAsia="Times New Roman" w:hAnsi="Times New Roman" w:cs="Times New Roman"/>
              </w:rPr>
              <w:t>)accessibility, (ii)assistive device, (iii) support services, (iv)social protection, (v) community based inclusive development (CBID) and (vi) non-discrimination.</w:t>
            </w:r>
          </w:p>
        </w:tc>
        <w:tc>
          <w:tcPr>
            <w:tcW w:w="2675" w:type="pct"/>
          </w:tcPr>
          <w:p w14:paraId="63A032EC" w14:textId="4FC83D05" w:rsidR="009B6ABA" w:rsidRPr="00F7400E" w:rsidRDefault="009B6ABA" w:rsidP="00CF14D2">
            <w:pPr>
              <w:spacing w:after="0" w:line="240" w:lineRule="auto"/>
              <w:contextualSpacing/>
              <w:rPr>
                <w:rFonts w:ascii="Times New Roman" w:hAnsi="Times New Roman" w:cs="Times New Roman"/>
                <w:lang w:val="en-GB"/>
              </w:rPr>
            </w:pPr>
          </w:p>
        </w:tc>
      </w:tr>
      <w:tr w:rsidR="00F7400E" w:rsidRPr="00F7400E" w14:paraId="4EF380F2" w14:textId="77777777" w:rsidTr="000C2008">
        <w:trPr>
          <w:trHeight w:val="701"/>
        </w:trPr>
        <w:tc>
          <w:tcPr>
            <w:tcW w:w="375" w:type="pct"/>
            <w:shd w:val="clear" w:color="auto" w:fill="auto"/>
            <w:tcMar>
              <w:top w:w="72" w:type="dxa"/>
              <w:left w:w="144" w:type="dxa"/>
              <w:bottom w:w="72" w:type="dxa"/>
              <w:right w:w="144" w:type="dxa"/>
            </w:tcMar>
          </w:tcPr>
          <w:p w14:paraId="57D0FBCA" w14:textId="1CCBCB2D" w:rsidR="000634ED" w:rsidRPr="00F7400E" w:rsidRDefault="000634ED" w:rsidP="00AF047F">
            <w:pPr>
              <w:snapToGrid w:val="0"/>
              <w:spacing w:after="0" w:line="240" w:lineRule="auto"/>
              <w:rPr>
                <w:rFonts w:ascii="Times New Roman" w:hAnsi="Times New Roman" w:cs="Times New Roman"/>
                <w:b/>
                <w:bCs/>
                <w:i/>
                <w:iCs/>
                <w:lang w:val="en-GB"/>
              </w:rPr>
            </w:pPr>
            <w:r w:rsidRPr="00F7400E">
              <w:rPr>
                <w:rFonts w:ascii="Times New Roman" w:hAnsi="Times New Roman" w:cs="Times New Roman"/>
                <w:b/>
                <w:bCs/>
                <w:i/>
                <w:iCs/>
                <w:lang w:val="en-GB"/>
              </w:rPr>
              <w:t>3.10</w:t>
            </w:r>
          </w:p>
        </w:tc>
        <w:tc>
          <w:tcPr>
            <w:tcW w:w="1950" w:type="pct"/>
            <w:shd w:val="clear" w:color="auto" w:fill="auto"/>
            <w:tcMar>
              <w:top w:w="72" w:type="dxa"/>
              <w:left w:w="144" w:type="dxa"/>
              <w:bottom w:w="72" w:type="dxa"/>
              <w:right w:w="144" w:type="dxa"/>
            </w:tcMar>
          </w:tcPr>
          <w:p w14:paraId="07585BB6" w14:textId="5B36E20A" w:rsidR="000634ED" w:rsidRPr="00CF14D2" w:rsidRDefault="002B2CCA" w:rsidP="00BB284B">
            <w:pPr>
              <w:pBdr>
                <w:top w:val="nil"/>
                <w:left w:val="nil"/>
                <w:bottom w:val="nil"/>
                <w:right w:val="nil"/>
                <w:between w:val="nil"/>
              </w:pBdr>
              <w:snapToGrid w:val="0"/>
              <w:spacing w:after="0" w:line="240" w:lineRule="auto"/>
              <w:rPr>
                <w:rFonts w:ascii="Times New Roman" w:eastAsia="Times New Roman" w:hAnsi="Times New Roman" w:cs="Times New Roman"/>
              </w:rPr>
            </w:pPr>
            <w:r w:rsidRPr="00F7400E">
              <w:rPr>
                <w:rFonts w:ascii="Times New Roman" w:hAnsi="Times New Roman" w:cs="Times New Roman"/>
              </w:rPr>
              <w:t>Strengthen holistic approaches to gender equality and social inclusion, including measures to fully engage men and boys.</w:t>
            </w:r>
          </w:p>
        </w:tc>
        <w:tc>
          <w:tcPr>
            <w:tcW w:w="2675" w:type="pct"/>
          </w:tcPr>
          <w:p w14:paraId="63C31B19" w14:textId="77777777" w:rsidR="000634ED" w:rsidRPr="00F7400E" w:rsidRDefault="000634ED" w:rsidP="00FD58E8">
            <w:pPr>
              <w:spacing w:after="0" w:line="240" w:lineRule="auto"/>
              <w:ind w:left="720"/>
              <w:contextualSpacing/>
              <w:rPr>
                <w:rFonts w:ascii="Times New Roman" w:hAnsi="Times New Roman" w:cs="Times New Roman"/>
                <w:lang w:val="en-GB"/>
              </w:rPr>
            </w:pPr>
          </w:p>
        </w:tc>
      </w:tr>
      <w:tr w:rsidR="00F7400E" w:rsidRPr="00F7400E" w14:paraId="201A6026" w14:textId="77777777" w:rsidTr="000C2008">
        <w:trPr>
          <w:trHeight w:val="701"/>
        </w:trPr>
        <w:tc>
          <w:tcPr>
            <w:tcW w:w="375" w:type="pct"/>
            <w:shd w:val="clear" w:color="auto" w:fill="auto"/>
            <w:tcMar>
              <w:top w:w="72" w:type="dxa"/>
              <w:left w:w="144" w:type="dxa"/>
              <w:bottom w:w="72" w:type="dxa"/>
              <w:right w:w="144" w:type="dxa"/>
            </w:tcMar>
          </w:tcPr>
          <w:p w14:paraId="3BFA3CB3" w14:textId="30CC4A00" w:rsidR="001652E7" w:rsidRPr="00CF14D2" w:rsidRDefault="00EA3315" w:rsidP="00AF047F">
            <w:pPr>
              <w:snapToGrid w:val="0"/>
              <w:spacing w:after="0" w:line="240" w:lineRule="auto"/>
              <w:rPr>
                <w:rFonts w:ascii="Times New Roman" w:hAnsi="Times New Roman" w:cs="Times New Roman"/>
                <w:b/>
                <w:bCs/>
                <w:i/>
                <w:iCs/>
                <w:lang w:val="en-GB"/>
              </w:rPr>
            </w:pPr>
            <w:r w:rsidRPr="00F7400E">
              <w:rPr>
                <w:rFonts w:ascii="Times New Roman" w:hAnsi="Times New Roman" w:cs="Times New Roman"/>
                <w:b/>
                <w:bCs/>
                <w:i/>
                <w:iCs/>
                <w:lang w:val="en-GB"/>
              </w:rPr>
              <w:t xml:space="preserve">4.1 </w:t>
            </w:r>
          </w:p>
        </w:tc>
        <w:tc>
          <w:tcPr>
            <w:tcW w:w="1950" w:type="pct"/>
            <w:shd w:val="clear" w:color="auto" w:fill="auto"/>
            <w:tcMar>
              <w:top w:w="72" w:type="dxa"/>
              <w:left w:w="144" w:type="dxa"/>
              <w:bottom w:w="72" w:type="dxa"/>
              <w:right w:w="144" w:type="dxa"/>
            </w:tcMar>
          </w:tcPr>
          <w:p w14:paraId="09F76E4E" w14:textId="77777777" w:rsidR="001652E7" w:rsidRPr="00CF14D2" w:rsidRDefault="001652E7" w:rsidP="00AF047F">
            <w:pPr>
              <w:pBdr>
                <w:top w:val="nil"/>
                <w:left w:val="nil"/>
                <w:bottom w:val="nil"/>
                <w:right w:val="nil"/>
                <w:between w:val="nil"/>
              </w:pBdr>
              <w:snapToGrid w:val="0"/>
              <w:spacing w:after="0" w:line="240" w:lineRule="auto"/>
              <w:rPr>
                <w:rFonts w:ascii="Times New Roman" w:eastAsia="Times New Roman" w:hAnsi="Times New Roman" w:cs="Times New Roman"/>
              </w:rPr>
            </w:pPr>
            <w:r w:rsidRPr="00CF14D2">
              <w:rPr>
                <w:rFonts w:ascii="Times New Roman" w:eastAsia="Times New Roman" w:hAnsi="Times New Roman" w:cs="Times New Roman"/>
              </w:rPr>
              <w:t>Regional support for cultural policy development guidelines for the protection, safeguarding and cross-sectoral use of traditional knowledge and access benefit sharing.</w:t>
            </w:r>
          </w:p>
        </w:tc>
        <w:tc>
          <w:tcPr>
            <w:tcW w:w="2675" w:type="pct"/>
          </w:tcPr>
          <w:p w14:paraId="744F608D" w14:textId="77777777" w:rsidR="001652E7" w:rsidRPr="00CF14D2" w:rsidRDefault="001652E7" w:rsidP="00CF14D2">
            <w:pPr>
              <w:numPr>
                <w:ilvl w:val="0"/>
                <w:numId w:val="31"/>
              </w:numPr>
              <w:spacing w:after="0" w:line="240" w:lineRule="auto"/>
              <w:contextualSpacing/>
              <w:rPr>
                <w:rFonts w:ascii="Times New Roman" w:hAnsi="Times New Roman" w:cs="Times New Roman"/>
                <w:lang w:val="en-GB"/>
              </w:rPr>
            </w:pPr>
            <w:r w:rsidRPr="00CF14D2">
              <w:rPr>
                <w:rFonts w:ascii="Times New Roman" w:hAnsi="Times New Roman" w:cs="Times New Roman"/>
                <w:lang w:val="en-GB"/>
              </w:rPr>
              <w:t xml:space="preserve">Strengthen regional coordination of culture for sustainable development priorities.   </w:t>
            </w:r>
          </w:p>
          <w:p w14:paraId="526EB422" w14:textId="77777777" w:rsidR="0056336C" w:rsidRPr="00F7400E" w:rsidRDefault="001652E7" w:rsidP="00CF14D2">
            <w:pPr>
              <w:numPr>
                <w:ilvl w:val="0"/>
                <w:numId w:val="31"/>
              </w:numPr>
              <w:spacing w:after="0" w:line="240" w:lineRule="auto"/>
              <w:contextualSpacing/>
              <w:rPr>
                <w:rFonts w:ascii="Times New Roman" w:hAnsi="Times New Roman" w:cs="Times New Roman"/>
                <w:lang w:val="en-GB"/>
              </w:rPr>
            </w:pPr>
            <w:r w:rsidRPr="00CF14D2">
              <w:rPr>
                <w:rFonts w:ascii="Times New Roman" w:hAnsi="Times New Roman" w:cs="Times New Roman"/>
                <w:lang w:val="en-GB"/>
              </w:rPr>
              <w:t xml:space="preserve">Regional scoping and analysis for regional and international trade and/or market access opportunities for cultural and creative goods and services.  </w:t>
            </w:r>
          </w:p>
          <w:p w14:paraId="24380699" w14:textId="20BAED47" w:rsidR="001652E7" w:rsidRPr="00CF14D2" w:rsidRDefault="0056336C" w:rsidP="00CF14D2">
            <w:pPr>
              <w:numPr>
                <w:ilvl w:val="0"/>
                <w:numId w:val="31"/>
              </w:numPr>
              <w:spacing w:after="0" w:line="240" w:lineRule="auto"/>
              <w:contextualSpacing/>
              <w:rPr>
                <w:rFonts w:ascii="Times New Roman" w:hAnsi="Times New Roman" w:cs="Times New Roman"/>
                <w:lang w:val="en-GB"/>
              </w:rPr>
            </w:pPr>
            <w:r w:rsidRPr="00F7400E">
              <w:rPr>
                <w:rFonts w:ascii="Times New Roman" w:hAnsi="Times New Roman" w:cs="Times New Roman"/>
                <w:lang w:val="en-GB"/>
              </w:rPr>
              <w:t xml:space="preserve">Regional guidelines for the protection, safeguarding and cross-sectoral use of traditional knowledge and access benefit sharing. </w:t>
            </w:r>
          </w:p>
          <w:p w14:paraId="1461DB59" w14:textId="77777777" w:rsidR="001652E7" w:rsidRPr="00CF14D2" w:rsidRDefault="001652E7" w:rsidP="00951564">
            <w:pPr>
              <w:spacing w:after="0" w:line="240" w:lineRule="auto"/>
              <w:ind w:left="720"/>
              <w:contextualSpacing/>
              <w:rPr>
                <w:rFonts w:ascii="Times New Roman" w:hAnsi="Times New Roman" w:cs="Times New Roman"/>
                <w:lang w:val="en-GB"/>
              </w:rPr>
            </w:pPr>
          </w:p>
        </w:tc>
      </w:tr>
      <w:tr w:rsidR="00F7400E" w:rsidRPr="00F7400E" w14:paraId="23CBD5DD" w14:textId="77777777" w:rsidTr="000C2008">
        <w:trPr>
          <w:trHeight w:val="24"/>
        </w:trPr>
        <w:tc>
          <w:tcPr>
            <w:tcW w:w="375" w:type="pct"/>
            <w:shd w:val="clear" w:color="auto" w:fill="auto"/>
            <w:tcMar>
              <w:top w:w="72" w:type="dxa"/>
              <w:left w:w="144" w:type="dxa"/>
              <w:bottom w:w="72" w:type="dxa"/>
              <w:right w:w="144" w:type="dxa"/>
            </w:tcMar>
          </w:tcPr>
          <w:p w14:paraId="2EE75B76" w14:textId="283FB792" w:rsidR="001652E7" w:rsidRPr="00CF14D2" w:rsidRDefault="00EA3315" w:rsidP="00AF047F">
            <w:pPr>
              <w:snapToGrid w:val="0"/>
              <w:spacing w:after="0" w:line="240" w:lineRule="auto"/>
              <w:rPr>
                <w:rFonts w:ascii="Times New Roman" w:hAnsi="Times New Roman" w:cs="Times New Roman"/>
                <w:b/>
                <w:bCs/>
                <w:i/>
                <w:iCs/>
                <w:lang w:val="en-GB"/>
              </w:rPr>
            </w:pPr>
            <w:r w:rsidRPr="00F7400E">
              <w:rPr>
                <w:rFonts w:ascii="Times New Roman" w:hAnsi="Times New Roman" w:cs="Times New Roman"/>
                <w:b/>
                <w:bCs/>
                <w:i/>
                <w:iCs/>
                <w:lang w:val="en-GB"/>
              </w:rPr>
              <w:t>4.2</w:t>
            </w:r>
          </w:p>
        </w:tc>
        <w:tc>
          <w:tcPr>
            <w:tcW w:w="1950" w:type="pct"/>
            <w:shd w:val="clear" w:color="auto" w:fill="auto"/>
            <w:tcMar>
              <w:top w:w="72" w:type="dxa"/>
              <w:left w:w="144" w:type="dxa"/>
              <w:bottom w:w="72" w:type="dxa"/>
              <w:right w:w="144" w:type="dxa"/>
            </w:tcMar>
          </w:tcPr>
          <w:p w14:paraId="7CAC868B" w14:textId="2F722026" w:rsidR="001652E7" w:rsidRPr="00CF14D2" w:rsidRDefault="00997525" w:rsidP="00AF047F">
            <w:pPr>
              <w:pBdr>
                <w:top w:val="nil"/>
                <w:left w:val="nil"/>
                <w:bottom w:val="nil"/>
                <w:right w:val="nil"/>
                <w:between w:val="nil"/>
              </w:pBdr>
              <w:snapToGrid w:val="0"/>
              <w:spacing w:after="0" w:line="240" w:lineRule="auto"/>
              <w:rPr>
                <w:rFonts w:ascii="Times New Roman" w:eastAsia="Times New Roman" w:hAnsi="Times New Roman" w:cs="Times New Roman"/>
              </w:rPr>
            </w:pPr>
            <w:r w:rsidRPr="00CF14D2">
              <w:rPr>
                <w:rFonts w:ascii="Times New Roman" w:eastAsia="Times New Roman" w:hAnsi="Times New Roman" w:cs="Times New Roman"/>
              </w:rPr>
              <w:t xml:space="preserve">Strengthen regional coordination of cultural heritage professionals and practitioners to preserve and promote Pacific cultures and traditions (Pacific Cultural Heritage Initiative).  </w:t>
            </w:r>
          </w:p>
        </w:tc>
        <w:tc>
          <w:tcPr>
            <w:tcW w:w="2675" w:type="pct"/>
          </w:tcPr>
          <w:p w14:paraId="01B28A0C" w14:textId="1E408E08" w:rsidR="001652E7" w:rsidRPr="00CF14D2" w:rsidRDefault="00EA3315" w:rsidP="00CF14D2">
            <w:pPr>
              <w:pStyle w:val="ListParagraph"/>
              <w:numPr>
                <w:ilvl w:val="0"/>
                <w:numId w:val="31"/>
              </w:numPr>
              <w:spacing w:after="0" w:line="240" w:lineRule="auto"/>
              <w:rPr>
                <w:rFonts w:ascii="Times New Roman" w:hAnsi="Times New Roman" w:cs="Times New Roman"/>
                <w:lang w:val="en-GB"/>
              </w:rPr>
            </w:pPr>
            <w:r w:rsidRPr="00CF14D2">
              <w:rPr>
                <w:rFonts w:ascii="Times New Roman" w:hAnsi="Times New Roman" w:cs="Times New Roman"/>
                <w:lang w:val="en-GB"/>
              </w:rPr>
              <w:t xml:space="preserve">Platform to provide opportunities for training, education and development of cultural producers, </w:t>
            </w:r>
            <w:proofErr w:type="gramStart"/>
            <w:r w:rsidRPr="00CF14D2">
              <w:rPr>
                <w:rFonts w:ascii="Times New Roman" w:hAnsi="Times New Roman" w:cs="Times New Roman"/>
                <w:lang w:val="en-GB"/>
              </w:rPr>
              <w:t>artists</w:t>
            </w:r>
            <w:proofErr w:type="gramEnd"/>
            <w:r w:rsidRPr="00CF14D2">
              <w:rPr>
                <w:rFonts w:ascii="Times New Roman" w:hAnsi="Times New Roman" w:cs="Times New Roman"/>
                <w:lang w:val="en-GB"/>
              </w:rPr>
              <w:t xml:space="preserve"> and crafts-persons.  </w:t>
            </w:r>
          </w:p>
        </w:tc>
      </w:tr>
      <w:tr w:rsidR="00F7400E" w:rsidRPr="00F7400E" w14:paraId="39830DBA" w14:textId="77777777" w:rsidTr="000C2008">
        <w:trPr>
          <w:trHeight w:val="701"/>
        </w:trPr>
        <w:tc>
          <w:tcPr>
            <w:tcW w:w="375" w:type="pct"/>
            <w:shd w:val="clear" w:color="auto" w:fill="auto"/>
            <w:tcMar>
              <w:top w:w="72" w:type="dxa"/>
              <w:left w:w="144" w:type="dxa"/>
              <w:bottom w:w="72" w:type="dxa"/>
              <w:right w:w="144" w:type="dxa"/>
            </w:tcMar>
          </w:tcPr>
          <w:p w14:paraId="5DD8427F" w14:textId="48482FEA" w:rsidR="001652E7" w:rsidRPr="00CF14D2" w:rsidRDefault="00EA3315" w:rsidP="00AF047F">
            <w:pPr>
              <w:snapToGrid w:val="0"/>
              <w:spacing w:after="0" w:line="240" w:lineRule="auto"/>
              <w:rPr>
                <w:rFonts w:ascii="Times New Roman" w:hAnsi="Times New Roman" w:cs="Times New Roman"/>
                <w:b/>
                <w:bCs/>
                <w:i/>
                <w:iCs/>
                <w:lang w:val="en-GB"/>
              </w:rPr>
            </w:pPr>
            <w:r w:rsidRPr="00F7400E">
              <w:rPr>
                <w:rFonts w:ascii="Times New Roman" w:hAnsi="Times New Roman" w:cs="Times New Roman"/>
                <w:b/>
                <w:bCs/>
                <w:i/>
                <w:iCs/>
                <w:lang w:val="en-GB"/>
              </w:rPr>
              <w:t>4.3</w:t>
            </w:r>
          </w:p>
        </w:tc>
        <w:tc>
          <w:tcPr>
            <w:tcW w:w="1950" w:type="pct"/>
            <w:shd w:val="clear" w:color="auto" w:fill="auto"/>
            <w:tcMar>
              <w:top w:w="72" w:type="dxa"/>
              <w:left w:w="144" w:type="dxa"/>
              <w:bottom w:w="72" w:type="dxa"/>
              <w:right w:w="144" w:type="dxa"/>
            </w:tcMar>
          </w:tcPr>
          <w:p w14:paraId="4C7BD95A" w14:textId="77777777" w:rsidR="001652E7" w:rsidRPr="00CF14D2" w:rsidRDefault="001652E7" w:rsidP="00AF047F">
            <w:pPr>
              <w:pBdr>
                <w:top w:val="nil"/>
                <w:left w:val="nil"/>
                <w:bottom w:val="nil"/>
                <w:right w:val="nil"/>
                <w:between w:val="nil"/>
              </w:pBdr>
              <w:snapToGrid w:val="0"/>
              <w:spacing w:after="0" w:line="240" w:lineRule="auto"/>
              <w:rPr>
                <w:rFonts w:ascii="Times New Roman" w:eastAsia="Times New Roman" w:hAnsi="Times New Roman" w:cs="Times New Roman"/>
              </w:rPr>
            </w:pPr>
            <w:r w:rsidRPr="00CF14D2">
              <w:rPr>
                <w:rFonts w:ascii="Times New Roman" w:eastAsia="Times New Roman" w:hAnsi="Times New Roman" w:cs="Times New Roman"/>
              </w:rPr>
              <w:t xml:space="preserve">Strengthen relations with relevant international partners towards increasing documenting, </w:t>
            </w:r>
            <w:proofErr w:type="gramStart"/>
            <w:r w:rsidRPr="00CF14D2">
              <w:rPr>
                <w:rFonts w:ascii="Times New Roman" w:eastAsia="Times New Roman" w:hAnsi="Times New Roman" w:cs="Times New Roman"/>
              </w:rPr>
              <w:t>tracking</w:t>
            </w:r>
            <w:proofErr w:type="gramEnd"/>
            <w:r w:rsidRPr="00CF14D2">
              <w:rPr>
                <w:rFonts w:ascii="Times New Roman" w:eastAsia="Times New Roman" w:hAnsi="Times New Roman" w:cs="Times New Roman"/>
              </w:rPr>
              <w:t xml:space="preserve"> and recording of physical, oral, intellectual and visual Pacific cultures and cultural heritage including traditional skills, knowledge, spirituality, practices and languages</w:t>
            </w:r>
          </w:p>
        </w:tc>
        <w:tc>
          <w:tcPr>
            <w:tcW w:w="2675" w:type="pct"/>
          </w:tcPr>
          <w:p w14:paraId="42615BFD" w14:textId="76246E6C" w:rsidR="001652E7" w:rsidRPr="00CF14D2" w:rsidRDefault="001652E7" w:rsidP="00CF14D2">
            <w:pPr>
              <w:spacing w:after="0" w:line="240" w:lineRule="auto"/>
              <w:contextualSpacing/>
              <w:rPr>
                <w:rFonts w:ascii="Times New Roman" w:hAnsi="Times New Roman" w:cs="Times New Roman"/>
                <w:lang w:val="en-GB"/>
              </w:rPr>
            </w:pPr>
          </w:p>
        </w:tc>
      </w:tr>
    </w:tbl>
    <w:p w14:paraId="73B25E53" w14:textId="77777777" w:rsidR="00976295" w:rsidRPr="00CF14D2" w:rsidRDefault="00976295" w:rsidP="00AF047F">
      <w:pPr>
        <w:spacing w:after="0" w:line="240" w:lineRule="auto"/>
        <w:rPr>
          <w:rFonts w:ascii="Times New Roman" w:eastAsia="Times New Roman" w:hAnsi="Times New Roman" w:cs="Times New Roman"/>
          <w:b/>
          <w:bCs/>
          <w:color w:val="002060"/>
          <w:lang w:val="en-GB"/>
        </w:rPr>
      </w:pPr>
    </w:p>
    <w:p w14:paraId="686FCC52" w14:textId="77777777" w:rsidR="00EA3315" w:rsidRDefault="00EA3315" w:rsidP="00AF047F">
      <w:pPr>
        <w:spacing w:after="0" w:line="240" w:lineRule="auto"/>
        <w:rPr>
          <w:rFonts w:ascii="Times New Roman" w:eastAsia="Times New Roman" w:hAnsi="Times New Roman" w:cs="Times New Roman"/>
          <w:b/>
          <w:bCs/>
          <w:color w:val="002060"/>
          <w:lang w:val="en-GB"/>
        </w:rPr>
      </w:pPr>
    </w:p>
    <w:p w14:paraId="175084B6" w14:textId="77777777" w:rsidR="00EA3315" w:rsidRDefault="00EA3315" w:rsidP="00AF047F">
      <w:pPr>
        <w:spacing w:after="0" w:line="240" w:lineRule="auto"/>
        <w:rPr>
          <w:rFonts w:ascii="Times New Roman" w:eastAsia="Times New Roman" w:hAnsi="Times New Roman" w:cs="Times New Roman"/>
          <w:b/>
          <w:bCs/>
          <w:color w:val="002060"/>
          <w:lang w:val="en-GB"/>
        </w:rPr>
      </w:pPr>
    </w:p>
    <w:p w14:paraId="63080BC4" w14:textId="7441B1D7" w:rsidR="00976295" w:rsidRPr="00CF14D2" w:rsidRDefault="00976295" w:rsidP="00AF047F">
      <w:pPr>
        <w:spacing w:after="0" w:line="240" w:lineRule="auto"/>
        <w:rPr>
          <w:rFonts w:ascii="Times New Roman" w:eastAsia="Times New Roman" w:hAnsi="Times New Roman" w:cs="Times New Roman"/>
          <w:b/>
          <w:bCs/>
          <w:color w:val="002060"/>
          <w:lang w:val="en-GB"/>
        </w:rPr>
      </w:pPr>
      <w:r w:rsidRPr="00CF14D2">
        <w:rPr>
          <w:rFonts w:ascii="Times New Roman" w:eastAsia="Times New Roman" w:hAnsi="Times New Roman" w:cs="Times New Roman"/>
          <w:b/>
          <w:bCs/>
          <w:color w:val="002060"/>
          <w:lang w:val="en-GB"/>
        </w:rPr>
        <w:t>Peace and Security</w:t>
      </w:r>
    </w:p>
    <w:p w14:paraId="46B8490D" w14:textId="77777777" w:rsidR="00976295" w:rsidRPr="00CF14D2" w:rsidRDefault="00976295" w:rsidP="00AF047F">
      <w:pPr>
        <w:spacing w:after="0" w:line="240" w:lineRule="auto"/>
        <w:rPr>
          <w:rFonts w:ascii="Times New Roman" w:eastAsia="Times New Roman" w:hAnsi="Times New Roman" w:cs="Times New Roman"/>
          <w:b/>
          <w:bCs/>
          <w:lang w:val="en-GB"/>
        </w:rPr>
      </w:pPr>
      <w:r w:rsidRPr="00CF14D2">
        <w:rPr>
          <w:rFonts w:ascii="Times New Roman" w:eastAsia="Times New Roman" w:hAnsi="Times New Roman" w:cs="Times New Roman"/>
          <w:b/>
          <w:bCs/>
          <w:lang w:val="en-GB"/>
        </w:rPr>
        <w:t xml:space="preserve"> </w:t>
      </w:r>
    </w:p>
    <w:tbl>
      <w:tblPr>
        <w:tblW w:w="52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673"/>
        <w:gridCol w:w="3155"/>
        <w:gridCol w:w="5623"/>
      </w:tblGrid>
      <w:tr w:rsidR="001652E7" w:rsidRPr="001631A8" w14:paraId="4676D475" w14:textId="77777777" w:rsidTr="00CF14D2">
        <w:trPr>
          <w:trHeight w:val="392"/>
          <w:tblHeader/>
        </w:trPr>
        <w:tc>
          <w:tcPr>
            <w:tcW w:w="356" w:type="pct"/>
            <w:shd w:val="clear" w:color="auto" w:fill="436E73"/>
            <w:tcMar>
              <w:top w:w="72" w:type="dxa"/>
              <w:left w:w="144" w:type="dxa"/>
              <w:bottom w:w="72" w:type="dxa"/>
              <w:right w:w="144" w:type="dxa"/>
            </w:tcMar>
            <w:vAlign w:val="center"/>
            <w:hideMark/>
          </w:tcPr>
          <w:p w14:paraId="26D75250" w14:textId="77777777" w:rsidR="001652E7" w:rsidRPr="00CF14D2" w:rsidRDefault="001652E7" w:rsidP="00951564">
            <w:pPr>
              <w:snapToGrid w:val="0"/>
              <w:spacing w:after="0" w:line="240" w:lineRule="auto"/>
              <w:jc w:val="center"/>
              <w:rPr>
                <w:rFonts w:ascii="Times New Roman" w:hAnsi="Times New Roman" w:cs="Times New Roman"/>
                <w:b/>
                <w:bCs/>
                <w:color w:val="FFFFFF" w:themeColor="background1"/>
                <w:lang w:val="en-GB"/>
              </w:rPr>
            </w:pPr>
            <w:r w:rsidRPr="00CF14D2">
              <w:rPr>
                <w:rFonts w:ascii="Times New Roman" w:hAnsi="Times New Roman" w:cs="Times New Roman"/>
                <w:b/>
                <w:bCs/>
                <w:color w:val="FFFFFF" w:themeColor="background1"/>
                <w:lang w:val="en-GB"/>
              </w:rPr>
              <w:t>IP Ref.</w:t>
            </w:r>
          </w:p>
        </w:tc>
        <w:tc>
          <w:tcPr>
            <w:tcW w:w="1669" w:type="pct"/>
            <w:shd w:val="clear" w:color="auto" w:fill="436E73"/>
            <w:tcMar>
              <w:top w:w="72" w:type="dxa"/>
              <w:left w:w="144" w:type="dxa"/>
              <w:bottom w:w="72" w:type="dxa"/>
              <w:right w:w="144" w:type="dxa"/>
            </w:tcMar>
            <w:vAlign w:val="center"/>
            <w:hideMark/>
          </w:tcPr>
          <w:p w14:paraId="2D7D91B1" w14:textId="77777777" w:rsidR="001652E7" w:rsidRPr="00CF14D2" w:rsidRDefault="001652E7" w:rsidP="00951564">
            <w:pPr>
              <w:snapToGrid w:val="0"/>
              <w:spacing w:after="0" w:line="240" w:lineRule="auto"/>
              <w:jc w:val="center"/>
              <w:rPr>
                <w:rFonts w:ascii="Times New Roman" w:hAnsi="Times New Roman" w:cs="Times New Roman"/>
                <w:b/>
                <w:bCs/>
                <w:color w:val="FFFFFF" w:themeColor="background1"/>
                <w:lang w:val="en-GB"/>
              </w:rPr>
            </w:pPr>
            <w:r w:rsidRPr="00CF14D2">
              <w:rPr>
                <w:rFonts w:ascii="Times New Roman" w:hAnsi="Times New Roman" w:cs="Times New Roman"/>
                <w:b/>
                <w:bCs/>
                <w:color w:val="FFFFFF" w:themeColor="background1"/>
                <w:lang w:val="en-GB"/>
              </w:rPr>
              <w:t>Peace and security: High level Regional Collective Actions from Implementation Plan</w:t>
            </w:r>
          </w:p>
        </w:tc>
        <w:tc>
          <w:tcPr>
            <w:tcW w:w="2975" w:type="pct"/>
            <w:shd w:val="clear" w:color="auto" w:fill="436E73"/>
            <w:vAlign w:val="center"/>
          </w:tcPr>
          <w:p w14:paraId="454B09D8" w14:textId="0FB4824F" w:rsidR="001652E7" w:rsidRPr="00CF14D2" w:rsidRDefault="001652E7" w:rsidP="00951564">
            <w:pPr>
              <w:snapToGrid w:val="0"/>
              <w:spacing w:after="0" w:line="240" w:lineRule="auto"/>
              <w:jc w:val="center"/>
              <w:rPr>
                <w:rFonts w:ascii="Times New Roman" w:hAnsi="Times New Roman" w:cs="Times New Roman"/>
                <w:b/>
                <w:bCs/>
                <w:color w:val="FFFFFF" w:themeColor="background1"/>
                <w:lang w:val="en-GB"/>
              </w:rPr>
            </w:pPr>
            <w:r w:rsidRPr="00CF14D2">
              <w:rPr>
                <w:rFonts w:ascii="Times New Roman" w:hAnsi="Times New Roman" w:cs="Times New Roman"/>
                <w:b/>
                <w:bCs/>
                <w:color w:val="FFFFFF" w:themeColor="background1"/>
                <w:lang w:val="en-GB"/>
              </w:rPr>
              <w:t>Sub Actions</w:t>
            </w:r>
          </w:p>
        </w:tc>
      </w:tr>
      <w:tr w:rsidR="00EF2EDF" w:rsidRPr="001631A8" w14:paraId="3A1E9AA5" w14:textId="77777777" w:rsidTr="000C2008">
        <w:trPr>
          <w:trHeight w:val="701"/>
        </w:trPr>
        <w:tc>
          <w:tcPr>
            <w:tcW w:w="356" w:type="pct"/>
            <w:shd w:val="clear" w:color="auto" w:fill="auto"/>
            <w:tcMar>
              <w:top w:w="72" w:type="dxa"/>
              <w:left w:w="144" w:type="dxa"/>
              <w:bottom w:w="72" w:type="dxa"/>
              <w:right w:w="144" w:type="dxa"/>
            </w:tcMar>
          </w:tcPr>
          <w:p w14:paraId="33F21B31" w14:textId="697A5417" w:rsidR="00EF2EDF" w:rsidRPr="00EF2EDF" w:rsidRDefault="00EF2EDF" w:rsidP="00EF2EDF">
            <w:pPr>
              <w:snapToGrid w:val="0"/>
              <w:spacing w:after="0" w:line="240" w:lineRule="auto"/>
              <w:rPr>
                <w:rFonts w:ascii="Times New Roman" w:hAnsi="Times New Roman" w:cs="Times New Roman"/>
                <w:b/>
                <w:bCs/>
                <w:i/>
                <w:iCs/>
                <w:lang w:val="en-GB"/>
              </w:rPr>
            </w:pPr>
            <w:r>
              <w:rPr>
                <w:rFonts w:ascii="Times New Roman" w:hAnsi="Times New Roman" w:cs="Times New Roman"/>
                <w:b/>
                <w:bCs/>
                <w:i/>
                <w:iCs/>
                <w:lang w:val="en-GB"/>
              </w:rPr>
              <w:t>1</w:t>
            </w:r>
          </w:p>
        </w:tc>
        <w:tc>
          <w:tcPr>
            <w:tcW w:w="1669" w:type="pct"/>
            <w:shd w:val="clear" w:color="auto" w:fill="auto"/>
            <w:tcMar>
              <w:top w:w="72" w:type="dxa"/>
              <w:left w:w="144" w:type="dxa"/>
              <w:bottom w:w="72" w:type="dxa"/>
              <w:right w:w="144" w:type="dxa"/>
            </w:tcMar>
          </w:tcPr>
          <w:p w14:paraId="245DF05C" w14:textId="77777777" w:rsidR="00F7400E" w:rsidRPr="00CF14D2" w:rsidRDefault="00F7400E" w:rsidP="00CF14D2">
            <w:pPr>
              <w:pBdr>
                <w:top w:val="nil"/>
                <w:left w:val="nil"/>
                <w:bottom w:val="nil"/>
                <w:right w:val="nil"/>
                <w:between w:val="nil"/>
              </w:pBdr>
              <w:snapToGrid w:val="0"/>
              <w:spacing w:after="0" w:line="240" w:lineRule="auto"/>
              <w:rPr>
                <w:rFonts w:ascii="Times New Roman" w:hAnsi="Times New Roman" w:cs="Times New Roman"/>
                <w:lang w:val="en-GB"/>
              </w:rPr>
            </w:pPr>
            <w:r w:rsidRPr="00CF14D2">
              <w:rPr>
                <w:rFonts w:ascii="Times New Roman" w:hAnsi="Times New Roman" w:cs="Times New Roman"/>
                <w:lang w:val="en-GB"/>
              </w:rPr>
              <w:t xml:space="preserve">Review the </w:t>
            </w:r>
            <w:proofErr w:type="spellStart"/>
            <w:r w:rsidRPr="00CF14D2">
              <w:rPr>
                <w:rFonts w:ascii="Times New Roman" w:hAnsi="Times New Roman" w:cs="Times New Roman"/>
                <w:lang w:val="en-GB"/>
              </w:rPr>
              <w:t>Boe</w:t>
            </w:r>
            <w:proofErr w:type="spellEnd"/>
            <w:r w:rsidRPr="00CF14D2">
              <w:rPr>
                <w:rFonts w:ascii="Times New Roman" w:hAnsi="Times New Roman" w:cs="Times New Roman"/>
                <w:lang w:val="en-GB"/>
              </w:rPr>
              <w:t xml:space="preserve"> Declaration Action Plan and regional security architecture to align with the requirements of the 2050 Strategy for the Blue Pacific and the Pacific leaders Gender Equality Declaration, enhance strategic guidance for regional security efforts, and strengthen and accelerate Member’s implementation of regional security policies and commitments.</w:t>
            </w:r>
          </w:p>
          <w:p w14:paraId="6A0A056F" w14:textId="063B7E0F" w:rsidR="00EF2EDF" w:rsidRPr="00EF2EDF" w:rsidRDefault="00EF2EDF" w:rsidP="00EF2EDF">
            <w:pPr>
              <w:pBdr>
                <w:top w:val="nil"/>
                <w:left w:val="nil"/>
                <w:bottom w:val="nil"/>
                <w:right w:val="nil"/>
                <w:between w:val="nil"/>
              </w:pBdr>
              <w:snapToGrid w:val="0"/>
              <w:spacing w:after="0" w:line="240" w:lineRule="auto"/>
              <w:rPr>
                <w:rFonts w:ascii="Times New Roman" w:eastAsia="Times New Roman" w:hAnsi="Times New Roman" w:cs="Times New Roman"/>
                <w:color w:val="FF0000"/>
              </w:rPr>
            </w:pPr>
          </w:p>
        </w:tc>
        <w:tc>
          <w:tcPr>
            <w:tcW w:w="2975" w:type="pct"/>
          </w:tcPr>
          <w:p w14:paraId="30580FCC" w14:textId="77777777" w:rsidR="00EF2EDF" w:rsidRPr="006709F6" w:rsidRDefault="00EF2EDF" w:rsidP="00EF2EDF">
            <w:pPr>
              <w:numPr>
                <w:ilvl w:val="0"/>
                <w:numId w:val="15"/>
              </w:num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Strengthen participation of non-state actors in regional security policy discussion.</w:t>
            </w:r>
          </w:p>
          <w:p w14:paraId="3D62D655" w14:textId="77777777" w:rsidR="00EF2EDF" w:rsidRPr="006709F6" w:rsidRDefault="00EF2EDF" w:rsidP="00EF2EDF">
            <w:pPr>
              <w:numPr>
                <w:ilvl w:val="0"/>
                <w:numId w:val="15"/>
              </w:num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Regularise the Regional Law Enforcement Conference as a medium for technical law enforcement officials and NSA exchange.</w:t>
            </w:r>
          </w:p>
          <w:p w14:paraId="1D7F5CFA" w14:textId="13C550D3" w:rsidR="00EF2EDF" w:rsidRPr="00EF2EDF" w:rsidRDefault="00EF2EDF" w:rsidP="00EF2EDF">
            <w:pPr>
              <w:numPr>
                <w:ilvl w:val="0"/>
                <w:numId w:val="15"/>
              </w:numPr>
              <w:snapToGrid w:val="0"/>
              <w:spacing w:after="0" w:line="240" w:lineRule="auto"/>
              <w:rPr>
                <w:rFonts w:ascii="Times New Roman" w:eastAsia="Times New Roman" w:hAnsi="Times New Roman" w:cs="Times New Roman"/>
                <w:lang w:val="en-NZ"/>
              </w:rPr>
            </w:pPr>
            <w:r w:rsidRPr="006709F6">
              <w:rPr>
                <w:rFonts w:ascii="Times New Roman" w:hAnsi="Times New Roman" w:cs="Times New Roman"/>
                <w:lang w:val="en-GB"/>
              </w:rPr>
              <w:t xml:space="preserve">Explore possibility of relevant CROP and partner agencies contributing to delivery of </w:t>
            </w:r>
            <w:proofErr w:type="spellStart"/>
            <w:r w:rsidRPr="006709F6">
              <w:rPr>
                <w:rFonts w:ascii="Times New Roman" w:hAnsi="Times New Roman" w:cs="Times New Roman"/>
                <w:lang w:val="en-GB"/>
              </w:rPr>
              <w:t>Boe</w:t>
            </w:r>
            <w:proofErr w:type="spellEnd"/>
            <w:r w:rsidRPr="006709F6">
              <w:rPr>
                <w:rFonts w:ascii="Times New Roman" w:hAnsi="Times New Roman" w:cs="Times New Roman"/>
                <w:lang w:val="en-GB"/>
              </w:rPr>
              <w:t xml:space="preserve"> Declaration by joining the Declaration of </w:t>
            </w:r>
            <w:proofErr w:type="gramStart"/>
            <w:r w:rsidRPr="006709F6">
              <w:rPr>
                <w:rFonts w:ascii="Times New Roman" w:hAnsi="Times New Roman" w:cs="Times New Roman"/>
                <w:lang w:val="en-GB"/>
              </w:rPr>
              <w:t>Partnership, and</w:t>
            </w:r>
            <w:proofErr w:type="gramEnd"/>
            <w:r w:rsidRPr="006709F6">
              <w:rPr>
                <w:rFonts w:ascii="Times New Roman" w:hAnsi="Times New Roman" w:cs="Times New Roman"/>
                <w:lang w:val="en-GB"/>
              </w:rPr>
              <w:t xml:space="preserve"> consider establishing a cybersecurity-specific Declaration of Partnership. </w:t>
            </w:r>
          </w:p>
        </w:tc>
      </w:tr>
      <w:tr w:rsidR="00EF2EDF" w:rsidRPr="001631A8" w14:paraId="61F5F7D0" w14:textId="77777777" w:rsidTr="00CF14D2">
        <w:trPr>
          <w:trHeight w:val="701"/>
        </w:trPr>
        <w:tc>
          <w:tcPr>
            <w:tcW w:w="356" w:type="pct"/>
            <w:shd w:val="clear" w:color="auto" w:fill="auto"/>
            <w:tcMar>
              <w:top w:w="72" w:type="dxa"/>
              <w:left w:w="144" w:type="dxa"/>
              <w:bottom w:w="72" w:type="dxa"/>
              <w:right w:w="144" w:type="dxa"/>
            </w:tcMar>
          </w:tcPr>
          <w:p w14:paraId="6312E9EF" w14:textId="77777777" w:rsidR="00EF2EDF" w:rsidRPr="00CF14D2" w:rsidRDefault="00EF2EDF" w:rsidP="00EF2EDF">
            <w:pPr>
              <w:snapToGrid w:val="0"/>
              <w:spacing w:after="0" w:line="240" w:lineRule="auto"/>
              <w:rPr>
                <w:rFonts w:ascii="Times New Roman" w:hAnsi="Times New Roman" w:cs="Times New Roman"/>
                <w:b/>
                <w:bCs/>
                <w:i/>
                <w:iCs/>
                <w:lang w:val="en-GB"/>
              </w:rPr>
            </w:pPr>
            <w:r w:rsidRPr="00CF14D2">
              <w:rPr>
                <w:rFonts w:ascii="Times New Roman" w:hAnsi="Times New Roman" w:cs="Times New Roman"/>
                <w:b/>
                <w:bCs/>
                <w:i/>
                <w:iCs/>
                <w:lang w:val="en-GB"/>
              </w:rPr>
              <w:t>2</w:t>
            </w:r>
          </w:p>
        </w:tc>
        <w:tc>
          <w:tcPr>
            <w:tcW w:w="1669" w:type="pct"/>
            <w:shd w:val="clear" w:color="auto" w:fill="auto"/>
            <w:tcMar>
              <w:top w:w="72" w:type="dxa"/>
              <w:left w:w="144" w:type="dxa"/>
              <w:bottom w:w="72" w:type="dxa"/>
              <w:right w:w="144" w:type="dxa"/>
            </w:tcMar>
          </w:tcPr>
          <w:p w14:paraId="67A5580E" w14:textId="1DB4F68A" w:rsidR="00EF2EDF" w:rsidRPr="00CF14D2" w:rsidRDefault="00EF2EDF" w:rsidP="00EF2EDF">
            <w:pPr>
              <w:pBdr>
                <w:top w:val="nil"/>
                <w:left w:val="nil"/>
                <w:bottom w:val="nil"/>
                <w:right w:val="nil"/>
                <w:between w:val="nil"/>
              </w:pBdr>
              <w:snapToGrid w:val="0"/>
              <w:spacing w:after="0" w:line="240" w:lineRule="auto"/>
              <w:rPr>
                <w:rFonts w:ascii="Times New Roman" w:hAnsi="Times New Roman" w:cs="Times New Roman"/>
              </w:rPr>
            </w:pPr>
            <w:r w:rsidRPr="00CF14D2">
              <w:rPr>
                <w:rFonts w:ascii="Times New Roman" w:eastAsia="Times New Roman" w:hAnsi="Times New Roman" w:cs="Times New Roman"/>
              </w:rPr>
              <w:t>Complete national climate security assessment profiles and commence incorporation of climate security related outcomes under national development plans</w:t>
            </w:r>
            <w:r w:rsidR="00F7400E">
              <w:rPr>
                <w:rFonts w:ascii="Times New Roman" w:eastAsia="Times New Roman" w:hAnsi="Times New Roman" w:cs="Times New Roman"/>
              </w:rPr>
              <w:t xml:space="preserve"> (NDPs)</w:t>
            </w:r>
            <w:r w:rsidRPr="00CF14D2">
              <w:rPr>
                <w:rFonts w:ascii="Times New Roman" w:eastAsia="Times New Roman" w:hAnsi="Times New Roman" w:cs="Times New Roman"/>
              </w:rPr>
              <w:t xml:space="preserve">.  </w:t>
            </w:r>
          </w:p>
        </w:tc>
        <w:tc>
          <w:tcPr>
            <w:tcW w:w="2975" w:type="pct"/>
          </w:tcPr>
          <w:p w14:paraId="4D2FEFF2" w14:textId="77777777" w:rsidR="00EF2EDF" w:rsidRPr="00CF14D2" w:rsidRDefault="00EF2EDF" w:rsidP="00EF2EDF">
            <w:pPr>
              <w:numPr>
                <w:ilvl w:val="0"/>
                <w:numId w:val="15"/>
              </w:numPr>
              <w:snapToGrid w:val="0"/>
              <w:spacing w:after="0" w:line="240" w:lineRule="auto"/>
              <w:rPr>
                <w:rFonts w:ascii="Times New Roman" w:hAnsi="Times New Roman" w:cs="Times New Roman"/>
                <w:lang w:val="en-GB"/>
              </w:rPr>
            </w:pPr>
            <w:r w:rsidRPr="00CF14D2">
              <w:rPr>
                <w:rFonts w:ascii="Times New Roman" w:eastAsia="Times New Roman" w:hAnsi="Times New Roman" w:cs="Times New Roman"/>
                <w:lang w:val="en-NZ"/>
              </w:rPr>
              <w:t>Incorporate climate security related outcomes under national development plans</w:t>
            </w:r>
          </w:p>
        </w:tc>
      </w:tr>
      <w:tr w:rsidR="00EF2EDF" w:rsidRPr="001631A8" w14:paraId="2C388D98" w14:textId="77777777" w:rsidTr="00CF14D2">
        <w:trPr>
          <w:trHeight w:val="701"/>
        </w:trPr>
        <w:tc>
          <w:tcPr>
            <w:tcW w:w="356" w:type="pct"/>
            <w:shd w:val="clear" w:color="auto" w:fill="auto"/>
            <w:tcMar>
              <w:top w:w="72" w:type="dxa"/>
              <w:left w:w="144" w:type="dxa"/>
              <w:bottom w:w="72" w:type="dxa"/>
              <w:right w:w="144" w:type="dxa"/>
            </w:tcMar>
          </w:tcPr>
          <w:p w14:paraId="35E8B865" w14:textId="298C48F3" w:rsidR="00EF2EDF" w:rsidRPr="00CF14D2" w:rsidRDefault="003F11D0" w:rsidP="00EF2EDF">
            <w:pPr>
              <w:snapToGrid w:val="0"/>
              <w:spacing w:after="0" w:line="240" w:lineRule="auto"/>
              <w:rPr>
                <w:rFonts w:ascii="Times New Roman" w:hAnsi="Times New Roman" w:cs="Times New Roman"/>
                <w:b/>
                <w:bCs/>
                <w:i/>
                <w:iCs/>
                <w:lang w:val="en-GB"/>
              </w:rPr>
            </w:pPr>
            <w:r w:rsidRPr="003F11D0">
              <w:rPr>
                <w:rFonts w:ascii="Times New Roman" w:hAnsi="Times New Roman" w:cs="Times New Roman"/>
                <w:b/>
                <w:bCs/>
                <w:i/>
                <w:iCs/>
                <w:lang w:val="en-GB"/>
              </w:rPr>
              <w:t>3</w:t>
            </w:r>
          </w:p>
        </w:tc>
        <w:tc>
          <w:tcPr>
            <w:tcW w:w="1669" w:type="pct"/>
            <w:shd w:val="clear" w:color="auto" w:fill="auto"/>
            <w:tcMar>
              <w:top w:w="72" w:type="dxa"/>
              <w:left w:w="144" w:type="dxa"/>
              <w:bottom w:w="72" w:type="dxa"/>
              <w:right w:w="144" w:type="dxa"/>
            </w:tcMar>
          </w:tcPr>
          <w:p w14:paraId="3BF6DA9A" w14:textId="708624FF" w:rsidR="00EF2EDF" w:rsidRPr="00CF14D2" w:rsidRDefault="00EF2EDF" w:rsidP="00EF2EDF">
            <w:pPr>
              <w:snapToGrid w:val="0"/>
              <w:spacing w:after="0" w:line="240" w:lineRule="auto"/>
              <w:rPr>
                <w:rFonts w:ascii="Times New Roman" w:hAnsi="Times New Roman" w:cs="Times New Roman"/>
              </w:rPr>
            </w:pPr>
            <w:r w:rsidRPr="00CF14D2">
              <w:rPr>
                <w:rFonts w:ascii="Times New Roman" w:eastAsia="Times New Roman" w:hAnsi="Times New Roman" w:cs="Times New Roman"/>
              </w:rPr>
              <w:t xml:space="preserve">Develop a flexible, </w:t>
            </w:r>
            <w:proofErr w:type="gramStart"/>
            <w:r w:rsidRPr="00CF14D2">
              <w:rPr>
                <w:rFonts w:ascii="Times New Roman" w:eastAsia="Times New Roman" w:hAnsi="Times New Roman" w:cs="Times New Roman"/>
              </w:rPr>
              <w:t>inclusive</w:t>
            </w:r>
            <w:proofErr w:type="gramEnd"/>
            <w:r w:rsidRPr="00CF14D2">
              <w:rPr>
                <w:rFonts w:ascii="Times New Roman" w:eastAsia="Times New Roman" w:hAnsi="Times New Roman" w:cs="Times New Roman"/>
              </w:rPr>
              <w:t xml:space="preserve"> and responsive Regional Security Mechanism to address peace building approaches and the priorities outlined in the </w:t>
            </w:r>
            <w:proofErr w:type="spellStart"/>
            <w:r w:rsidRPr="00CF14D2">
              <w:rPr>
                <w:rFonts w:ascii="Times New Roman" w:eastAsia="Times New Roman" w:hAnsi="Times New Roman" w:cs="Times New Roman"/>
              </w:rPr>
              <w:t>Boe</w:t>
            </w:r>
            <w:proofErr w:type="spellEnd"/>
            <w:r w:rsidRPr="00CF14D2">
              <w:rPr>
                <w:rFonts w:ascii="Times New Roman" w:eastAsia="Times New Roman" w:hAnsi="Times New Roman" w:cs="Times New Roman"/>
              </w:rPr>
              <w:t xml:space="preserve"> Declaration on Regional Security Priorities.</w:t>
            </w:r>
          </w:p>
        </w:tc>
        <w:tc>
          <w:tcPr>
            <w:tcW w:w="2975" w:type="pct"/>
          </w:tcPr>
          <w:sdt>
            <w:sdtPr>
              <w:rPr>
                <w:rFonts w:ascii="Times New Roman" w:eastAsia="Times New Roman" w:hAnsi="Times New Roman" w:cs="Times New Roman"/>
                <w:lang w:val="en-NZ"/>
              </w:rPr>
              <w:tag w:val="goog_rdk_162"/>
              <w:id w:val="-520858251"/>
            </w:sdtPr>
            <w:sdtEndPr/>
            <w:sdtContent>
              <w:p w14:paraId="2F36CF5F" w14:textId="21C23CF3" w:rsidR="003A2A24" w:rsidRPr="003F11D0" w:rsidRDefault="003A2A24" w:rsidP="003A2A24">
                <w:pPr>
                  <w:numPr>
                    <w:ilvl w:val="0"/>
                    <w:numId w:val="15"/>
                  </w:numPr>
                  <w:snapToGrid w:val="0"/>
                  <w:spacing w:after="0" w:line="240" w:lineRule="auto"/>
                  <w:rPr>
                    <w:rFonts w:ascii="Times New Roman" w:hAnsi="Times New Roman" w:cs="Times New Roman"/>
                    <w:lang w:val="en-GB"/>
                  </w:rPr>
                </w:pPr>
                <w:r w:rsidRPr="00CF14D2">
                  <w:rPr>
                    <w:rFonts w:ascii="Times New Roman" w:eastAsia="Times New Roman" w:hAnsi="Times New Roman" w:cs="Times New Roman"/>
                    <w:lang w:val="en-NZ"/>
                  </w:rPr>
                  <w:t xml:space="preserve">Develop a systematic, effective, inclusive and efficient process for PIF to engage in global security discussions to enhance intra and extra-regional understanding and shaping of Pacific security priority </w:t>
                </w:r>
                <w:proofErr w:type="gramStart"/>
                <w:r w:rsidRPr="00CF14D2">
                  <w:rPr>
                    <w:rFonts w:ascii="Times New Roman" w:eastAsia="Times New Roman" w:hAnsi="Times New Roman" w:cs="Times New Roman"/>
                    <w:lang w:val="en-NZ"/>
                  </w:rPr>
                  <w:t>areas</w:t>
                </w:r>
                <w:proofErr w:type="gramEnd"/>
                <w:r w:rsidRPr="00CF14D2">
                  <w:rPr>
                    <w:rFonts w:ascii="Times New Roman" w:eastAsia="Times New Roman" w:hAnsi="Times New Roman" w:cs="Times New Roman"/>
                    <w:lang w:val="en-NZ"/>
                  </w:rPr>
                  <w:t xml:space="preserve"> </w:t>
                </w:r>
              </w:p>
              <w:p w14:paraId="64BE4D05" w14:textId="77777777" w:rsidR="003A2A24" w:rsidRPr="003F11D0" w:rsidRDefault="003A2A24" w:rsidP="003A2A24">
                <w:pPr>
                  <w:numPr>
                    <w:ilvl w:val="0"/>
                    <w:numId w:val="15"/>
                  </w:numPr>
                  <w:snapToGrid w:val="0"/>
                  <w:spacing w:after="0" w:line="240" w:lineRule="auto"/>
                  <w:rPr>
                    <w:rFonts w:ascii="Times New Roman" w:hAnsi="Times New Roman" w:cs="Times New Roman"/>
                    <w:lang w:val="en-GB"/>
                  </w:rPr>
                </w:pPr>
                <w:r w:rsidRPr="003F11D0">
                  <w:rPr>
                    <w:rFonts w:ascii="Times New Roman" w:eastAsia="Times New Roman" w:hAnsi="Times New Roman" w:cs="Times New Roman"/>
                    <w:lang w:val="en-NZ"/>
                  </w:rPr>
                  <w:t>Ensuring the full, equal, effective, and meaningful participation of women and girls in all their diversity at every stage of peace processes, conflict prevention, conflict resolution and peacebuilding for peace and security</w:t>
                </w:r>
              </w:p>
              <w:p w14:paraId="762AE76D" w14:textId="77777777" w:rsidR="003A2A24" w:rsidRPr="003F11D0" w:rsidRDefault="003A2A24" w:rsidP="003A2A24">
                <w:pPr>
                  <w:numPr>
                    <w:ilvl w:val="0"/>
                    <w:numId w:val="15"/>
                  </w:numPr>
                  <w:snapToGrid w:val="0"/>
                  <w:spacing w:after="0" w:line="240" w:lineRule="auto"/>
                  <w:rPr>
                    <w:rFonts w:ascii="Times New Roman" w:hAnsi="Times New Roman" w:cs="Times New Roman"/>
                    <w:lang w:val="en-GB"/>
                  </w:rPr>
                </w:pPr>
                <w:r w:rsidRPr="003F11D0">
                  <w:rPr>
                    <w:rFonts w:ascii="Times New Roman" w:hAnsi="Times New Roman" w:cs="Times New Roman"/>
                    <w:lang w:val="en-GB"/>
                  </w:rPr>
                  <w:t>Develop a scholarship program for Members to undertake specialised post-graduate security studies.</w:t>
                </w:r>
              </w:p>
              <w:p w14:paraId="53883C4A" w14:textId="10751171" w:rsidR="003A2A24" w:rsidRPr="00CF14D2" w:rsidRDefault="003A2A24" w:rsidP="00CF14D2">
                <w:pPr>
                  <w:numPr>
                    <w:ilvl w:val="0"/>
                    <w:numId w:val="15"/>
                  </w:numPr>
                  <w:snapToGrid w:val="0"/>
                  <w:spacing w:after="0" w:line="240" w:lineRule="auto"/>
                  <w:rPr>
                    <w:rFonts w:ascii="Times New Roman" w:hAnsi="Times New Roman" w:cs="Times New Roman"/>
                    <w:lang w:val="en-GB"/>
                  </w:rPr>
                </w:pPr>
                <w:r w:rsidRPr="003F11D0">
                  <w:rPr>
                    <w:rFonts w:ascii="Times New Roman" w:hAnsi="Times New Roman" w:cs="Times New Roman"/>
                    <w:lang w:val="en-GB"/>
                  </w:rPr>
                  <w:t xml:space="preserve">Develop regionalized approaches to border-security, including pooled customs and immigration system resourcing, development, </w:t>
                </w:r>
                <w:proofErr w:type="gramStart"/>
                <w:r w:rsidRPr="003F11D0">
                  <w:rPr>
                    <w:rFonts w:ascii="Times New Roman" w:hAnsi="Times New Roman" w:cs="Times New Roman"/>
                    <w:lang w:val="en-GB"/>
                  </w:rPr>
                  <w:t>management</w:t>
                </w:r>
                <w:proofErr w:type="gramEnd"/>
                <w:r w:rsidRPr="003F11D0">
                  <w:rPr>
                    <w:rFonts w:ascii="Times New Roman" w:hAnsi="Times New Roman" w:cs="Times New Roman"/>
                    <w:lang w:val="en-GB"/>
                  </w:rPr>
                  <w:t xml:space="preserve"> and usage (</w:t>
                </w:r>
                <w:proofErr w:type="spellStart"/>
                <w:r w:rsidRPr="003F11D0">
                  <w:rPr>
                    <w:rFonts w:ascii="Times New Roman" w:hAnsi="Times New Roman" w:cs="Times New Roman"/>
                    <w:lang w:val="en-GB"/>
                  </w:rPr>
                  <w:t>ie</w:t>
                </w:r>
                <w:proofErr w:type="spellEnd"/>
                <w:r w:rsidRPr="003F11D0">
                  <w:rPr>
                    <w:rFonts w:ascii="Times New Roman" w:hAnsi="Times New Roman" w:cs="Times New Roman"/>
                    <w:lang w:val="en-GB"/>
                  </w:rPr>
                  <w:t>. passport security development, passenger processing systems etc.).</w:t>
                </w:r>
              </w:p>
            </w:sdtContent>
          </w:sdt>
          <w:p w14:paraId="4FD5160A" w14:textId="294540EF" w:rsidR="00EF2EDF" w:rsidRPr="00CF14D2" w:rsidRDefault="00EF2EDF" w:rsidP="00CF14D2">
            <w:pPr>
              <w:snapToGrid w:val="0"/>
              <w:spacing w:after="0" w:line="240" w:lineRule="auto"/>
              <w:rPr>
                <w:rFonts w:ascii="Times New Roman" w:hAnsi="Times New Roman" w:cs="Times New Roman"/>
                <w:lang w:val="en-GB"/>
              </w:rPr>
            </w:pPr>
          </w:p>
        </w:tc>
      </w:tr>
      <w:tr w:rsidR="00EF2EDF" w:rsidRPr="001631A8" w14:paraId="233F6FF5" w14:textId="77777777" w:rsidTr="00CF14D2">
        <w:trPr>
          <w:trHeight w:val="701"/>
        </w:trPr>
        <w:tc>
          <w:tcPr>
            <w:tcW w:w="356" w:type="pct"/>
            <w:shd w:val="clear" w:color="auto" w:fill="auto"/>
            <w:tcMar>
              <w:top w:w="72" w:type="dxa"/>
              <w:left w:w="144" w:type="dxa"/>
              <w:bottom w:w="72" w:type="dxa"/>
              <w:right w:w="144" w:type="dxa"/>
            </w:tcMar>
          </w:tcPr>
          <w:p w14:paraId="77D77F94" w14:textId="30B3D0B3" w:rsidR="00EF2EDF" w:rsidRPr="00CF14D2" w:rsidRDefault="003F11D0" w:rsidP="00EF2EDF">
            <w:pPr>
              <w:snapToGrid w:val="0"/>
              <w:spacing w:after="0" w:line="240" w:lineRule="auto"/>
              <w:rPr>
                <w:rFonts w:ascii="Times New Roman" w:hAnsi="Times New Roman" w:cs="Times New Roman"/>
                <w:b/>
                <w:bCs/>
                <w:i/>
                <w:iCs/>
                <w:lang w:val="en-GB"/>
              </w:rPr>
            </w:pPr>
            <w:r w:rsidRPr="003F11D0">
              <w:rPr>
                <w:rFonts w:ascii="Times New Roman" w:hAnsi="Times New Roman" w:cs="Times New Roman"/>
                <w:b/>
                <w:bCs/>
                <w:i/>
                <w:iCs/>
                <w:lang w:val="en-GB"/>
              </w:rPr>
              <w:t>4</w:t>
            </w:r>
          </w:p>
        </w:tc>
        <w:tc>
          <w:tcPr>
            <w:tcW w:w="1669" w:type="pct"/>
            <w:shd w:val="clear" w:color="auto" w:fill="auto"/>
            <w:tcMar>
              <w:top w:w="72" w:type="dxa"/>
              <w:left w:w="144" w:type="dxa"/>
              <w:bottom w:w="72" w:type="dxa"/>
              <w:right w:w="144" w:type="dxa"/>
            </w:tcMar>
          </w:tcPr>
          <w:p w14:paraId="21464030" w14:textId="49A64FF4" w:rsidR="00EF2EDF" w:rsidRPr="00CF14D2" w:rsidRDefault="00EF2EDF" w:rsidP="00EF2EDF">
            <w:pPr>
              <w:pBdr>
                <w:top w:val="nil"/>
                <w:left w:val="nil"/>
                <w:bottom w:val="nil"/>
                <w:right w:val="nil"/>
                <w:between w:val="nil"/>
              </w:pBdr>
              <w:snapToGrid w:val="0"/>
              <w:spacing w:after="0" w:line="240" w:lineRule="auto"/>
              <w:rPr>
                <w:rFonts w:ascii="Times New Roman" w:eastAsia="Times New Roman" w:hAnsi="Times New Roman" w:cs="Times New Roman"/>
              </w:rPr>
            </w:pPr>
            <w:r w:rsidRPr="00CF14D2">
              <w:rPr>
                <w:rFonts w:ascii="Times New Roman" w:eastAsia="Times New Roman" w:hAnsi="Times New Roman" w:cs="Times New Roman"/>
              </w:rPr>
              <w:t>Explore ways to strengthen ownership and co-ordination between the Regional Security Secretariats</w:t>
            </w:r>
            <w:r w:rsidR="003F11D0" w:rsidRPr="00CF14D2">
              <w:rPr>
                <w:rFonts w:ascii="Times New Roman" w:eastAsia="Times New Roman" w:hAnsi="Times New Roman" w:cs="Times New Roman"/>
              </w:rPr>
              <w:t xml:space="preserve">. </w:t>
            </w:r>
          </w:p>
        </w:tc>
        <w:tc>
          <w:tcPr>
            <w:tcW w:w="2975" w:type="pct"/>
          </w:tcPr>
          <w:p w14:paraId="1F1928D0" w14:textId="77777777" w:rsidR="00EF2EDF" w:rsidRPr="00CF14D2" w:rsidRDefault="00EF2EDF" w:rsidP="00EF2EDF">
            <w:pPr>
              <w:snapToGrid w:val="0"/>
              <w:spacing w:after="0" w:line="240" w:lineRule="auto"/>
              <w:rPr>
                <w:rFonts w:ascii="Times New Roman" w:eastAsia="Times New Roman" w:hAnsi="Times New Roman" w:cs="Times New Roman"/>
                <w:lang w:val="en-NZ"/>
              </w:rPr>
            </w:pPr>
          </w:p>
        </w:tc>
      </w:tr>
      <w:tr w:rsidR="00EF2EDF" w:rsidRPr="001631A8" w14:paraId="32A2A759" w14:textId="77777777" w:rsidTr="00CF14D2">
        <w:trPr>
          <w:trHeight w:val="701"/>
        </w:trPr>
        <w:tc>
          <w:tcPr>
            <w:tcW w:w="356" w:type="pct"/>
            <w:shd w:val="clear" w:color="auto" w:fill="auto"/>
            <w:tcMar>
              <w:top w:w="72" w:type="dxa"/>
              <w:left w:w="144" w:type="dxa"/>
              <w:bottom w:w="72" w:type="dxa"/>
              <w:right w:w="144" w:type="dxa"/>
            </w:tcMar>
          </w:tcPr>
          <w:p w14:paraId="1969F243" w14:textId="0C5616D1" w:rsidR="00EF2EDF" w:rsidRPr="00CF14D2" w:rsidRDefault="003F11D0" w:rsidP="00EF2EDF">
            <w:pPr>
              <w:snapToGrid w:val="0"/>
              <w:spacing w:after="0" w:line="240" w:lineRule="auto"/>
              <w:rPr>
                <w:rFonts w:ascii="Times New Roman" w:hAnsi="Times New Roman" w:cs="Times New Roman"/>
                <w:b/>
                <w:bCs/>
                <w:i/>
                <w:iCs/>
                <w:lang w:val="en-GB"/>
              </w:rPr>
            </w:pPr>
            <w:r>
              <w:rPr>
                <w:rFonts w:ascii="Times New Roman" w:hAnsi="Times New Roman" w:cs="Times New Roman"/>
                <w:b/>
                <w:bCs/>
                <w:i/>
                <w:iCs/>
                <w:lang w:val="en-GB"/>
              </w:rPr>
              <w:t>5</w:t>
            </w:r>
          </w:p>
        </w:tc>
        <w:tc>
          <w:tcPr>
            <w:tcW w:w="1669" w:type="pct"/>
            <w:shd w:val="clear" w:color="auto" w:fill="auto"/>
            <w:tcMar>
              <w:top w:w="72" w:type="dxa"/>
              <w:left w:w="144" w:type="dxa"/>
              <w:bottom w:w="72" w:type="dxa"/>
              <w:right w:w="144" w:type="dxa"/>
            </w:tcMar>
          </w:tcPr>
          <w:p w14:paraId="107FC5B7" w14:textId="12ADAC3F" w:rsidR="00EF2EDF" w:rsidRPr="00CF14D2" w:rsidRDefault="00EF2EDF" w:rsidP="00EF2EDF">
            <w:pPr>
              <w:spacing w:after="0" w:line="240" w:lineRule="auto"/>
              <w:rPr>
                <w:rFonts w:ascii="Times New Roman" w:eastAsia="Times New Roman" w:hAnsi="Times New Roman" w:cs="Times New Roman"/>
              </w:rPr>
            </w:pPr>
            <w:r w:rsidRPr="00CF14D2">
              <w:rPr>
                <w:rFonts w:ascii="Times New Roman" w:eastAsia="Times New Roman" w:hAnsi="Times New Roman" w:cs="Times New Roman"/>
              </w:rPr>
              <w:t xml:space="preserve">Develop a systematic, effective, </w:t>
            </w:r>
            <w:proofErr w:type="gramStart"/>
            <w:r w:rsidRPr="00CF14D2">
              <w:rPr>
                <w:rFonts w:ascii="Times New Roman" w:eastAsia="Times New Roman" w:hAnsi="Times New Roman" w:cs="Times New Roman"/>
              </w:rPr>
              <w:t>inclusive</w:t>
            </w:r>
            <w:proofErr w:type="gramEnd"/>
            <w:r w:rsidRPr="00CF14D2">
              <w:rPr>
                <w:rFonts w:ascii="Times New Roman" w:eastAsia="Times New Roman" w:hAnsi="Times New Roman" w:cs="Times New Roman"/>
              </w:rPr>
              <w:t xml:space="preserve"> and efficient process for PIF to engage in global security discussions to enhance intra and extra-regional understanding and shaping of Pacific security priority areas.</w:t>
            </w:r>
          </w:p>
        </w:tc>
        <w:tc>
          <w:tcPr>
            <w:tcW w:w="2975" w:type="pct"/>
          </w:tcPr>
          <w:p w14:paraId="10D0BB00" w14:textId="77777777" w:rsidR="00EF2EDF" w:rsidRPr="00CF14D2" w:rsidRDefault="00EF2EDF" w:rsidP="00EF2EDF">
            <w:pPr>
              <w:snapToGrid w:val="0"/>
              <w:spacing w:after="0" w:line="240" w:lineRule="auto"/>
              <w:rPr>
                <w:rFonts w:ascii="Times New Roman" w:eastAsia="Times New Roman" w:hAnsi="Times New Roman" w:cs="Times New Roman"/>
                <w:lang w:val="en-NZ"/>
              </w:rPr>
            </w:pPr>
          </w:p>
        </w:tc>
      </w:tr>
      <w:tr w:rsidR="00EF2EDF" w:rsidRPr="001631A8" w14:paraId="77551AA2" w14:textId="77777777" w:rsidTr="00CF14D2">
        <w:trPr>
          <w:trHeight w:val="701"/>
        </w:trPr>
        <w:tc>
          <w:tcPr>
            <w:tcW w:w="356" w:type="pct"/>
            <w:shd w:val="clear" w:color="auto" w:fill="auto"/>
            <w:tcMar>
              <w:top w:w="72" w:type="dxa"/>
              <w:left w:w="144" w:type="dxa"/>
              <w:bottom w:w="72" w:type="dxa"/>
              <w:right w:w="144" w:type="dxa"/>
            </w:tcMar>
          </w:tcPr>
          <w:p w14:paraId="132D33AB" w14:textId="5DB5F4DD" w:rsidR="00EF2EDF" w:rsidRPr="00CF14D2" w:rsidRDefault="00547E06" w:rsidP="00EF2EDF">
            <w:pPr>
              <w:snapToGrid w:val="0"/>
              <w:spacing w:after="0" w:line="240" w:lineRule="auto"/>
              <w:rPr>
                <w:rFonts w:ascii="Times New Roman" w:hAnsi="Times New Roman" w:cs="Times New Roman"/>
                <w:b/>
                <w:bCs/>
                <w:i/>
                <w:iCs/>
                <w:lang w:val="en-GB"/>
              </w:rPr>
            </w:pPr>
            <w:r>
              <w:rPr>
                <w:rFonts w:ascii="Times New Roman" w:hAnsi="Times New Roman" w:cs="Times New Roman"/>
                <w:b/>
                <w:bCs/>
                <w:i/>
                <w:iCs/>
                <w:lang w:val="en-GB"/>
              </w:rPr>
              <w:t>6</w:t>
            </w:r>
          </w:p>
        </w:tc>
        <w:tc>
          <w:tcPr>
            <w:tcW w:w="1669" w:type="pct"/>
            <w:shd w:val="clear" w:color="auto" w:fill="auto"/>
            <w:tcMar>
              <w:top w:w="72" w:type="dxa"/>
              <w:left w:w="144" w:type="dxa"/>
              <w:bottom w:w="72" w:type="dxa"/>
              <w:right w:w="144" w:type="dxa"/>
            </w:tcMar>
          </w:tcPr>
          <w:p w14:paraId="4823EBFB" w14:textId="79C58B8A" w:rsidR="00EF2EDF" w:rsidRPr="00CF14D2" w:rsidRDefault="00EF2EDF" w:rsidP="00EF2EDF">
            <w:pPr>
              <w:pBdr>
                <w:top w:val="nil"/>
                <w:left w:val="nil"/>
                <w:bottom w:val="nil"/>
                <w:right w:val="nil"/>
                <w:between w:val="nil"/>
              </w:pBdr>
              <w:snapToGrid w:val="0"/>
              <w:spacing w:after="0" w:line="240" w:lineRule="auto"/>
              <w:rPr>
                <w:rFonts w:ascii="Times New Roman" w:eastAsia="Times New Roman" w:hAnsi="Times New Roman" w:cs="Times New Roman"/>
              </w:rPr>
            </w:pPr>
            <w:r w:rsidRPr="00CF14D2">
              <w:rPr>
                <w:rFonts w:ascii="Times New Roman" w:eastAsia="Times New Roman" w:hAnsi="Times New Roman" w:cs="Times New Roman"/>
              </w:rPr>
              <w:t>Ensuring the full, equal, effective, and meaningful participation of women and girls in all their diversity at every stage of peace processes, conflict prevention, conflict resolution and peacebuilding for peace and security</w:t>
            </w:r>
          </w:p>
        </w:tc>
        <w:tc>
          <w:tcPr>
            <w:tcW w:w="2975" w:type="pct"/>
          </w:tcPr>
          <w:p w14:paraId="2520D341" w14:textId="77777777" w:rsidR="00EF2EDF" w:rsidRPr="00CF14D2" w:rsidRDefault="00EF2EDF" w:rsidP="00EF2EDF">
            <w:pPr>
              <w:snapToGrid w:val="0"/>
              <w:spacing w:after="0" w:line="240" w:lineRule="auto"/>
              <w:rPr>
                <w:rFonts w:ascii="Times New Roman" w:eastAsia="Times New Roman" w:hAnsi="Times New Roman" w:cs="Times New Roman"/>
                <w:lang w:val="en-NZ"/>
              </w:rPr>
            </w:pPr>
          </w:p>
        </w:tc>
      </w:tr>
      <w:tr w:rsidR="00EF2EDF" w:rsidRPr="001631A8" w14:paraId="54DDD33D" w14:textId="77777777" w:rsidTr="00CF14D2">
        <w:trPr>
          <w:trHeight w:val="701"/>
        </w:trPr>
        <w:tc>
          <w:tcPr>
            <w:tcW w:w="356" w:type="pct"/>
            <w:shd w:val="clear" w:color="auto" w:fill="auto"/>
            <w:tcMar>
              <w:top w:w="72" w:type="dxa"/>
              <w:left w:w="144" w:type="dxa"/>
              <w:bottom w:w="72" w:type="dxa"/>
              <w:right w:w="144" w:type="dxa"/>
            </w:tcMar>
          </w:tcPr>
          <w:p w14:paraId="109CB832" w14:textId="287FB12E" w:rsidR="00EF2EDF" w:rsidRPr="00CF14D2" w:rsidRDefault="00547E06" w:rsidP="00EF2EDF">
            <w:pPr>
              <w:snapToGrid w:val="0"/>
              <w:spacing w:after="0" w:line="240" w:lineRule="auto"/>
              <w:rPr>
                <w:rFonts w:ascii="Times New Roman" w:hAnsi="Times New Roman" w:cs="Times New Roman"/>
                <w:b/>
                <w:bCs/>
                <w:i/>
                <w:iCs/>
                <w:lang w:val="en-GB"/>
              </w:rPr>
            </w:pPr>
            <w:r>
              <w:rPr>
                <w:rFonts w:ascii="Times New Roman" w:hAnsi="Times New Roman" w:cs="Times New Roman"/>
                <w:b/>
                <w:bCs/>
                <w:i/>
                <w:iCs/>
                <w:lang w:val="en-GB"/>
              </w:rPr>
              <w:t>7</w:t>
            </w:r>
          </w:p>
        </w:tc>
        <w:tc>
          <w:tcPr>
            <w:tcW w:w="1669" w:type="pct"/>
            <w:shd w:val="clear" w:color="auto" w:fill="auto"/>
            <w:tcMar>
              <w:top w:w="72" w:type="dxa"/>
              <w:left w:w="144" w:type="dxa"/>
              <w:bottom w:w="72" w:type="dxa"/>
              <w:right w:w="144" w:type="dxa"/>
            </w:tcMar>
          </w:tcPr>
          <w:p w14:paraId="6752FD93" w14:textId="7F73FD46" w:rsidR="00EF2EDF" w:rsidRPr="00CF14D2" w:rsidRDefault="00EF2EDF" w:rsidP="00EF2EDF">
            <w:pPr>
              <w:pBdr>
                <w:top w:val="nil"/>
                <w:left w:val="nil"/>
                <w:bottom w:val="nil"/>
                <w:right w:val="nil"/>
                <w:between w:val="nil"/>
              </w:pBdr>
              <w:snapToGrid w:val="0"/>
              <w:spacing w:after="0" w:line="240" w:lineRule="auto"/>
              <w:rPr>
                <w:rFonts w:ascii="Times New Roman" w:eastAsia="Times New Roman" w:hAnsi="Times New Roman" w:cs="Times New Roman"/>
              </w:rPr>
            </w:pPr>
            <w:r w:rsidRPr="00CF14D2">
              <w:rPr>
                <w:rFonts w:ascii="Times New Roman" w:eastAsia="Times New Roman" w:hAnsi="Times New Roman" w:cs="Times New Roman"/>
              </w:rPr>
              <w:t>Enhance the ability of members to contribute to global and regional peace and security by strengthening security capabilities</w:t>
            </w:r>
            <w:r w:rsidR="0004037C">
              <w:rPr>
                <w:rFonts w:ascii="Times New Roman" w:eastAsia="Times New Roman" w:hAnsi="Times New Roman" w:cs="Times New Roman"/>
              </w:rPr>
              <w:t>.</w:t>
            </w:r>
          </w:p>
        </w:tc>
        <w:tc>
          <w:tcPr>
            <w:tcW w:w="2975" w:type="pct"/>
          </w:tcPr>
          <w:p w14:paraId="4F389A3E" w14:textId="77777777" w:rsidR="00EF2EDF" w:rsidRPr="00CF14D2" w:rsidRDefault="00EF2EDF" w:rsidP="00EF2EDF">
            <w:pPr>
              <w:numPr>
                <w:ilvl w:val="0"/>
                <w:numId w:val="15"/>
              </w:numPr>
              <w:snapToGrid w:val="0"/>
              <w:spacing w:after="0" w:line="240" w:lineRule="auto"/>
              <w:rPr>
                <w:rFonts w:ascii="Times New Roman" w:hAnsi="Times New Roman" w:cs="Times New Roman"/>
                <w:lang w:val="en-GB"/>
              </w:rPr>
            </w:pPr>
            <w:r w:rsidRPr="00CF14D2">
              <w:rPr>
                <w:rFonts w:ascii="Times New Roman" w:hAnsi="Times New Roman" w:cs="Times New Roman"/>
                <w:lang w:val="en-GB"/>
              </w:rPr>
              <w:t>Strengthen the region’s security messaging guide through pre-agreed positions on security and geopolitical issues by FOC through the FSRS.</w:t>
            </w:r>
          </w:p>
          <w:p w14:paraId="49821B28" w14:textId="77777777" w:rsidR="00EF2EDF" w:rsidRPr="00CF14D2" w:rsidRDefault="00EF2EDF" w:rsidP="00EF2EDF">
            <w:pPr>
              <w:numPr>
                <w:ilvl w:val="0"/>
                <w:numId w:val="15"/>
              </w:numPr>
              <w:snapToGrid w:val="0"/>
              <w:spacing w:after="0" w:line="240" w:lineRule="auto"/>
              <w:rPr>
                <w:rFonts w:ascii="Times New Roman" w:hAnsi="Times New Roman" w:cs="Times New Roman"/>
                <w:lang w:val="en-GB"/>
              </w:rPr>
            </w:pPr>
            <w:r w:rsidRPr="00CF14D2">
              <w:rPr>
                <w:rFonts w:ascii="Times New Roman" w:hAnsi="Times New Roman" w:cs="Times New Roman"/>
                <w:lang w:val="en-GB"/>
              </w:rPr>
              <w:t xml:space="preserve">Develop a systematic, </w:t>
            </w:r>
            <w:proofErr w:type="gramStart"/>
            <w:r w:rsidRPr="00CF14D2">
              <w:rPr>
                <w:rFonts w:ascii="Times New Roman" w:hAnsi="Times New Roman" w:cs="Times New Roman"/>
                <w:lang w:val="en-GB"/>
              </w:rPr>
              <w:t>effective</w:t>
            </w:r>
            <w:proofErr w:type="gramEnd"/>
            <w:r w:rsidRPr="00CF14D2">
              <w:rPr>
                <w:rFonts w:ascii="Times New Roman" w:hAnsi="Times New Roman" w:cs="Times New Roman"/>
                <w:lang w:val="en-GB"/>
              </w:rPr>
              <w:t xml:space="preserve"> and efficient process for PIF to engage in global security discussions to enhance intra and extra-regional understanding and shaping of Pacific security priority areas. </w:t>
            </w:r>
          </w:p>
          <w:p w14:paraId="1F58B72F" w14:textId="77777777" w:rsidR="00EF2EDF" w:rsidRPr="00CF14D2" w:rsidRDefault="00EF2EDF" w:rsidP="00EF2EDF">
            <w:pPr>
              <w:numPr>
                <w:ilvl w:val="0"/>
                <w:numId w:val="15"/>
              </w:numPr>
              <w:snapToGrid w:val="0"/>
              <w:spacing w:after="0" w:line="240" w:lineRule="auto"/>
              <w:rPr>
                <w:rFonts w:ascii="Times New Roman" w:hAnsi="Times New Roman" w:cs="Times New Roman"/>
                <w:lang w:val="en-GB"/>
              </w:rPr>
            </w:pPr>
            <w:r w:rsidRPr="00CF14D2">
              <w:rPr>
                <w:rFonts w:ascii="Times New Roman" w:hAnsi="Times New Roman" w:cs="Times New Roman"/>
                <w:lang w:val="en-GB"/>
              </w:rPr>
              <w:t>Convene an annual Blue Pacific Security Dialogue that brings together peace and security stakeholders for dialogue on critical regional security issues.</w:t>
            </w:r>
          </w:p>
        </w:tc>
      </w:tr>
    </w:tbl>
    <w:p w14:paraId="5CFDAF1D" w14:textId="77777777" w:rsidR="00976295" w:rsidRPr="00CF14D2" w:rsidRDefault="00976295" w:rsidP="00AF047F">
      <w:pPr>
        <w:spacing w:after="0" w:line="240" w:lineRule="auto"/>
        <w:rPr>
          <w:rFonts w:ascii="Times New Roman" w:eastAsia="Times New Roman" w:hAnsi="Times New Roman" w:cs="Times New Roman"/>
          <w:b/>
          <w:bCs/>
          <w:lang w:val="en-GB"/>
        </w:rPr>
      </w:pPr>
    </w:p>
    <w:p w14:paraId="0389097E" w14:textId="77777777" w:rsidR="00547E06" w:rsidRDefault="00547E06" w:rsidP="00547E06">
      <w:pPr>
        <w:spacing w:after="0" w:line="240" w:lineRule="auto"/>
        <w:rPr>
          <w:rFonts w:ascii="Times New Roman" w:hAnsi="Times New Roman" w:cs="Times New Roman"/>
          <w:b/>
          <w:bCs/>
        </w:rPr>
      </w:pPr>
    </w:p>
    <w:p w14:paraId="3B3DC858" w14:textId="77777777" w:rsidR="00547E06" w:rsidRPr="006709F6" w:rsidRDefault="00547E06" w:rsidP="00547E06">
      <w:pPr>
        <w:spacing w:after="0" w:line="240" w:lineRule="auto"/>
        <w:rPr>
          <w:rFonts w:ascii="Times New Roman" w:hAnsi="Times New Roman" w:cs="Times New Roman"/>
          <w:b/>
          <w:bCs/>
        </w:rPr>
      </w:pPr>
      <w:r w:rsidRPr="006709F6">
        <w:rPr>
          <w:rFonts w:ascii="Times New Roman" w:hAnsi="Times New Roman" w:cs="Times New Roman"/>
          <w:b/>
          <w:bCs/>
        </w:rPr>
        <w:t xml:space="preserve">Resources and Economic Development </w:t>
      </w:r>
    </w:p>
    <w:p w14:paraId="4C3B99D5" w14:textId="77777777" w:rsidR="00547E06" w:rsidRPr="006709F6" w:rsidRDefault="00547E06" w:rsidP="00547E06">
      <w:pPr>
        <w:spacing w:after="0" w:line="240" w:lineRule="auto"/>
        <w:rPr>
          <w:rFonts w:ascii="Times New Roman" w:hAnsi="Times New Roman" w:cs="Times New Roman"/>
          <w:b/>
          <w:bCs/>
        </w:rPr>
      </w:pPr>
    </w:p>
    <w:tbl>
      <w:tblPr>
        <w:tblStyle w:val="TableGrid"/>
        <w:tblW w:w="9450" w:type="dxa"/>
        <w:tblInd w:w="-5" w:type="dxa"/>
        <w:tblLook w:val="04A0" w:firstRow="1" w:lastRow="0" w:firstColumn="1" w:lastColumn="0" w:noHBand="0" w:noVBand="1"/>
      </w:tblPr>
      <w:tblGrid>
        <w:gridCol w:w="601"/>
        <w:gridCol w:w="3227"/>
        <w:gridCol w:w="5622"/>
      </w:tblGrid>
      <w:tr w:rsidR="00547E06" w:rsidRPr="001631A8" w14:paraId="21ED8B9E" w14:textId="77777777" w:rsidTr="00CF14D2">
        <w:trPr>
          <w:tblHeader/>
        </w:trPr>
        <w:tc>
          <w:tcPr>
            <w:tcW w:w="601" w:type="dxa"/>
            <w:shd w:val="clear" w:color="auto" w:fill="006666"/>
            <w:vAlign w:val="center"/>
          </w:tcPr>
          <w:p w14:paraId="25894D42" w14:textId="77777777" w:rsidR="00547E06" w:rsidRPr="006709F6" w:rsidRDefault="00547E06" w:rsidP="006709F6">
            <w:pPr>
              <w:jc w:val="center"/>
              <w:rPr>
                <w:rFonts w:ascii="Times New Roman" w:hAnsi="Times New Roman" w:cs="Times New Roman"/>
                <w:b/>
                <w:bCs/>
              </w:rPr>
            </w:pPr>
            <w:r w:rsidRPr="006709F6">
              <w:rPr>
                <w:rFonts w:ascii="Times New Roman" w:hAnsi="Times New Roman" w:cs="Times New Roman"/>
                <w:b/>
                <w:bCs/>
                <w:color w:val="FFFFFF" w:themeColor="background1"/>
              </w:rPr>
              <w:t>IP Ref.</w:t>
            </w:r>
          </w:p>
        </w:tc>
        <w:tc>
          <w:tcPr>
            <w:tcW w:w="3227" w:type="dxa"/>
            <w:shd w:val="clear" w:color="auto" w:fill="006666"/>
            <w:vAlign w:val="center"/>
          </w:tcPr>
          <w:p w14:paraId="1F659E64" w14:textId="77777777" w:rsidR="00547E06" w:rsidRPr="006709F6" w:rsidRDefault="00547E06" w:rsidP="006709F6">
            <w:pPr>
              <w:autoSpaceDE w:val="0"/>
              <w:autoSpaceDN w:val="0"/>
              <w:adjustRightInd w:val="0"/>
              <w:jc w:val="center"/>
              <w:rPr>
                <w:rFonts w:ascii="Times New Roman" w:hAnsi="Times New Roman" w:cs="Times New Roman"/>
                <w:color w:val="000000"/>
              </w:rPr>
            </w:pPr>
            <w:r w:rsidRPr="006709F6">
              <w:rPr>
                <w:rFonts w:ascii="Times New Roman" w:hAnsi="Times New Roman" w:cs="Times New Roman"/>
                <w:b/>
                <w:bCs/>
                <w:color w:val="FFFFFF" w:themeColor="background1"/>
              </w:rPr>
              <w:t>Resources and Economic Development: High-Level Regional Collective Actions from IP</w:t>
            </w:r>
          </w:p>
        </w:tc>
        <w:tc>
          <w:tcPr>
            <w:tcW w:w="5622" w:type="dxa"/>
            <w:shd w:val="clear" w:color="auto" w:fill="006666"/>
            <w:vAlign w:val="center"/>
          </w:tcPr>
          <w:p w14:paraId="187A2BC3" w14:textId="77777777" w:rsidR="00547E06" w:rsidRPr="006709F6" w:rsidRDefault="00547E06" w:rsidP="006709F6">
            <w:pPr>
              <w:contextualSpacing/>
              <w:jc w:val="center"/>
              <w:rPr>
                <w:rFonts w:ascii="Times New Roman" w:hAnsi="Times New Roman" w:cs="Times New Roman"/>
              </w:rPr>
            </w:pPr>
            <w:r w:rsidRPr="006709F6">
              <w:rPr>
                <w:rFonts w:ascii="Times New Roman" w:hAnsi="Times New Roman" w:cs="Times New Roman"/>
                <w:b/>
                <w:bCs/>
                <w:color w:val="FFFFFF" w:themeColor="background1"/>
              </w:rPr>
              <w:t>Sub Actions</w:t>
            </w:r>
          </w:p>
        </w:tc>
      </w:tr>
      <w:tr w:rsidR="00547E06" w:rsidRPr="001631A8" w14:paraId="5198518E" w14:textId="77777777" w:rsidTr="00CF14D2">
        <w:tc>
          <w:tcPr>
            <w:tcW w:w="601" w:type="dxa"/>
          </w:tcPr>
          <w:p w14:paraId="3111F395" w14:textId="5BDBC71D" w:rsidR="00547E06" w:rsidRPr="0004037C" w:rsidRDefault="001063E4" w:rsidP="00CF14D2">
            <w:pPr>
              <w:rPr>
                <w:rFonts w:ascii="Times New Roman" w:hAnsi="Times New Roman" w:cs="Times New Roman"/>
                <w:b/>
                <w:bCs/>
              </w:rPr>
            </w:pPr>
            <w:r>
              <w:rPr>
                <w:rFonts w:ascii="Times New Roman" w:hAnsi="Times New Roman" w:cs="Times New Roman"/>
                <w:b/>
                <w:bCs/>
              </w:rPr>
              <w:t>1</w:t>
            </w:r>
          </w:p>
        </w:tc>
        <w:tc>
          <w:tcPr>
            <w:tcW w:w="3227" w:type="dxa"/>
          </w:tcPr>
          <w:p w14:paraId="18BA6409" w14:textId="7B00B052" w:rsidR="00547E06" w:rsidRPr="00CF14D2" w:rsidRDefault="00547E06" w:rsidP="006709F6">
            <w:pPr>
              <w:autoSpaceDE w:val="0"/>
              <w:autoSpaceDN w:val="0"/>
              <w:adjustRightInd w:val="0"/>
              <w:rPr>
                <w:rFonts w:ascii="Times New Roman" w:hAnsi="Times New Roman" w:cs="Times New Roman"/>
              </w:rPr>
            </w:pPr>
            <w:r w:rsidRPr="00CF14D2">
              <w:rPr>
                <w:rFonts w:ascii="Times New Roman" w:hAnsi="Times New Roman" w:cs="Times New Roman"/>
              </w:rPr>
              <w:t>Development of regional fisheries Hubs and Spokes Initiative</w:t>
            </w:r>
            <w:r w:rsidR="0004037C" w:rsidRPr="00CF14D2">
              <w:rPr>
                <w:rFonts w:ascii="Times New Roman" w:hAnsi="Times New Roman" w:cs="Times New Roman"/>
              </w:rPr>
              <w:t xml:space="preserve">. </w:t>
            </w:r>
          </w:p>
        </w:tc>
        <w:tc>
          <w:tcPr>
            <w:tcW w:w="5622" w:type="dxa"/>
          </w:tcPr>
          <w:p w14:paraId="419C7CFE" w14:textId="77777777" w:rsidR="00547E06" w:rsidRPr="0004037C" w:rsidRDefault="00547E06" w:rsidP="006709F6">
            <w:pPr>
              <w:numPr>
                <w:ilvl w:val="0"/>
                <w:numId w:val="18"/>
              </w:numPr>
              <w:contextualSpacing/>
              <w:rPr>
                <w:rFonts w:ascii="Times New Roman" w:hAnsi="Times New Roman" w:cs="Times New Roman"/>
              </w:rPr>
            </w:pPr>
            <w:r w:rsidRPr="0004037C">
              <w:rPr>
                <w:rFonts w:ascii="Times New Roman" w:hAnsi="Times New Roman" w:cs="Times New Roman"/>
              </w:rPr>
              <w:t>Training, processes, and institutions (including sub-regional bodies) to ensure Free Prior and Informed consent of Indigenous peoples and communities.</w:t>
            </w:r>
          </w:p>
          <w:p w14:paraId="2B74004E" w14:textId="77777777" w:rsidR="00547E06" w:rsidRPr="0004037C" w:rsidRDefault="00547E06" w:rsidP="006709F6">
            <w:pPr>
              <w:numPr>
                <w:ilvl w:val="0"/>
                <w:numId w:val="18"/>
              </w:numPr>
              <w:contextualSpacing/>
              <w:rPr>
                <w:rFonts w:ascii="Times New Roman" w:hAnsi="Times New Roman" w:cs="Times New Roman"/>
              </w:rPr>
            </w:pPr>
            <w:r w:rsidRPr="0004037C">
              <w:rPr>
                <w:rFonts w:ascii="Times New Roman" w:hAnsi="Times New Roman" w:cs="Times New Roman"/>
              </w:rPr>
              <w:t>Identify training needs and roll out regional programs to reduce the capacity gap.</w:t>
            </w:r>
          </w:p>
          <w:p w14:paraId="1C3C769F" w14:textId="77777777" w:rsidR="00547E06" w:rsidRPr="0004037C" w:rsidRDefault="00547E06" w:rsidP="006709F6">
            <w:pPr>
              <w:numPr>
                <w:ilvl w:val="0"/>
                <w:numId w:val="18"/>
              </w:numPr>
              <w:contextualSpacing/>
              <w:rPr>
                <w:rFonts w:ascii="Times New Roman" w:hAnsi="Times New Roman" w:cs="Times New Roman"/>
              </w:rPr>
            </w:pPr>
            <w:r w:rsidRPr="0004037C">
              <w:rPr>
                <w:rFonts w:ascii="Times New Roman" w:hAnsi="Times New Roman" w:cs="Times New Roman"/>
              </w:rPr>
              <w:t>Regional training on the sustainable use, protection, and conservation of the environment.</w:t>
            </w:r>
          </w:p>
          <w:p w14:paraId="569F73C6" w14:textId="77777777" w:rsidR="00547E06" w:rsidRPr="0004037C" w:rsidRDefault="00547E06" w:rsidP="006709F6">
            <w:pPr>
              <w:numPr>
                <w:ilvl w:val="0"/>
                <w:numId w:val="18"/>
              </w:numPr>
              <w:contextualSpacing/>
              <w:rPr>
                <w:rFonts w:ascii="Times New Roman" w:hAnsi="Times New Roman" w:cs="Times New Roman"/>
                <w:b/>
                <w:bCs/>
              </w:rPr>
            </w:pPr>
            <w:r w:rsidRPr="0004037C">
              <w:rPr>
                <w:rFonts w:ascii="Times New Roman" w:hAnsi="Times New Roman" w:cs="Times New Roman"/>
              </w:rPr>
              <w:t>Strengthen regional cooperation and implementation of Public Financial Management and governance reforms, including adoption of international standards.  Develop and implement PFM Roadmaps to address weaknesses in PFM systems.</w:t>
            </w:r>
          </w:p>
          <w:p w14:paraId="3E294DBE" w14:textId="77777777" w:rsidR="00547E06" w:rsidRPr="0004037C" w:rsidRDefault="00547E06" w:rsidP="006709F6">
            <w:pPr>
              <w:numPr>
                <w:ilvl w:val="0"/>
                <w:numId w:val="18"/>
              </w:numPr>
              <w:contextualSpacing/>
              <w:rPr>
                <w:rFonts w:ascii="Times New Roman" w:hAnsi="Times New Roman" w:cs="Times New Roman"/>
              </w:rPr>
            </w:pPr>
            <w:r w:rsidRPr="0004037C">
              <w:rPr>
                <w:rFonts w:ascii="Times New Roman" w:hAnsi="Times New Roman" w:cs="Times New Roman"/>
              </w:rPr>
              <w:t>Increase the efficiency of government processes to improve the timeliness of services.</w:t>
            </w:r>
          </w:p>
        </w:tc>
      </w:tr>
      <w:tr w:rsidR="00483B23" w:rsidRPr="001631A8" w14:paraId="4F53CA10" w14:textId="77777777" w:rsidTr="00CF14D2">
        <w:tc>
          <w:tcPr>
            <w:tcW w:w="601" w:type="dxa"/>
          </w:tcPr>
          <w:p w14:paraId="4FFF240B" w14:textId="39B91C26" w:rsidR="00483B23" w:rsidRPr="0004037C" w:rsidRDefault="001063E4" w:rsidP="00CF14D2">
            <w:pPr>
              <w:rPr>
                <w:rFonts w:ascii="Times New Roman" w:hAnsi="Times New Roman" w:cs="Times New Roman"/>
                <w:b/>
                <w:bCs/>
              </w:rPr>
            </w:pPr>
            <w:r>
              <w:rPr>
                <w:rFonts w:ascii="Times New Roman" w:hAnsi="Times New Roman" w:cs="Times New Roman"/>
                <w:b/>
                <w:bCs/>
              </w:rPr>
              <w:t>2</w:t>
            </w:r>
          </w:p>
        </w:tc>
        <w:tc>
          <w:tcPr>
            <w:tcW w:w="3227" w:type="dxa"/>
          </w:tcPr>
          <w:p w14:paraId="0A16A42C" w14:textId="78DE2C67" w:rsidR="00483B23" w:rsidRPr="00483B23" w:rsidRDefault="001063E4" w:rsidP="006709F6">
            <w:pPr>
              <w:autoSpaceDE w:val="0"/>
              <w:autoSpaceDN w:val="0"/>
              <w:adjustRightInd w:val="0"/>
              <w:rPr>
                <w:rFonts w:ascii="Times New Roman" w:hAnsi="Times New Roman" w:cs="Times New Roman"/>
              </w:rPr>
            </w:pPr>
            <w:r w:rsidRPr="001063E4">
              <w:rPr>
                <w:rFonts w:ascii="Times New Roman" w:hAnsi="Times New Roman" w:cs="Times New Roman"/>
              </w:rPr>
              <w:t xml:space="preserve">Enhance regional cooperation on </w:t>
            </w:r>
            <w:proofErr w:type="spellStart"/>
            <w:r w:rsidRPr="001063E4">
              <w:rPr>
                <w:rFonts w:ascii="Times New Roman" w:hAnsi="Times New Roman" w:cs="Times New Roman"/>
              </w:rPr>
              <w:t>labour</w:t>
            </w:r>
            <w:proofErr w:type="spellEnd"/>
            <w:r w:rsidRPr="001063E4">
              <w:rPr>
                <w:rFonts w:ascii="Times New Roman" w:hAnsi="Times New Roman" w:cs="Times New Roman"/>
              </w:rPr>
              <w:t xml:space="preserve"> mobility involving workers, employers, governments, and non-state actors to </w:t>
            </w:r>
            <w:proofErr w:type="spellStart"/>
            <w:r w:rsidRPr="001063E4">
              <w:rPr>
                <w:rFonts w:ascii="Times New Roman" w:hAnsi="Times New Roman" w:cs="Times New Roman"/>
              </w:rPr>
              <w:t>maximise</w:t>
            </w:r>
            <w:proofErr w:type="spellEnd"/>
            <w:r w:rsidRPr="001063E4">
              <w:rPr>
                <w:rFonts w:ascii="Times New Roman" w:hAnsi="Times New Roman" w:cs="Times New Roman"/>
              </w:rPr>
              <w:t xml:space="preserve"> the socio-economic benefits for both </w:t>
            </w:r>
            <w:proofErr w:type="spellStart"/>
            <w:r w:rsidRPr="001063E4">
              <w:rPr>
                <w:rFonts w:ascii="Times New Roman" w:hAnsi="Times New Roman" w:cs="Times New Roman"/>
              </w:rPr>
              <w:t>labour</w:t>
            </w:r>
            <w:proofErr w:type="spellEnd"/>
            <w:r w:rsidRPr="001063E4">
              <w:rPr>
                <w:rFonts w:ascii="Times New Roman" w:hAnsi="Times New Roman" w:cs="Times New Roman"/>
              </w:rPr>
              <w:t xml:space="preserve"> sending and receiving countries and mitigate potential negative impacts.</w:t>
            </w:r>
          </w:p>
        </w:tc>
        <w:tc>
          <w:tcPr>
            <w:tcW w:w="5622" w:type="dxa"/>
          </w:tcPr>
          <w:p w14:paraId="027ED863" w14:textId="77777777" w:rsidR="00BC2907" w:rsidRDefault="009A5688" w:rsidP="00BC2907">
            <w:pPr>
              <w:pStyle w:val="ListParagraph"/>
              <w:numPr>
                <w:ilvl w:val="0"/>
                <w:numId w:val="18"/>
              </w:numPr>
              <w:rPr>
                <w:rFonts w:ascii="Times New Roman" w:hAnsi="Times New Roman" w:cs="Times New Roman"/>
              </w:rPr>
            </w:pPr>
            <w:r w:rsidRPr="00CF14D2">
              <w:rPr>
                <w:rFonts w:ascii="Times New Roman" w:hAnsi="Times New Roman" w:cs="Times New Roman"/>
              </w:rPr>
              <w:t xml:space="preserve">Supporting the development of Pacific Regional </w:t>
            </w:r>
            <w:proofErr w:type="spellStart"/>
            <w:r w:rsidRPr="00CF14D2">
              <w:rPr>
                <w:rFonts w:ascii="Times New Roman" w:hAnsi="Times New Roman" w:cs="Times New Roman"/>
              </w:rPr>
              <w:t>Labour</w:t>
            </w:r>
            <w:proofErr w:type="spellEnd"/>
            <w:r w:rsidRPr="00CF14D2">
              <w:rPr>
                <w:rFonts w:ascii="Times New Roman" w:hAnsi="Times New Roman" w:cs="Times New Roman"/>
              </w:rPr>
              <w:t xml:space="preserve"> Mobility Strategy by also addressing the socio-economic impact of existing </w:t>
            </w:r>
            <w:proofErr w:type="spellStart"/>
            <w:r w:rsidRPr="00CF14D2">
              <w:rPr>
                <w:rFonts w:ascii="Times New Roman" w:hAnsi="Times New Roman" w:cs="Times New Roman"/>
              </w:rPr>
              <w:t>labour</w:t>
            </w:r>
            <w:proofErr w:type="spellEnd"/>
            <w:r w:rsidRPr="00CF14D2">
              <w:rPr>
                <w:rFonts w:ascii="Times New Roman" w:hAnsi="Times New Roman" w:cs="Times New Roman"/>
              </w:rPr>
              <w:t xml:space="preserve"> mobility </w:t>
            </w:r>
            <w:proofErr w:type="spellStart"/>
            <w:r w:rsidRPr="00CF14D2">
              <w:rPr>
                <w:rFonts w:ascii="Times New Roman" w:hAnsi="Times New Roman" w:cs="Times New Roman"/>
              </w:rPr>
              <w:t>programmes</w:t>
            </w:r>
            <w:proofErr w:type="spellEnd"/>
            <w:r w:rsidRPr="00CF14D2">
              <w:rPr>
                <w:rFonts w:ascii="Times New Roman" w:hAnsi="Times New Roman" w:cs="Times New Roman"/>
              </w:rPr>
              <w:t>.</w:t>
            </w:r>
          </w:p>
          <w:p w14:paraId="21A4EE39" w14:textId="26B4D5E7" w:rsidR="00483B23" w:rsidRPr="00CF14D2" w:rsidRDefault="009A5688" w:rsidP="00CF14D2">
            <w:pPr>
              <w:pStyle w:val="ListParagraph"/>
              <w:numPr>
                <w:ilvl w:val="0"/>
                <w:numId w:val="18"/>
              </w:numPr>
              <w:rPr>
                <w:rFonts w:ascii="Times New Roman" w:hAnsi="Times New Roman" w:cs="Times New Roman"/>
              </w:rPr>
            </w:pPr>
            <w:r w:rsidRPr="00CF14D2">
              <w:rPr>
                <w:rFonts w:ascii="Times New Roman" w:hAnsi="Times New Roman" w:cs="Times New Roman"/>
              </w:rPr>
              <w:t>Strengthening the tripartite agreements between Government, Private sector, Employers as well as Development partners.</w:t>
            </w:r>
          </w:p>
        </w:tc>
      </w:tr>
      <w:tr w:rsidR="00EF4728" w:rsidRPr="001631A8" w14:paraId="3C68149B" w14:textId="77777777" w:rsidTr="00BC2907">
        <w:tc>
          <w:tcPr>
            <w:tcW w:w="601" w:type="dxa"/>
          </w:tcPr>
          <w:p w14:paraId="7D377450" w14:textId="3F02A728" w:rsidR="00EF4728" w:rsidRDefault="00EF4728" w:rsidP="001063E4">
            <w:pPr>
              <w:rPr>
                <w:rFonts w:ascii="Times New Roman" w:hAnsi="Times New Roman" w:cs="Times New Roman"/>
                <w:b/>
                <w:bCs/>
              </w:rPr>
            </w:pPr>
            <w:r>
              <w:rPr>
                <w:rFonts w:ascii="Times New Roman" w:hAnsi="Times New Roman" w:cs="Times New Roman"/>
                <w:b/>
                <w:bCs/>
              </w:rPr>
              <w:t>3</w:t>
            </w:r>
          </w:p>
        </w:tc>
        <w:tc>
          <w:tcPr>
            <w:tcW w:w="3227" w:type="dxa"/>
          </w:tcPr>
          <w:p w14:paraId="53760B9C" w14:textId="231EF3CE" w:rsidR="00EF4728" w:rsidRPr="001063E4" w:rsidRDefault="00907565" w:rsidP="006709F6">
            <w:pPr>
              <w:autoSpaceDE w:val="0"/>
              <w:autoSpaceDN w:val="0"/>
              <w:adjustRightInd w:val="0"/>
              <w:rPr>
                <w:rFonts w:ascii="Times New Roman" w:hAnsi="Times New Roman" w:cs="Times New Roman"/>
              </w:rPr>
            </w:pPr>
            <w:r w:rsidRPr="000D4B21">
              <w:rPr>
                <w:rFonts w:ascii="Times New Roman" w:hAnsi="Times New Roman" w:cs="Times New Roman"/>
              </w:rPr>
              <w:t xml:space="preserve">Consider greater regional economic integration initiatives and ensure that other key stakeholders, including resource sectors, state-owned enterprises, private </w:t>
            </w:r>
            <w:proofErr w:type="gramStart"/>
            <w:r w:rsidRPr="000D4B21">
              <w:rPr>
                <w:rFonts w:ascii="Times New Roman" w:hAnsi="Times New Roman" w:cs="Times New Roman"/>
              </w:rPr>
              <w:t>sector</w:t>
            </w:r>
            <w:proofErr w:type="gramEnd"/>
            <w:r w:rsidRPr="000D4B21">
              <w:rPr>
                <w:rFonts w:ascii="Times New Roman" w:hAnsi="Times New Roman" w:cs="Times New Roman"/>
              </w:rPr>
              <w:t xml:space="preserve"> and civil society are involved in this process.</w:t>
            </w:r>
          </w:p>
        </w:tc>
        <w:tc>
          <w:tcPr>
            <w:tcW w:w="5622" w:type="dxa"/>
          </w:tcPr>
          <w:p w14:paraId="64CD2AF2" w14:textId="77777777" w:rsidR="001B2309" w:rsidRPr="0004037C" w:rsidRDefault="001B2309" w:rsidP="001B2309">
            <w:pPr>
              <w:numPr>
                <w:ilvl w:val="0"/>
                <w:numId w:val="36"/>
              </w:numPr>
              <w:contextualSpacing/>
              <w:rPr>
                <w:rFonts w:ascii="Times New Roman" w:hAnsi="Times New Roman" w:cs="Times New Roman"/>
              </w:rPr>
            </w:pPr>
            <w:r w:rsidRPr="0004037C">
              <w:rPr>
                <w:rFonts w:ascii="Times New Roman" w:hAnsi="Times New Roman" w:cs="Times New Roman"/>
              </w:rPr>
              <w:t xml:space="preserve">Promote regional airline collaboration/alliances as an economic enabler in facilitating travel connectivity, tourism, health, </w:t>
            </w:r>
            <w:proofErr w:type="gramStart"/>
            <w:r w:rsidRPr="0004037C">
              <w:rPr>
                <w:rFonts w:ascii="Times New Roman" w:hAnsi="Times New Roman" w:cs="Times New Roman"/>
              </w:rPr>
              <w:t>education</w:t>
            </w:r>
            <w:proofErr w:type="gramEnd"/>
            <w:r w:rsidRPr="0004037C">
              <w:rPr>
                <w:rFonts w:ascii="Times New Roman" w:hAnsi="Times New Roman" w:cs="Times New Roman"/>
              </w:rPr>
              <w:t xml:space="preserve"> and trade outcomes.</w:t>
            </w:r>
          </w:p>
          <w:p w14:paraId="2DF5611A" w14:textId="77777777" w:rsidR="001B2309" w:rsidRPr="0004037C" w:rsidRDefault="001B2309" w:rsidP="001B2309">
            <w:pPr>
              <w:numPr>
                <w:ilvl w:val="0"/>
                <w:numId w:val="36"/>
              </w:numPr>
              <w:contextualSpacing/>
              <w:rPr>
                <w:rFonts w:ascii="Times New Roman" w:hAnsi="Times New Roman" w:cs="Times New Roman"/>
              </w:rPr>
            </w:pPr>
            <w:proofErr w:type="spellStart"/>
            <w:r w:rsidRPr="0004037C">
              <w:rPr>
                <w:rFonts w:ascii="Times New Roman" w:hAnsi="Times New Roman" w:cs="Times New Roman"/>
              </w:rPr>
              <w:t>Maximise</w:t>
            </w:r>
            <w:proofErr w:type="spellEnd"/>
            <w:r w:rsidRPr="0004037C">
              <w:rPr>
                <w:rFonts w:ascii="Times New Roman" w:hAnsi="Times New Roman" w:cs="Times New Roman"/>
              </w:rPr>
              <w:t xml:space="preserve"> the benefits of our blue skies explore the use of appropriate locations in the Pacific for global ventures like the space program of friendly countries.</w:t>
            </w:r>
          </w:p>
          <w:p w14:paraId="0D098459" w14:textId="77777777" w:rsidR="001B2309" w:rsidRDefault="001B2309" w:rsidP="001B2309">
            <w:pPr>
              <w:numPr>
                <w:ilvl w:val="0"/>
                <w:numId w:val="36"/>
              </w:numPr>
              <w:contextualSpacing/>
              <w:rPr>
                <w:rFonts w:ascii="Times New Roman" w:hAnsi="Times New Roman" w:cs="Times New Roman"/>
              </w:rPr>
            </w:pPr>
            <w:r w:rsidRPr="0004037C">
              <w:rPr>
                <w:rFonts w:ascii="Times New Roman" w:hAnsi="Times New Roman" w:cs="Times New Roman"/>
              </w:rPr>
              <w:t>Improve efficient and equitable use of resources in the region through sound economic policy.</w:t>
            </w:r>
          </w:p>
          <w:p w14:paraId="72A844E6" w14:textId="77FF0256" w:rsidR="00EF4728" w:rsidRPr="00CF14D2" w:rsidRDefault="001B2309" w:rsidP="00CF14D2">
            <w:pPr>
              <w:numPr>
                <w:ilvl w:val="0"/>
                <w:numId w:val="36"/>
              </w:numPr>
              <w:contextualSpacing/>
              <w:rPr>
                <w:rFonts w:ascii="Times New Roman" w:hAnsi="Times New Roman" w:cs="Times New Roman"/>
              </w:rPr>
            </w:pPr>
            <w:r w:rsidRPr="001B2309">
              <w:rPr>
                <w:rFonts w:ascii="Times New Roman" w:hAnsi="Times New Roman" w:cs="Times New Roman"/>
              </w:rPr>
              <w:t xml:space="preserve">Reduce negative consequences (externalities) of economic policy on </w:t>
            </w:r>
            <w:proofErr w:type="gramStart"/>
            <w:r w:rsidRPr="001B2309">
              <w:rPr>
                <w:rFonts w:ascii="Times New Roman" w:hAnsi="Times New Roman" w:cs="Times New Roman"/>
              </w:rPr>
              <w:t>economy</w:t>
            </w:r>
            <w:proofErr w:type="gramEnd"/>
            <w:r w:rsidRPr="001B2309">
              <w:rPr>
                <w:rFonts w:ascii="Times New Roman" w:hAnsi="Times New Roman" w:cs="Times New Roman"/>
              </w:rPr>
              <w:t xml:space="preserve">, </w:t>
            </w:r>
            <w:proofErr w:type="gramStart"/>
            <w:r w:rsidRPr="001B2309">
              <w:rPr>
                <w:rFonts w:ascii="Times New Roman" w:hAnsi="Times New Roman" w:cs="Times New Roman"/>
              </w:rPr>
              <w:t>society</w:t>
            </w:r>
            <w:proofErr w:type="gramEnd"/>
            <w:r w:rsidRPr="001B2309">
              <w:rPr>
                <w:rFonts w:ascii="Times New Roman" w:hAnsi="Times New Roman" w:cs="Times New Roman"/>
              </w:rPr>
              <w:t xml:space="preserve"> and the environment. These should include health, the environment and sustainable resource management.</w:t>
            </w:r>
          </w:p>
        </w:tc>
      </w:tr>
      <w:tr w:rsidR="00547E06" w:rsidRPr="001631A8" w14:paraId="0D939BF4" w14:textId="77777777" w:rsidTr="00CF14D2">
        <w:tc>
          <w:tcPr>
            <w:tcW w:w="601" w:type="dxa"/>
          </w:tcPr>
          <w:p w14:paraId="6AA2597D" w14:textId="1DA0B950" w:rsidR="00547E06" w:rsidRPr="0004037C" w:rsidRDefault="00135AAA" w:rsidP="00CF14D2">
            <w:pPr>
              <w:rPr>
                <w:rFonts w:ascii="Times New Roman" w:hAnsi="Times New Roman" w:cs="Times New Roman"/>
                <w:b/>
                <w:bCs/>
              </w:rPr>
            </w:pPr>
            <w:r>
              <w:rPr>
                <w:rFonts w:ascii="Times New Roman" w:hAnsi="Times New Roman" w:cs="Times New Roman"/>
                <w:b/>
                <w:bCs/>
              </w:rPr>
              <w:t>4</w:t>
            </w:r>
          </w:p>
        </w:tc>
        <w:tc>
          <w:tcPr>
            <w:tcW w:w="3227" w:type="dxa"/>
          </w:tcPr>
          <w:p w14:paraId="17D3BA41" w14:textId="77777777" w:rsidR="000D4B21" w:rsidRPr="00CF14D2" w:rsidRDefault="000D4B21" w:rsidP="00CF14D2">
            <w:pPr>
              <w:rPr>
                <w:rFonts w:ascii="Times New Roman" w:hAnsi="Times New Roman" w:cs="Times New Roman"/>
              </w:rPr>
            </w:pPr>
            <w:r w:rsidRPr="00CF14D2">
              <w:rPr>
                <w:rFonts w:ascii="Times New Roman" w:hAnsi="Times New Roman" w:cs="Times New Roman"/>
              </w:rPr>
              <w:t>Strengthen regional collaboration to support improvements to legal, regulatory, governance, and monitoring arrangements to strengthen State Owned Enterprises commercial mandate, enhance transparency, and improve accountability.</w:t>
            </w:r>
          </w:p>
          <w:p w14:paraId="71500C90" w14:textId="7DD6E1FB" w:rsidR="00547E06" w:rsidRPr="00CF14D2" w:rsidRDefault="00547E06" w:rsidP="006709F6">
            <w:pPr>
              <w:autoSpaceDE w:val="0"/>
              <w:autoSpaceDN w:val="0"/>
              <w:adjustRightInd w:val="0"/>
              <w:rPr>
                <w:rFonts w:ascii="Times New Roman" w:hAnsi="Times New Roman" w:cs="Times New Roman"/>
              </w:rPr>
            </w:pPr>
          </w:p>
        </w:tc>
        <w:tc>
          <w:tcPr>
            <w:tcW w:w="5622" w:type="dxa"/>
          </w:tcPr>
          <w:p w14:paraId="26FEEFB1" w14:textId="77777777" w:rsidR="00547E06" w:rsidRPr="0004037C" w:rsidRDefault="00547E06" w:rsidP="001B2309">
            <w:pPr>
              <w:numPr>
                <w:ilvl w:val="0"/>
                <w:numId w:val="36"/>
              </w:numPr>
              <w:contextualSpacing/>
              <w:rPr>
                <w:rFonts w:ascii="Times New Roman" w:hAnsi="Times New Roman" w:cs="Times New Roman"/>
              </w:rPr>
            </w:pPr>
            <w:r w:rsidRPr="0004037C">
              <w:rPr>
                <w:rFonts w:ascii="Times New Roman" w:hAnsi="Times New Roman" w:cs="Times New Roman"/>
              </w:rPr>
              <w:t>Integrate disaster and climate risk and gender in fiscal planning and budgeting.</w:t>
            </w:r>
          </w:p>
          <w:p w14:paraId="45F69477" w14:textId="77777777" w:rsidR="0075560C" w:rsidRDefault="00547E06" w:rsidP="001B2309">
            <w:pPr>
              <w:numPr>
                <w:ilvl w:val="0"/>
                <w:numId w:val="36"/>
              </w:numPr>
              <w:contextualSpacing/>
              <w:rPr>
                <w:rFonts w:ascii="Times New Roman" w:hAnsi="Times New Roman" w:cs="Times New Roman"/>
              </w:rPr>
            </w:pPr>
            <w:r w:rsidRPr="0004037C">
              <w:rPr>
                <w:rFonts w:ascii="Times New Roman" w:hAnsi="Times New Roman" w:cs="Times New Roman"/>
              </w:rPr>
              <w:t>Improve access to basic financial services by reducing the cost of remittances and promote financial inclusion including women to access banking services.</w:t>
            </w:r>
            <w:r w:rsidR="0075560C" w:rsidRPr="0004037C">
              <w:rPr>
                <w:rFonts w:ascii="Times New Roman" w:hAnsi="Times New Roman" w:cs="Times New Roman"/>
              </w:rPr>
              <w:t xml:space="preserve"> </w:t>
            </w:r>
          </w:p>
          <w:p w14:paraId="1D3E2B0D" w14:textId="485D7FA4" w:rsidR="00547E06" w:rsidRPr="0004037C" w:rsidRDefault="0075560C" w:rsidP="001B2309">
            <w:pPr>
              <w:numPr>
                <w:ilvl w:val="0"/>
                <w:numId w:val="36"/>
              </w:numPr>
              <w:contextualSpacing/>
              <w:rPr>
                <w:rFonts w:ascii="Times New Roman" w:hAnsi="Times New Roman" w:cs="Times New Roman"/>
              </w:rPr>
            </w:pPr>
            <w:r w:rsidRPr="0004037C">
              <w:rPr>
                <w:rFonts w:ascii="Times New Roman" w:hAnsi="Times New Roman" w:cs="Times New Roman"/>
              </w:rPr>
              <w:t>Reduce the fiscal risks posed by the State-Owned Enterprises (SOEs) by improving the commercial performance of SOEs through reforms, review of legal frameworks governing SOE operations and management and regular monitoring of SOE financial position and fiscal risks.</w:t>
            </w:r>
          </w:p>
          <w:p w14:paraId="75064BB7" w14:textId="77777777" w:rsidR="00547E06" w:rsidRPr="0004037C" w:rsidRDefault="00547E06" w:rsidP="006709F6">
            <w:pPr>
              <w:ind w:left="360"/>
              <w:contextualSpacing/>
              <w:rPr>
                <w:rFonts w:ascii="Times New Roman" w:hAnsi="Times New Roman" w:cs="Times New Roman"/>
              </w:rPr>
            </w:pPr>
          </w:p>
        </w:tc>
      </w:tr>
      <w:tr w:rsidR="00547E06" w:rsidRPr="001631A8" w14:paraId="4F9AF850" w14:textId="77777777" w:rsidTr="00CF14D2">
        <w:tc>
          <w:tcPr>
            <w:tcW w:w="601" w:type="dxa"/>
          </w:tcPr>
          <w:p w14:paraId="72089ECE" w14:textId="0C9EBF41" w:rsidR="00547E06" w:rsidRPr="0004037C" w:rsidRDefault="000D4B21" w:rsidP="00CF14D2">
            <w:pPr>
              <w:rPr>
                <w:rFonts w:ascii="Times New Roman" w:hAnsi="Times New Roman" w:cs="Times New Roman"/>
                <w:b/>
                <w:bCs/>
              </w:rPr>
            </w:pPr>
            <w:r>
              <w:rPr>
                <w:rFonts w:ascii="Times New Roman" w:hAnsi="Times New Roman" w:cs="Times New Roman"/>
                <w:b/>
                <w:bCs/>
              </w:rPr>
              <w:t>5</w:t>
            </w:r>
          </w:p>
        </w:tc>
        <w:tc>
          <w:tcPr>
            <w:tcW w:w="3227" w:type="dxa"/>
          </w:tcPr>
          <w:p w14:paraId="4FC12A10" w14:textId="319D372C" w:rsidR="00547E06" w:rsidRPr="00CF14D2" w:rsidRDefault="008111EB" w:rsidP="006709F6">
            <w:pPr>
              <w:autoSpaceDE w:val="0"/>
              <w:autoSpaceDN w:val="0"/>
              <w:adjustRightInd w:val="0"/>
              <w:rPr>
                <w:rFonts w:ascii="Times New Roman" w:hAnsi="Times New Roman" w:cs="Times New Roman"/>
              </w:rPr>
            </w:pPr>
            <w:r w:rsidRPr="008111EB">
              <w:rPr>
                <w:rFonts w:ascii="Times New Roman" w:hAnsi="Times New Roman" w:cs="Times New Roman"/>
              </w:rPr>
              <w:t>Strengthen inter-sectoral linkages through related policies that support sustainable tourism.</w:t>
            </w:r>
          </w:p>
        </w:tc>
        <w:tc>
          <w:tcPr>
            <w:tcW w:w="5622" w:type="dxa"/>
          </w:tcPr>
          <w:p w14:paraId="33EC87AC" w14:textId="77777777" w:rsidR="00A018A1" w:rsidRPr="0004037C" w:rsidRDefault="00A018A1" w:rsidP="00A018A1">
            <w:pPr>
              <w:numPr>
                <w:ilvl w:val="0"/>
                <w:numId w:val="36"/>
              </w:numPr>
              <w:contextualSpacing/>
              <w:rPr>
                <w:rFonts w:ascii="Times New Roman" w:hAnsi="Times New Roman" w:cs="Times New Roman"/>
              </w:rPr>
            </w:pPr>
            <w:r w:rsidRPr="0004037C">
              <w:rPr>
                <w:rFonts w:ascii="Times New Roman" w:hAnsi="Times New Roman" w:cs="Times New Roman"/>
              </w:rPr>
              <w:t>Strengthen Sports industry including sports tourism opportunities.</w:t>
            </w:r>
          </w:p>
          <w:p w14:paraId="141D996B" w14:textId="77777777" w:rsidR="00A018A1" w:rsidRPr="0004037C" w:rsidRDefault="00A018A1" w:rsidP="00A018A1">
            <w:pPr>
              <w:numPr>
                <w:ilvl w:val="0"/>
                <w:numId w:val="36"/>
              </w:numPr>
              <w:contextualSpacing/>
              <w:rPr>
                <w:rFonts w:ascii="Times New Roman" w:hAnsi="Times New Roman" w:cs="Times New Roman"/>
              </w:rPr>
            </w:pPr>
            <w:r w:rsidRPr="0004037C">
              <w:rPr>
                <w:rFonts w:ascii="Times New Roman" w:hAnsi="Times New Roman" w:cs="Times New Roman"/>
              </w:rPr>
              <w:t>Encourage and expand sustainable tourism by working with partners to identify opportunities for regional eco-tourism projects.</w:t>
            </w:r>
          </w:p>
          <w:p w14:paraId="4E935FBC" w14:textId="77777777" w:rsidR="00A018A1" w:rsidRPr="0004037C" w:rsidRDefault="00A018A1" w:rsidP="00A018A1">
            <w:pPr>
              <w:numPr>
                <w:ilvl w:val="0"/>
                <w:numId w:val="36"/>
              </w:numPr>
              <w:contextualSpacing/>
              <w:rPr>
                <w:rFonts w:ascii="Times New Roman" w:hAnsi="Times New Roman" w:cs="Times New Roman"/>
              </w:rPr>
            </w:pPr>
            <w:r w:rsidRPr="0004037C">
              <w:rPr>
                <w:rFonts w:ascii="Times New Roman" w:hAnsi="Times New Roman" w:cs="Times New Roman"/>
              </w:rPr>
              <w:t>Encourage and expand sustainable tourism by working with partners to identify opportunities for regional eco-tourism projects.</w:t>
            </w:r>
          </w:p>
          <w:p w14:paraId="4742253A" w14:textId="4FEB756F" w:rsidR="00547E06" w:rsidRPr="0004037C" w:rsidRDefault="00A018A1" w:rsidP="00A018A1">
            <w:pPr>
              <w:numPr>
                <w:ilvl w:val="0"/>
                <w:numId w:val="36"/>
              </w:numPr>
              <w:contextualSpacing/>
              <w:rPr>
                <w:rFonts w:ascii="Times New Roman" w:hAnsi="Times New Roman" w:cs="Times New Roman"/>
              </w:rPr>
            </w:pPr>
            <w:r w:rsidRPr="0004037C">
              <w:rPr>
                <w:rFonts w:ascii="Times New Roman" w:hAnsi="Times New Roman" w:cs="Times New Roman"/>
              </w:rPr>
              <w:t>Investing in specific niche products and attracting investment, including establishment of joint ventures.</w:t>
            </w:r>
          </w:p>
        </w:tc>
      </w:tr>
      <w:tr w:rsidR="00C34AFA" w:rsidRPr="001631A8" w14:paraId="78AF494C" w14:textId="77777777" w:rsidTr="00BC2907">
        <w:tc>
          <w:tcPr>
            <w:tcW w:w="601" w:type="dxa"/>
          </w:tcPr>
          <w:p w14:paraId="4F023147" w14:textId="255940B5" w:rsidR="00C34AFA" w:rsidRDefault="00C34AFA" w:rsidP="000D4B21">
            <w:pPr>
              <w:rPr>
                <w:rFonts w:ascii="Times New Roman" w:hAnsi="Times New Roman" w:cs="Times New Roman"/>
                <w:b/>
                <w:bCs/>
              </w:rPr>
            </w:pPr>
            <w:r>
              <w:rPr>
                <w:rFonts w:ascii="Times New Roman" w:hAnsi="Times New Roman" w:cs="Times New Roman"/>
                <w:b/>
                <w:bCs/>
              </w:rPr>
              <w:t>6</w:t>
            </w:r>
          </w:p>
        </w:tc>
        <w:tc>
          <w:tcPr>
            <w:tcW w:w="3227" w:type="dxa"/>
          </w:tcPr>
          <w:p w14:paraId="22296276" w14:textId="3E810D7E" w:rsidR="00C34AFA" w:rsidRPr="008111EB" w:rsidRDefault="00C34AFA" w:rsidP="006709F6">
            <w:pPr>
              <w:autoSpaceDE w:val="0"/>
              <w:autoSpaceDN w:val="0"/>
              <w:adjustRightInd w:val="0"/>
              <w:rPr>
                <w:rFonts w:ascii="Times New Roman" w:hAnsi="Times New Roman" w:cs="Times New Roman"/>
              </w:rPr>
            </w:pPr>
            <w:r w:rsidRPr="00C34AFA">
              <w:rPr>
                <w:rFonts w:ascii="Times New Roman" w:hAnsi="Times New Roman" w:cs="Times New Roman"/>
              </w:rPr>
              <w:t>Support the ratification and effective implementation of trade agreements.</w:t>
            </w:r>
          </w:p>
        </w:tc>
        <w:tc>
          <w:tcPr>
            <w:tcW w:w="5622" w:type="dxa"/>
          </w:tcPr>
          <w:p w14:paraId="28B31166" w14:textId="77777777" w:rsidR="00C34AFA" w:rsidRPr="0004037C" w:rsidDel="001B2309" w:rsidRDefault="00C34AFA" w:rsidP="00CF14D2">
            <w:pPr>
              <w:contextualSpacing/>
              <w:rPr>
                <w:rFonts w:ascii="Times New Roman" w:hAnsi="Times New Roman" w:cs="Times New Roman"/>
              </w:rPr>
            </w:pPr>
          </w:p>
        </w:tc>
      </w:tr>
      <w:tr w:rsidR="004C53EA" w:rsidRPr="001631A8" w14:paraId="5532B979" w14:textId="77777777" w:rsidTr="00BC2907">
        <w:tc>
          <w:tcPr>
            <w:tcW w:w="601" w:type="dxa"/>
          </w:tcPr>
          <w:p w14:paraId="536293A1" w14:textId="5B76DACA" w:rsidR="004C53EA" w:rsidRDefault="004C53EA" w:rsidP="000D4B21">
            <w:pPr>
              <w:rPr>
                <w:rFonts w:ascii="Times New Roman" w:hAnsi="Times New Roman" w:cs="Times New Roman"/>
                <w:b/>
                <w:bCs/>
              </w:rPr>
            </w:pPr>
            <w:r>
              <w:rPr>
                <w:rFonts w:ascii="Times New Roman" w:hAnsi="Times New Roman" w:cs="Times New Roman"/>
                <w:b/>
                <w:bCs/>
              </w:rPr>
              <w:t>7</w:t>
            </w:r>
          </w:p>
        </w:tc>
        <w:tc>
          <w:tcPr>
            <w:tcW w:w="3227" w:type="dxa"/>
          </w:tcPr>
          <w:p w14:paraId="07C669CC" w14:textId="65B6AA5E" w:rsidR="004C53EA" w:rsidRPr="00C34AFA" w:rsidRDefault="00516085" w:rsidP="006709F6">
            <w:pPr>
              <w:autoSpaceDE w:val="0"/>
              <w:autoSpaceDN w:val="0"/>
              <w:adjustRightInd w:val="0"/>
              <w:rPr>
                <w:rFonts w:ascii="Times New Roman" w:hAnsi="Times New Roman" w:cs="Times New Roman"/>
              </w:rPr>
            </w:pPr>
            <w:r w:rsidRPr="00516085">
              <w:rPr>
                <w:rFonts w:ascii="Times New Roman" w:hAnsi="Times New Roman" w:cs="Times New Roman"/>
              </w:rPr>
              <w:t>Empowering Pacific Education for Workforce Development Initiative</w:t>
            </w:r>
          </w:p>
        </w:tc>
        <w:tc>
          <w:tcPr>
            <w:tcW w:w="5622" w:type="dxa"/>
          </w:tcPr>
          <w:p w14:paraId="61D57692" w14:textId="77777777" w:rsidR="004C53EA" w:rsidRPr="0004037C" w:rsidDel="001B2309" w:rsidRDefault="004C53EA" w:rsidP="00CF14D2">
            <w:pPr>
              <w:ind w:left="720"/>
              <w:contextualSpacing/>
              <w:rPr>
                <w:rFonts w:ascii="Times New Roman" w:hAnsi="Times New Roman" w:cs="Times New Roman"/>
              </w:rPr>
            </w:pPr>
          </w:p>
        </w:tc>
      </w:tr>
      <w:tr w:rsidR="00547E06" w:rsidRPr="001631A8" w14:paraId="100CC004" w14:textId="77777777" w:rsidTr="00CF14D2">
        <w:tc>
          <w:tcPr>
            <w:tcW w:w="601" w:type="dxa"/>
          </w:tcPr>
          <w:p w14:paraId="2F07BC34" w14:textId="014B39AB" w:rsidR="00547E06" w:rsidRPr="0004037C" w:rsidRDefault="00516085" w:rsidP="00CF14D2">
            <w:pPr>
              <w:rPr>
                <w:rFonts w:ascii="Times New Roman" w:hAnsi="Times New Roman" w:cs="Times New Roman"/>
                <w:b/>
                <w:bCs/>
              </w:rPr>
            </w:pPr>
            <w:r>
              <w:rPr>
                <w:rFonts w:ascii="Times New Roman" w:hAnsi="Times New Roman" w:cs="Times New Roman"/>
                <w:b/>
                <w:bCs/>
              </w:rPr>
              <w:t>8</w:t>
            </w:r>
          </w:p>
        </w:tc>
        <w:tc>
          <w:tcPr>
            <w:tcW w:w="3227" w:type="dxa"/>
          </w:tcPr>
          <w:p w14:paraId="56CBEA96" w14:textId="5F483B66" w:rsidR="00547E06" w:rsidRPr="00CF14D2" w:rsidRDefault="008D73CF" w:rsidP="006709F6">
            <w:pPr>
              <w:autoSpaceDE w:val="0"/>
              <w:autoSpaceDN w:val="0"/>
              <w:adjustRightInd w:val="0"/>
              <w:rPr>
                <w:rFonts w:ascii="Times New Roman" w:hAnsi="Times New Roman" w:cs="Times New Roman"/>
              </w:rPr>
            </w:pPr>
            <w:r w:rsidRPr="008D73CF">
              <w:rPr>
                <w:rFonts w:ascii="Times New Roman" w:hAnsi="Times New Roman" w:cs="Times New Roman"/>
              </w:rPr>
              <w:t xml:space="preserve">Continue to support Business Link Pacific an established regional </w:t>
            </w:r>
            <w:proofErr w:type="spellStart"/>
            <w:r w:rsidRPr="008D73CF">
              <w:rPr>
                <w:rFonts w:ascii="Times New Roman" w:hAnsi="Times New Roman" w:cs="Times New Roman"/>
              </w:rPr>
              <w:t>programme</w:t>
            </w:r>
            <w:proofErr w:type="spellEnd"/>
            <w:r w:rsidRPr="008D73CF">
              <w:rPr>
                <w:rFonts w:ascii="Times New Roman" w:hAnsi="Times New Roman" w:cs="Times New Roman"/>
              </w:rPr>
              <w:t xml:space="preserve"> that is well placed, resourced and mandated to support SMEs to establish and implement resilient practices.</w:t>
            </w:r>
          </w:p>
        </w:tc>
        <w:tc>
          <w:tcPr>
            <w:tcW w:w="5622" w:type="dxa"/>
          </w:tcPr>
          <w:p w14:paraId="67F35235" w14:textId="77777777" w:rsidR="00547E06" w:rsidRPr="0004037C" w:rsidRDefault="00547E06" w:rsidP="00A018A1">
            <w:pPr>
              <w:numPr>
                <w:ilvl w:val="0"/>
                <w:numId w:val="36"/>
              </w:numPr>
              <w:contextualSpacing/>
              <w:rPr>
                <w:rFonts w:ascii="Times New Roman" w:hAnsi="Times New Roman" w:cs="Times New Roman"/>
              </w:rPr>
            </w:pPr>
            <w:proofErr w:type="spellStart"/>
            <w:r w:rsidRPr="0004037C">
              <w:rPr>
                <w:rFonts w:ascii="Times New Roman" w:hAnsi="Times New Roman" w:cs="Times New Roman"/>
              </w:rPr>
              <w:t>Mobilise</w:t>
            </w:r>
            <w:proofErr w:type="spellEnd"/>
            <w:r w:rsidRPr="0004037C">
              <w:rPr>
                <w:rFonts w:ascii="Times New Roman" w:hAnsi="Times New Roman" w:cs="Times New Roman"/>
              </w:rPr>
              <w:t xml:space="preserve"> private financing of climate related disasters by developing </w:t>
            </w:r>
            <w:proofErr w:type="gramStart"/>
            <w:r w:rsidRPr="0004037C">
              <w:rPr>
                <w:rFonts w:ascii="Times New Roman" w:hAnsi="Times New Roman" w:cs="Times New Roman"/>
              </w:rPr>
              <w:t>green</w:t>
            </w:r>
            <w:proofErr w:type="gramEnd"/>
            <w:r w:rsidRPr="0004037C">
              <w:rPr>
                <w:rFonts w:ascii="Times New Roman" w:hAnsi="Times New Roman" w:cs="Times New Roman"/>
              </w:rPr>
              <w:t xml:space="preserve"> taxonomy system and regional issues of green and blue bonds.</w:t>
            </w:r>
          </w:p>
          <w:p w14:paraId="7CA5B3A9" w14:textId="77777777" w:rsidR="00547E06" w:rsidRPr="0004037C" w:rsidRDefault="00547E06" w:rsidP="00A018A1">
            <w:pPr>
              <w:numPr>
                <w:ilvl w:val="0"/>
                <w:numId w:val="36"/>
              </w:numPr>
              <w:contextualSpacing/>
              <w:rPr>
                <w:rFonts w:ascii="Times New Roman" w:hAnsi="Times New Roman" w:cs="Times New Roman"/>
              </w:rPr>
            </w:pPr>
            <w:r w:rsidRPr="0004037C">
              <w:rPr>
                <w:rFonts w:ascii="Times New Roman" w:hAnsi="Times New Roman" w:cs="Times New Roman"/>
              </w:rPr>
              <w:t>Innovate into value adding industries by exploring opportunities to add value to our resources including exploring opportunities to develop by-products to reduce wastage.</w:t>
            </w:r>
          </w:p>
          <w:p w14:paraId="7BEA569F" w14:textId="77777777" w:rsidR="00547E06" w:rsidRPr="0004037C" w:rsidRDefault="00547E06" w:rsidP="00A018A1">
            <w:pPr>
              <w:numPr>
                <w:ilvl w:val="0"/>
                <w:numId w:val="36"/>
              </w:numPr>
              <w:contextualSpacing/>
              <w:rPr>
                <w:rFonts w:ascii="Times New Roman" w:hAnsi="Times New Roman" w:cs="Times New Roman"/>
              </w:rPr>
            </w:pPr>
            <w:r w:rsidRPr="0004037C">
              <w:rPr>
                <w:rFonts w:ascii="Times New Roman" w:hAnsi="Times New Roman" w:cs="Times New Roman"/>
              </w:rPr>
              <w:t>Increase economic opportunities through Public-Private Partnerships that lead to value adding and enhanced marketing and promotion of region's natural resources.</w:t>
            </w:r>
          </w:p>
          <w:p w14:paraId="680A1842" w14:textId="77777777" w:rsidR="00547E06" w:rsidRPr="0004037C" w:rsidRDefault="00547E06" w:rsidP="00A018A1">
            <w:pPr>
              <w:numPr>
                <w:ilvl w:val="0"/>
                <w:numId w:val="36"/>
              </w:numPr>
              <w:contextualSpacing/>
              <w:rPr>
                <w:rFonts w:ascii="Times New Roman" w:hAnsi="Times New Roman" w:cs="Times New Roman"/>
              </w:rPr>
            </w:pPr>
            <w:r w:rsidRPr="0004037C">
              <w:rPr>
                <w:rFonts w:ascii="Times New Roman" w:hAnsi="Times New Roman" w:cs="Times New Roman"/>
              </w:rPr>
              <w:t>Strengthening the existing private sector mechanism to build the capacity of MSMES, and as end-users of trade agreements to support their implementation.</w:t>
            </w:r>
          </w:p>
          <w:p w14:paraId="6651779D" w14:textId="77777777" w:rsidR="00547E06" w:rsidRPr="0004037C" w:rsidRDefault="00547E06" w:rsidP="00A018A1">
            <w:pPr>
              <w:numPr>
                <w:ilvl w:val="0"/>
                <w:numId w:val="36"/>
              </w:numPr>
              <w:contextualSpacing/>
              <w:rPr>
                <w:rFonts w:ascii="Times New Roman" w:hAnsi="Times New Roman" w:cs="Times New Roman"/>
              </w:rPr>
            </w:pPr>
            <w:r w:rsidRPr="0004037C">
              <w:rPr>
                <w:rFonts w:ascii="Times New Roman" w:hAnsi="Times New Roman" w:cs="Times New Roman"/>
              </w:rPr>
              <w:t>Facilitate an enabling environment for private sector by establishing incentives to support MSMES to flourish.</w:t>
            </w:r>
          </w:p>
          <w:p w14:paraId="5E66A17E" w14:textId="77777777" w:rsidR="00547E06" w:rsidRPr="0004037C" w:rsidRDefault="00547E06" w:rsidP="00A018A1">
            <w:pPr>
              <w:numPr>
                <w:ilvl w:val="0"/>
                <w:numId w:val="36"/>
              </w:numPr>
              <w:contextualSpacing/>
              <w:rPr>
                <w:rFonts w:ascii="Times New Roman" w:hAnsi="Times New Roman" w:cs="Times New Roman"/>
              </w:rPr>
            </w:pPr>
            <w:r w:rsidRPr="0004037C">
              <w:rPr>
                <w:rFonts w:ascii="Times New Roman" w:hAnsi="Times New Roman" w:cs="Times New Roman"/>
              </w:rPr>
              <w:t>A regional Private Sector Strategy that encompasses e-commerce, involvement of young entrepreneurs and other priority areas.</w:t>
            </w:r>
          </w:p>
          <w:p w14:paraId="224E4859" w14:textId="77777777" w:rsidR="00547E06" w:rsidRPr="0004037C" w:rsidRDefault="00547E06" w:rsidP="00A018A1">
            <w:pPr>
              <w:numPr>
                <w:ilvl w:val="0"/>
                <w:numId w:val="36"/>
              </w:numPr>
              <w:contextualSpacing/>
              <w:rPr>
                <w:rFonts w:ascii="Times New Roman" w:hAnsi="Times New Roman" w:cs="Times New Roman"/>
              </w:rPr>
            </w:pPr>
            <w:r w:rsidRPr="0004037C">
              <w:rPr>
                <w:rFonts w:ascii="Times New Roman" w:hAnsi="Times New Roman" w:cs="Times New Roman"/>
              </w:rPr>
              <w:t>Revitalization of the Regional Private Sector Mechanism.</w:t>
            </w:r>
          </w:p>
          <w:p w14:paraId="303A558D" w14:textId="77777777" w:rsidR="00547E06" w:rsidRPr="0004037C" w:rsidRDefault="00547E06" w:rsidP="00A018A1">
            <w:pPr>
              <w:numPr>
                <w:ilvl w:val="0"/>
                <w:numId w:val="36"/>
              </w:numPr>
              <w:contextualSpacing/>
              <w:rPr>
                <w:rFonts w:ascii="Times New Roman" w:hAnsi="Times New Roman" w:cs="Times New Roman"/>
              </w:rPr>
            </w:pPr>
            <w:r w:rsidRPr="0004037C">
              <w:rPr>
                <w:rFonts w:ascii="Times New Roman" w:hAnsi="Times New Roman" w:cs="Times New Roman"/>
              </w:rPr>
              <w:t>Develop regional business and industry clusters, under the leadership of the private sector, in areas such as agrotourism products and cultural and creative industries.</w:t>
            </w:r>
          </w:p>
          <w:p w14:paraId="48F0C62F" w14:textId="77777777" w:rsidR="00547E06" w:rsidRPr="0004037C" w:rsidRDefault="00547E06" w:rsidP="00A018A1">
            <w:pPr>
              <w:numPr>
                <w:ilvl w:val="0"/>
                <w:numId w:val="36"/>
              </w:numPr>
              <w:contextualSpacing/>
              <w:rPr>
                <w:rFonts w:ascii="Times New Roman" w:hAnsi="Times New Roman" w:cs="Times New Roman"/>
              </w:rPr>
            </w:pPr>
            <w:r w:rsidRPr="0004037C">
              <w:rPr>
                <w:rFonts w:ascii="Times New Roman" w:hAnsi="Times New Roman" w:cs="Times New Roman"/>
              </w:rPr>
              <w:t xml:space="preserve">Attracting investment in agriculture, </w:t>
            </w:r>
            <w:proofErr w:type="gramStart"/>
            <w:r w:rsidRPr="0004037C">
              <w:rPr>
                <w:rFonts w:ascii="Times New Roman" w:hAnsi="Times New Roman" w:cs="Times New Roman"/>
              </w:rPr>
              <w:t>fisheries</w:t>
            </w:r>
            <w:proofErr w:type="gramEnd"/>
            <w:r w:rsidRPr="0004037C">
              <w:rPr>
                <w:rFonts w:ascii="Times New Roman" w:hAnsi="Times New Roman" w:cs="Times New Roman"/>
              </w:rPr>
              <w:t xml:space="preserve"> and forestry, as well as encouraging investment within and beyond the region Investing in specific niche products and attracting investment, including establishment of joint ventures.</w:t>
            </w:r>
          </w:p>
          <w:p w14:paraId="57EFC93F" w14:textId="77777777" w:rsidR="00547E06" w:rsidRPr="0004037C" w:rsidRDefault="00547E06" w:rsidP="00A018A1">
            <w:pPr>
              <w:numPr>
                <w:ilvl w:val="0"/>
                <w:numId w:val="36"/>
              </w:numPr>
              <w:contextualSpacing/>
              <w:rPr>
                <w:rFonts w:ascii="Times New Roman" w:hAnsi="Times New Roman" w:cs="Times New Roman"/>
              </w:rPr>
            </w:pPr>
            <w:r w:rsidRPr="0004037C">
              <w:rPr>
                <w:rFonts w:ascii="Times New Roman" w:hAnsi="Times New Roman" w:cs="Times New Roman"/>
              </w:rPr>
              <w:t xml:space="preserve">Create an enabling environment for investors and businesses by encouraging innovation and </w:t>
            </w:r>
            <w:proofErr w:type="gramStart"/>
            <w:r w:rsidRPr="0004037C">
              <w:rPr>
                <w:rFonts w:ascii="Times New Roman" w:hAnsi="Times New Roman" w:cs="Times New Roman"/>
              </w:rPr>
              <w:t>entrepreneurship, and</w:t>
            </w:r>
            <w:proofErr w:type="gramEnd"/>
            <w:r w:rsidRPr="0004037C">
              <w:rPr>
                <w:rFonts w:ascii="Times New Roman" w:hAnsi="Times New Roman" w:cs="Times New Roman"/>
              </w:rPr>
              <w:t xml:space="preserve"> encourage transparency and good governance.</w:t>
            </w:r>
          </w:p>
          <w:p w14:paraId="25085D5D" w14:textId="77777777" w:rsidR="00547E06" w:rsidRPr="0004037C" w:rsidRDefault="00547E06" w:rsidP="00A018A1">
            <w:pPr>
              <w:numPr>
                <w:ilvl w:val="0"/>
                <w:numId w:val="36"/>
              </w:numPr>
              <w:contextualSpacing/>
              <w:rPr>
                <w:rFonts w:ascii="Times New Roman" w:hAnsi="Times New Roman" w:cs="Times New Roman"/>
              </w:rPr>
            </w:pPr>
            <w:r w:rsidRPr="0004037C">
              <w:rPr>
                <w:rFonts w:ascii="Times New Roman" w:hAnsi="Times New Roman" w:cs="Times New Roman"/>
              </w:rPr>
              <w:t>Creating a transparent and fair taxation policy.</w:t>
            </w:r>
          </w:p>
          <w:p w14:paraId="4CF28CB4" w14:textId="77777777" w:rsidR="00547E06" w:rsidRPr="0004037C" w:rsidRDefault="00547E06" w:rsidP="00A018A1">
            <w:pPr>
              <w:numPr>
                <w:ilvl w:val="0"/>
                <w:numId w:val="36"/>
              </w:numPr>
              <w:contextualSpacing/>
              <w:rPr>
                <w:rFonts w:ascii="Times New Roman" w:hAnsi="Times New Roman" w:cs="Times New Roman"/>
              </w:rPr>
            </w:pPr>
            <w:r w:rsidRPr="0004037C">
              <w:rPr>
                <w:rFonts w:ascii="Times New Roman" w:hAnsi="Times New Roman" w:cs="Times New Roman"/>
              </w:rPr>
              <w:t>Invest in public employment programs that are linked to education and training and investing in youth entrepreneurship.</w:t>
            </w:r>
          </w:p>
        </w:tc>
      </w:tr>
      <w:tr w:rsidR="00547E06" w:rsidRPr="001631A8" w14:paraId="1BADB31E" w14:textId="77777777" w:rsidTr="00CF14D2">
        <w:tc>
          <w:tcPr>
            <w:tcW w:w="601" w:type="dxa"/>
          </w:tcPr>
          <w:p w14:paraId="542F1F23" w14:textId="19696A2E" w:rsidR="00547E06" w:rsidRPr="0004037C" w:rsidRDefault="003C1CA8" w:rsidP="00CF14D2">
            <w:pPr>
              <w:rPr>
                <w:rFonts w:ascii="Times New Roman" w:hAnsi="Times New Roman" w:cs="Times New Roman"/>
                <w:b/>
                <w:bCs/>
              </w:rPr>
            </w:pPr>
            <w:r>
              <w:rPr>
                <w:rFonts w:ascii="Times New Roman" w:hAnsi="Times New Roman" w:cs="Times New Roman"/>
                <w:b/>
                <w:bCs/>
              </w:rPr>
              <w:t>9</w:t>
            </w:r>
          </w:p>
        </w:tc>
        <w:tc>
          <w:tcPr>
            <w:tcW w:w="3227" w:type="dxa"/>
          </w:tcPr>
          <w:p w14:paraId="2ECA58B5" w14:textId="711B94F7" w:rsidR="00547E06" w:rsidRPr="0004037C" w:rsidRDefault="003C1CA8" w:rsidP="006709F6">
            <w:pPr>
              <w:rPr>
                <w:rFonts w:ascii="Times New Roman" w:hAnsi="Times New Roman" w:cs="Times New Roman"/>
                <w:b/>
                <w:bCs/>
              </w:rPr>
            </w:pPr>
            <w:r w:rsidRPr="003C1CA8">
              <w:rPr>
                <w:rFonts w:ascii="Times New Roman" w:hAnsi="Times New Roman" w:cs="Times New Roman"/>
              </w:rPr>
              <w:t xml:space="preserve">Create a conducive environment for women and girls’ economic empowerment inclusive of those working in the informal and unpaid care economy, women and girls with disabilities and women and girls in rural, </w:t>
            </w:r>
            <w:proofErr w:type="gramStart"/>
            <w:r w:rsidRPr="003C1CA8">
              <w:rPr>
                <w:rFonts w:ascii="Times New Roman" w:hAnsi="Times New Roman" w:cs="Times New Roman"/>
              </w:rPr>
              <w:t>remote</w:t>
            </w:r>
            <w:proofErr w:type="gramEnd"/>
            <w:r w:rsidRPr="003C1CA8">
              <w:rPr>
                <w:rFonts w:ascii="Times New Roman" w:hAnsi="Times New Roman" w:cs="Times New Roman"/>
              </w:rPr>
              <w:t xml:space="preserve"> and maritime areas. </w:t>
            </w:r>
          </w:p>
        </w:tc>
        <w:tc>
          <w:tcPr>
            <w:tcW w:w="5622" w:type="dxa"/>
          </w:tcPr>
          <w:p w14:paraId="23B9ED2D" w14:textId="77777777" w:rsidR="00547E06" w:rsidRPr="0004037C" w:rsidRDefault="00547E06" w:rsidP="00A018A1">
            <w:pPr>
              <w:numPr>
                <w:ilvl w:val="0"/>
                <w:numId w:val="36"/>
              </w:numPr>
              <w:contextualSpacing/>
              <w:rPr>
                <w:rFonts w:ascii="Times New Roman" w:hAnsi="Times New Roman" w:cs="Times New Roman"/>
              </w:rPr>
            </w:pPr>
            <w:r w:rsidRPr="0004037C">
              <w:rPr>
                <w:rFonts w:ascii="Times New Roman" w:hAnsi="Times New Roman" w:cs="Times New Roman"/>
              </w:rPr>
              <w:t>Support effective and timely implementation of Regional and Multilateral Trade Agreements.</w:t>
            </w:r>
          </w:p>
          <w:p w14:paraId="2ECC8D86" w14:textId="77777777" w:rsidR="00547E06" w:rsidRPr="0004037C" w:rsidRDefault="00547E06" w:rsidP="00A018A1">
            <w:pPr>
              <w:numPr>
                <w:ilvl w:val="0"/>
                <w:numId w:val="36"/>
              </w:numPr>
              <w:contextualSpacing/>
              <w:rPr>
                <w:rFonts w:ascii="Times New Roman" w:hAnsi="Times New Roman" w:cs="Times New Roman"/>
              </w:rPr>
            </w:pPr>
            <w:r w:rsidRPr="0004037C">
              <w:rPr>
                <w:rFonts w:ascii="Times New Roman" w:hAnsi="Times New Roman" w:cs="Times New Roman"/>
              </w:rPr>
              <w:t>Supporting the effective implementation of the Pacific Aid for Trade Strategy and Regional Trade Initiatives.</w:t>
            </w:r>
          </w:p>
          <w:p w14:paraId="785E0DAA" w14:textId="77777777" w:rsidR="00547E06" w:rsidRPr="0004037C" w:rsidRDefault="00547E06" w:rsidP="00A018A1">
            <w:pPr>
              <w:numPr>
                <w:ilvl w:val="0"/>
                <w:numId w:val="36"/>
              </w:numPr>
              <w:contextualSpacing/>
              <w:rPr>
                <w:rFonts w:ascii="Times New Roman" w:hAnsi="Times New Roman" w:cs="Times New Roman"/>
              </w:rPr>
            </w:pPr>
            <w:r w:rsidRPr="0004037C">
              <w:rPr>
                <w:rFonts w:ascii="Times New Roman" w:hAnsi="Times New Roman" w:cs="Times New Roman"/>
              </w:rPr>
              <w:t>Supporting the review of regional and national trade and investment policy Frameworks.</w:t>
            </w:r>
          </w:p>
          <w:p w14:paraId="4B3F379B" w14:textId="77777777" w:rsidR="00547E06" w:rsidRPr="0004037C" w:rsidRDefault="00547E06" w:rsidP="00A018A1">
            <w:pPr>
              <w:numPr>
                <w:ilvl w:val="0"/>
                <w:numId w:val="36"/>
              </w:numPr>
              <w:contextualSpacing/>
              <w:rPr>
                <w:rFonts w:ascii="Times New Roman" w:hAnsi="Times New Roman" w:cs="Times New Roman"/>
              </w:rPr>
            </w:pPr>
            <w:r w:rsidRPr="0004037C">
              <w:rPr>
                <w:rFonts w:ascii="Times New Roman" w:hAnsi="Times New Roman" w:cs="Times New Roman"/>
              </w:rPr>
              <w:t>Enhance resource mobilization to support the implementation of trade agreements and trade policy frameworks.</w:t>
            </w:r>
          </w:p>
          <w:p w14:paraId="53451118" w14:textId="77777777" w:rsidR="00547E06" w:rsidRPr="0004037C" w:rsidRDefault="00547E06" w:rsidP="00A018A1">
            <w:pPr>
              <w:numPr>
                <w:ilvl w:val="0"/>
                <w:numId w:val="36"/>
              </w:numPr>
              <w:contextualSpacing/>
              <w:rPr>
                <w:rFonts w:ascii="Times New Roman" w:hAnsi="Times New Roman" w:cs="Times New Roman"/>
              </w:rPr>
            </w:pPr>
            <w:r w:rsidRPr="0004037C">
              <w:rPr>
                <w:rFonts w:ascii="Times New Roman" w:hAnsi="Times New Roman" w:cs="Times New Roman"/>
              </w:rPr>
              <w:t>Supporting the effective implementation of the Pacific Trade Invest Network Strategic Plan.</w:t>
            </w:r>
          </w:p>
        </w:tc>
      </w:tr>
      <w:tr w:rsidR="00547E06" w:rsidRPr="001631A8" w14:paraId="6D46BAC0" w14:textId="77777777" w:rsidTr="00CF14D2">
        <w:tc>
          <w:tcPr>
            <w:tcW w:w="601" w:type="dxa"/>
          </w:tcPr>
          <w:p w14:paraId="71BD40DD" w14:textId="5E091972" w:rsidR="00547E06" w:rsidRPr="0004037C" w:rsidRDefault="003C1CA8" w:rsidP="00CF14D2">
            <w:pPr>
              <w:rPr>
                <w:rFonts w:ascii="Times New Roman" w:hAnsi="Times New Roman" w:cs="Times New Roman"/>
                <w:b/>
                <w:bCs/>
              </w:rPr>
            </w:pPr>
            <w:r>
              <w:rPr>
                <w:rFonts w:ascii="Times New Roman" w:hAnsi="Times New Roman" w:cs="Times New Roman"/>
                <w:b/>
                <w:bCs/>
              </w:rPr>
              <w:t>10</w:t>
            </w:r>
          </w:p>
        </w:tc>
        <w:tc>
          <w:tcPr>
            <w:tcW w:w="3227" w:type="dxa"/>
          </w:tcPr>
          <w:p w14:paraId="046E5C9E" w14:textId="77777777" w:rsidR="00547E06" w:rsidRPr="00CF14D2" w:rsidRDefault="00547E06" w:rsidP="006709F6">
            <w:pPr>
              <w:autoSpaceDE w:val="0"/>
              <w:autoSpaceDN w:val="0"/>
              <w:adjustRightInd w:val="0"/>
              <w:rPr>
                <w:rFonts w:ascii="Times New Roman" w:hAnsi="Times New Roman" w:cs="Times New Roman"/>
              </w:rPr>
            </w:pPr>
            <w:r w:rsidRPr="00CF14D2">
              <w:rPr>
                <w:rFonts w:ascii="Times New Roman" w:hAnsi="Times New Roman" w:cs="Times New Roman"/>
              </w:rPr>
              <w:t xml:space="preserve">Establishment of a regional fisheries development fund. </w:t>
            </w:r>
          </w:p>
        </w:tc>
        <w:tc>
          <w:tcPr>
            <w:tcW w:w="5622" w:type="dxa"/>
          </w:tcPr>
          <w:p w14:paraId="18E3D678" w14:textId="77777777" w:rsidR="00547E06" w:rsidRPr="0004037C" w:rsidRDefault="00547E06" w:rsidP="00A018A1">
            <w:pPr>
              <w:numPr>
                <w:ilvl w:val="0"/>
                <w:numId w:val="36"/>
              </w:numPr>
              <w:contextualSpacing/>
              <w:rPr>
                <w:rFonts w:ascii="Times New Roman" w:hAnsi="Times New Roman" w:cs="Times New Roman"/>
              </w:rPr>
            </w:pPr>
            <w:r w:rsidRPr="0004037C">
              <w:rPr>
                <w:rFonts w:ascii="Times New Roman" w:hAnsi="Times New Roman" w:cs="Times New Roman"/>
              </w:rPr>
              <w:t>Implementing of a socio-economic development framework for benefits of tuna fisheries.</w:t>
            </w:r>
          </w:p>
          <w:p w14:paraId="77A76E7D" w14:textId="77777777" w:rsidR="00547E06" w:rsidRPr="0004037C" w:rsidRDefault="00547E06" w:rsidP="00A018A1">
            <w:pPr>
              <w:numPr>
                <w:ilvl w:val="0"/>
                <w:numId w:val="36"/>
              </w:numPr>
              <w:contextualSpacing/>
              <w:rPr>
                <w:rFonts w:ascii="Times New Roman" w:hAnsi="Times New Roman" w:cs="Times New Roman"/>
                <w:b/>
                <w:bCs/>
              </w:rPr>
            </w:pPr>
            <w:r w:rsidRPr="0004037C">
              <w:rPr>
                <w:rFonts w:ascii="Times New Roman" w:hAnsi="Times New Roman" w:cs="Times New Roman"/>
              </w:rPr>
              <w:t xml:space="preserve">Regional approach to sustainable fisheries development to increase social and economic benefits to the peoples of the Pacific by </w:t>
            </w:r>
            <w:proofErr w:type="spellStart"/>
            <w:r w:rsidRPr="0004037C">
              <w:rPr>
                <w:rFonts w:ascii="Times New Roman" w:hAnsi="Times New Roman" w:cs="Times New Roman"/>
              </w:rPr>
              <w:t>maximising</w:t>
            </w:r>
            <w:proofErr w:type="spellEnd"/>
            <w:r w:rsidRPr="0004037C">
              <w:rPr>
                <w:rFonts w:ascii="Times New Roman" w:hAnsi="Times New Roman" w:cs="Times New Roman"/>
              </w:rPr>
              <w:t xml:space="preserve"> the benefits from the ocean while protecting the marine stock and environment.</w:t>
            </w:r>
          </w:p>
        </w:tc>
      </w:tr>
      <w:tr w:rsidR="00547E06" w:rsidRPr="001631A8" w14:paraId="2C898B3D" w14:textId="77777777" w:rsidTr="00CF14D2">
        <w:tc>
          <w:tcPr>
            <w:tcW w:w="601" w:type="dxa"/>
          </w:tcPr>
          <w:p w14:paraId="4D775601" w14:textId="298451E7" w:rsidR="00547E06" w:rsidRPr="0004037C" w:rsidRDefault="001251BF" w:rsidP="00CF14D2">
            <w:pPr>
              <w:rPr>
                <w:rFonts w:ascii="Times New Roman" w:hAnsi="Times New Roman" w:cs="Times New Roman"/>
                <w:b/>
                <w:bCs/>
              </w:rPr>
            </w:pPr>
            <w:r>
              <w:rPr>
                <w:rFonts w:ascii="Times New Roman" w:hAnsi="Times New Roman" w:cs="Times New Roman"/>
                <w:b/>
                <w:bCs/>
              </w:rPr>
              <w:t>11</w:t>
            </w:r>
          </w:p>
        </w:tc>
        <w:tc>
          <w:tcPr>
            <w:tcW w:w="3227" w:type="dxa"/>
          </w:tcPr>
          <w:p w14:paraId="49A752DC" w14:textId="77777777" w:rsidR="00E67644" w:rsidRPr="00E67644" w:rsidRDefault="00E67644" w:rsidP="00E67644">
            <w:pPr>
              <w:numPr>
                <w:ilvl w:val="0"/>
                <w:numId w:val="35"/>
              </w:numPr>
              <w:spacing w:after="160" w:line="259" w:lineRule="auto"/>
              <w:contextualSpacing/>
              <w:rPr>
                <w:bCs/>
                <w:lang w:val="en-GB"/>
              </w:rPr>
            </w:pPr>
            <w:r w:rsidRPr="00E67644">
              <w:rPr>
                <w:bCs/>
                <w:lang w:val="en-GB"/>
              </w:rPr>
              <w:t>Develop a regional approach to policy issues that would assist Members to address their national debt burdens.</w:t>
            </w:r>
          </w:p>
          <w:p w14:paraId="762B40BF" w14:textId="7B522043" w:rsidR="00547E06" w:rsidRPr="00CF14D2" w:rsidRDefault="00547E06" w:rsidP="006709F6">
            <w:pPr>
              <w:autoSpaceDE w:val="0"/>
              <w:autoSpaceDN w:val="0"/>
              <w:adjustRightInd w:val="0"/>
              <w:rPr>
                <w:rFonts w:ascii="Times New Roman" w:hAnsi="Times New Roman" w:cs="Times New Roman"/>
              </w:rPr>
            </w:pPr>
          </w:p>
        </w:tc>
        <w:tc>
          <w:tcPr>
            <w:tcW w:w="5622" w:type="dxa"/>
          </w:tcPr>
          <w:p w14:paraId="745FDE2A" w14:textId="77777777" w:rsidR="00547E06" w:rsidRPr="0004037C" w:rsidRDefault="00547E06" w:rsidP="00A018A1">
            <w:pPr>
              <w:numPr>
                <w:ilvl w:val="0"/>
                <w:numId w:val="36"/>
              </w:numPr>
              <w:contextualSpacing/>
              <w:rPr>
                <w:rFonts w:ascii="Times New Roman" w:hAnsi="Times New Roman" w:cs="Times New Roman"/>
              </w:rPr>
            </w:pPr>
            <w:r w:rsidRPr="0004037C">
              <w:rPr>
                <w:rFonts w:ascii="Times New Roman" w:hAnsi="Times New Roman" w:cs="Times New Roman"/>
              </w:rPr>
              <w:t>Maintain public and private debt sustainability by reviewing legal frameworks governing debt management to incorporate key elements of a robust debt management framework.</w:t>
            </w:r>
          </w:p>
          <w:p w14:paraId="1CDAD7FD" w14:textId="77777777" w:rsidR="00547E06" w:rsidRPr="0004037C" w:rsidRDefault="00547E06" w:rsidP="00A018A1">
            <w:pPr>
              <w:numPr>
                <w:ilvl w:val="0"/>
                <w:numId w:val="36"/>
              </w:numPr>
              <w:contextualSpacing/>
              <w:rPr>
                <w:rFonts w:ascii="Times New Roman" w:hAnsi="Times New Roman" w:cs="Times New Roman"/>
              </w:rPr>
            </w:pPr>
            <w:r w:rsidRPr="0004037C">
              <w:rPr>
                <w:rFonts w:ascii="Times New Roman" w:hAnsi="Times New Roman" w:cs="Times New Roman"/>
              </w:rPr>
              <w:t>Strong advocacy for the review of the global debt architecture to benefit smaller countries.</w:t>
            </w:r>
          </w:p>
          <w:p w14:paraId="129CB996" w14:textId="77777777" w:rsidR="00547E06" w:rsidRPr="0004037C" w:rsidRDefault="00547E06" w:rsidP="00A018A1">
            <w:pPr>
              <w:numPr>
                <w:ilvl w:val="0"/>
                <w:numId w:val="36"/>
              </w:numPr>
              <w:contextualSpacing/>
              <w:rPr>
                <w:rFonts w:ascii="Times New Roman" w:hAnsi="Times New Roman" w:cs="Times New Roman"/>
              </w:rPr>
            </w:pPr>
            <w:r w:rsidRPr="0004037C">
              <w:rPr>
                <w:rFonts w:ascii="Times New Roman" w:hAnsi="Times New Roman" w:cs="Times New Roman"/>
              </w:rPr>
              <w:t>Support calls for adoption of debt relief measures such as debt swaps, multi-vulnerability index, debt restructuring, debt moratoriums, and debt write offs.</w:t>
            </w:r>
          </w:p>
          <w:p w14:paraId="21887D92" w14:textId="77777777" w:rsidR="00547E06" w:rsidRPr="0004037C" w:rsidRDefault="00547E06" w:rsidP="00A018A1">
            <w:pPr>
              <w:numPr>
                <w:ilvl w:val="0"/>
                <w:numId w:val="36"/>
              </w:numPr>
              <w:contextualSpacing/>
              <w:rPr>
                <w:rFonts w:ascii="Times New Roman" w:hAnsi="Times New Roman" w:cs="Times New Roman"/>
              </w:rPr>
            </w:pPr>
            <w:r w:rsidRPr="0004037C">
              <w:rPr>
                <w:rFonts w:ascii="Times New Roman" w:hAnsi="Times New Roman" w:cs="Times New Roman"/>
              </w:rPr>
              <w:t>Strengthen tax reforms for revenue generation.</w:t>
            </w:r>
          </w:p>
          <w:p w14:paraId="0C4607DC" w14:textId="77777777" w:rsidR="00547E06" w:rsidRPr="0004037C" w:rsidRDefault="00547E06" w:rsidP="00A018A1">
            <w:pPr>
              <w:numPr>
                <w:ilvl w:val="0"/>
                <w:numId w:val="36"/>
              </w:numPr>
              <w:contextualSpacing/>
              <w:rPr>
                <w:rFonts w:ascii="Times New Roman" w:hAnsi="Times New Roman" w:cs="Times New Roman"/>
              </w:rPr>
            </w:pPr>
            <w:r w:rsidRPr="0004037C">
              <w:rPr>
                <w:rFonts w:ascii="Times New Roman" w:hAnsi="Times New Roman" w:cs="Times New Roman"/>
              </w:rPr>
              <w:t>Establish an emergency/disaster response mechanism in the budget to deal with shocks.</w:t>
            </w:r>
          </w:p>
          <w:p w14:paraId="75A830C6" w14:textId="77777777" w:rsidR="00547E06" w:rsidRPr="0004037C" w:rsidRDefault="00547E06" w:rsidP="00A018A1">
            <w:pPr>
              <w:numPr>
                <w:ilvl w:val="0"/>
                <w:numId w:val="36"/>
              </w:numPr>
              <w:contextualSpacing/>
              <w:rPr>
                <w:rFonts w:ascii="Times New Roman" w:hAnsi="Times New Roman" w:cs="Times New Roman"/>
              </w:rPr>
            </w:pPr>
            <w:r w:rsidRPr="0004037C">
              <w:rPr>
                <w:rFonts w:ascii="Times New Roman" w:hAnsi="Times New Roman" w:cs="Times New Roman"/>
              </w:rPr>
              <w:t>Engagement and advocacy for increased access to concessional financing facilities and increased grant element in lending to the PICs.</w:t>
            </w:r>
          </w:p>
          <w:p w14:paraId="5064226D" w14:textId="77777777" w:rsidR="00547E06" w:rsidRPr="0004037C" w:rsidRDefault="00547E06" w:rsidP="00A018A1">
            <w:pPr>
              <w:numPr>
                <w:ilvl w:val="0"/>
                <w:numId w:val="36"/>
              </w:numPr>
              <w:contextualSpacing/>
              <w:rPr>
                <w:rFonts w:ascii="Times New Roman" w:hAnsi="Times New Roman" w:cs="Times New Roman"/>
              </w:rPr>
            </w:pPr>
            <w:r w:rsidRPr="0004037C">
              <w:rPr>
                <w:rFonts w:ascii="Times New Roman" w:hAnsi="Times New Roman" w:cs="Times New Roman"/>
              </w:rPr>
              <w:t>Establish regional and national fiscal buffers by exploring the use of sinking funds, trust funds, contingency funds, disaster funds, cash buffers, prearranged access to ADB, WB and IMF financing facilities.</w:t>
            </w:r>
          </w:p>
        </w:tc>
      </w:tr>
    </w:tbl>
    <w:p w14:paraId="22B36B69" w14:textId="77777777" w:rsidR="00FD48F4" w:rsidRPr="00CF14D2" w:rsidRDefault="00FD48F4">
      <w:pPr>
        <w:rPr>
          <w:rFonts w:ascii="Times New Roman" w:eastAsia="Times New Roman" w:hAnsi="Times New Roman" w:cs="Times New Roman"/>
          <w:b/>
          <w:bCs/>
          <w:lang w:val="en-GB"/>
        </w:rPr>
      </w:pPr>
      <w:r w:rsidRPr="00CF14D2">
        <w:rPr>
          <w:rFonts w:ascii="Times New Roman" w:eastAsia="Times New Roman" w:hAnsi="Times New Roman" w:cs="Times New Roman"/>
          <w:b/>
          <w:bCs/>
          <w:lang w:val="en-GB"/>
        </w:rPr>
        <w:br w:type="page"/>
      </w:r>
    </w:p>
    <w:p w14:paraId="70E0919A" w14:textId="77777777" w:rsidR="000F5045" w:rsidRPr="00CF14D2" w:rsidRDefault="000F5045" w:rsidP="00951564">
      <w:pPr>
        <w:spacing w:after="0" w:line="240" w:lineRule="auto"/>
        <w:rPr>
          <w:rFonts w:ascii="Times New Roman" w:hAnsi="Times New Roman" w:cs="Times New Roman"/>
          <w:b/>
          <w:bCs/>
        </w:rPr>
      </w:pPr>
    </w:p>
    <w:p w14:paraId="71AD5090" w14:textId="634889EF" w:rsidR="00976295" w:rsidRPr="00CF14D2" w:rsidRDefault="00976295" w:rsidP="00AF047F">
      <w:pPr>
        <w:spacing w:after="0" w:line="240" w:lineRule="auto"/>
        <w:rPr>
          <w:rFonts w:ascii="Times New Roman" w:hAnsi="Times New Roman" w:cs="Times New Roman"/>
          <w:b/>
          <w:bCs/>
        </w:rPr>
      </w:pPr>
      <w:r w:rsidRPr="00CF14D2">
        <w:rPr>
          <w:rFonts w:ascii="Times New Roman" w:hAnsi="Times New Roman" w:cs="Times New Roman"/>
          <w:b/>
          <w:bCs/>
        </w:rPr>
        <w:t>Climate Change and Disasters</w:t>
      </w:r>
    </w:p>
    <w:p w14:paraId="18749DC6" w14:textId="77777777" w:rsidR="00FD48F4" w:rsidRPr="00CF14D2" w:rsidRDefault="00FD48F4" w:rsidP="00951564">
      <w:pPr>
        <w:spacing w:after="0" w:line="240" w:lineRule="auto"/>
        <w:rPr>
          <w:rFonts w:ascii="Times New Roman" w:hAnsi="Times New Roman" w:cs="Times New Roman"/>
          <w:b/>
          <w:bCs/>
        </w:rPr>
      </w:pPr>
    </w:p>
    <w:tbl>
      <w:tblPr>
        <w:tblStyle w:val="TableGrid"/>
        <w:tblW w:w="9450" w:type="dxa"/>
        <w:tblInd w:w="-5" w:type="dxa"/>
        <w:tblLook w:val="04A0" w:firstRow="1" w:lastRow="0" w:firstColumn="1" w:lastColumn="0" w:noHBand="0" w:noVBand="1"/>
      </w:tblPr>
      <w:tblGrid>
        <w:gridCol w:w="876"/>
        <w:gridCol w:w="3286"/>
        <w:gridCol w:w="5288"/>
      </w:tblGrid>
      <w:tr w:rsidR="001652E7" w:rsidRPr="001631A8" w14:paraId="3D401684" w14:textId="77777777" w:rsidTr="00CF14D2">
        <w:trPr>
          <w:tblHeader/>
        </w:trPr>
        <w:tc>
          <w:tcPr>
            <w:tcW w:w="876" w:type="dxa"/>
            <w:shd w:val="clear" w:color="auto" w:fill="006666"/>
            <w:vAlign w:val="center"/>
          </w:tcPr>
          <w:p w14:paraId="20F88E43" w14:textId="40756E64" w:rsidR="001652E7" w:rsidRPr="00CF14D2" w:rsidRDefault="001652E7" w:rsidP="00951564">
            <w:pPr>
              <w:jc w:val="center"/>
              <w:rPr>
                <w:rFonts w:ascii="Times New Roman" w:hAnsi="Times New Roman" w:cs="Times New Roman"/>
                <w:b/>
                <w:bCs/>
                <w:color w:val="FFFFFF" w:themeColor="background1"/>
              </w:rPr>
            </w:pPr>
            <w:r w:rsidRPr="00CF14D2">
              <w:rPr>
                <w:rFonts w:ascii="Times New Roman" w:hAnsi="Times New Roman" w:cs="Times New Roman"/>
                <w:b/>
                <w:bCs/>
                <w:color w:val="FFFFFF" w:themeColor="background1"/>
              </w:rPr>
              <w:t>IP Ref.</w:t>
            </w:r>
          </w:p>
        </w:tc>
        <w:tc>
          <w:tcPr>
            <w:tcW w:w="3286" w:type="dxa"/>
            <w:shd w:val="clear" w:color="auto" w:fill="006666"/>
            <w:vAlign w:val="center"/>
          </w:tcPr>
          <w:p w14:paraId="7A76742E" w14:textId="68F03607" w:rsidR="001652E7" w:rsidRPr="00CF14D2" w:rsidRDefault="00805741" w:rsidP="00951564">
            <w:pPr>
              <w:jc w:val="center"/>
              <w:rPr>
                <w:rFonts w:ascii="Times New Roman" w:hAnsi="Times New Roman" w:cs="Times New Roman"/>
                <w:b/>
                <w:bCs/>
                <w:color w:val="FFFFFF" w:themeColor="background1"/>
              </w:rPr>
            </w:pPr>
            <w:r w:rsidRPr="00CF14D2">
              <w:rPr>
                <w:rFonts w:ascii="Times New Roman" w:hAnsi="Times New Roman" w:cs="Times New Roman"/>
                <w:b/>
                <w:bCs/>
                <w:color w:val="FFFFFF" w:themeColor="background1"/>
              </w:rPr>
              <w:t>Climate Change and Disasters</w:t>
            </w:r>
            <w:r w:rsidR="001652E7" w:rsidRPr="00CF14D2">
              <w:rPr>
                <w:rFonts w:ascii="Times New Roman" w:hAnsi="Times New Roman" w:cs="Times New Roman"/>
                <w:b/>
                <w:bCs/>
                <w:color w:val="FFFFFF" w:themeColor="background1"/>
              </w:rPr>
              <w:t>: High-Level Regional Collective Actions from IP</w:t>
            </w:r>
          </w:p>
        </w:tc>
        <w:tc>
          <w:tcPr>
            <w:tcW w:w="5288" w:type="dxa"/>
            <w:shd w:val="clear" w:color="auto" w:fill="006666"/>
            <w:vAlign w:val="center"/>
          </w:tcPr>
          <w:p w14:paraId="2D5412BB" w14:textId="77777777" w:rsidR="001652E7" w:rsidRPr="00CF14D2" w:rsidRDefault="001652E7" w:rsidP="00951564">
            <w:pPr>
              <w:numPr>
                <w:ilvl w:val="0"/>
                <w:numId w:val="6"/>
              </w:numPr>
              <w:ind w:left="0" w:firstLine="0"/>
              <w:jc w:val="center"/>
              <w:rPr>
                <w:rFonts w:ascii="Times New Roman" w:hAnsi="Times New Roman" w:cs="Times New Roman"/>
                <w:b/>
                <w:bCs/>
                <w:color w:val="FFFFFF" w:themeColor="background1"/>
              </w:rPr>
            </w:pPr>
            <w:r w:rsidRPr="00CF14D2">
              <w:rPr>
                <w:rFonts w:ascii="Times New Roman" w:hAnsi="Times New Roman" w:cs="Times New Roman"/>
                <w:b/>
                <w:bCs/>
                <w:color w:val="FFFFFF" w:themeColor="background1"/>
              </w:rPr>
              <w:t>Sub Actions</w:t>
            </w:r>
          </w:p>
        </w:tc>
      </w:tr>
      <w:tr w:rsidR="001652E7" w:rsidRPr="001631A8" w14:paraId="6B330CCE" w14:textId="77777777" w:rsidTr="00CF14D2">
        <w:tc>
          <w:tcPr>
            <w:tcW w:w="876" w:type="dxa"/>
          </w:tcPr>
          <w:p w14:paraId="5EAC917B" w14:textId="335D5CE7" w:rsidR="001652E7" w:rsidRPr="00CF14D2" w:rsidRDefault="001652E7" w:rsidP="00AF047F">
            <w:pPr>
              <w:rPr>
                <w:rFonts w:ascii="Times New Roman" w:hAnsi="Times New Roman" w:cs="Times New Roman"/>
                <w:b/>
                <w:bCs/>
              </w:rPr>
            </w:pPr>
            <w:r w:rsidRPr="00CF14D2">
              <w:rPr>
                <w:rFonts w:ascii="Times New Roman" w:hAnsi="Times New Roman" w:cs="Times New Roman"/>
                <w:b/>
                <w:bCs/>
              </w:rPr>
              <w:t>1.</w:t>
            </w:r>
            <w:r w:rsidR="006D02D4">
              <w:rPr>
                <w:rFonts w:ascii="Times New Roman" w:hAnsi="Times New Roman" w:cs="Times New Roman"/>
                <w:b/>
                <w:bCs/>
              </w:rPr>
              <w:t>1</w:t>
            </w:r>
          </w:p>
        </w:tc>
        <w:tc>
          <w:tcPr>
            <w:tcW w:w="3286" w:type="dxa"/>
            <w:tcBorders>
              <w:top w:val="none" w:sz="6" w:space="0" w:color="auto"/>
              <w:bottom w:val="none" w:sz="6" w:space="0" w:color="auto"/>
            </w:tcBorders>
          </w:tcPr>
          <w:p w14:paraId="1D55F91F" w14:textId="77777777" w:rsidR="001652E7" w:rsidRPr="00CF14D2" w:rsidRDefault="001652E7" w:rsidP="00AF047F">
            <w:pPr>
              <w:autoSpaceDE w:val="0"/>
              <w:autoSpaceDN w:val="0"/>
              <w:adjustRightInd w:val="0"/>
              <w:rPr>
                <w:rFonts w:ascii="Times New Roman" w:hAnsi="Times New Roman" w:cs="Times New Roman"/>
                <w:color w:val="000000"/>
              </w:rPr>
            </w:pPr>
            <w:r w:rsidRPr="00CF14D2">
              <w:rPr>
                <w:rFonts w:ascii="Times New Roman" w:hAnsi="Times New Roman" w:cs="Times New Roman"/>
                <w:color w:val="000000"/>
              </w:rPr>
              <w:t xml:space="preserve">Protect vulnerable communities and </w:t>
            </w:r>
            <w:proofErr w:type="spellStart"/>
            <w:r w:rsidRPr="00CF14D2">
              <w:rPr>
                <w:rFonts w:ascii="Times New Roman" w:hAnsi="Times New Roman" w:cs="Times New Roman"/>
                <w:color w:val="000000"/>
              </w:rPr>
              <w:t>marginalised</w:t>
            </w:r>
            <w:proofErr w:type="spellEnd"/>
            <w:r w:rsidRPr="00CF14D2">
              <w:rPr>
                <w:rFonts w:ascii="Times New Roman" w:hAnsi="Times New Roman" w:cs="Times New Roman"/>
                <w:color w:val="000000"/>
              </w:rPr>
              <w:t xml:space="preserve"> groups in climate and disaster induced relocation including in the implementation of the Pacific Regional Framework on Climate Mobility. </w:t>
            </w:r>
          </w:p>
        </w:tc>
        <w:tc>
          <w:tcPr>
            <w:tcW w:w="5288" w:type="dxa"/>
          </w:tcPr>
          <w:p w14:paraId="0642E126" w14:textId="77777777" w:rsidR="001652E7" w:rsidRPr="00CF14D2" w:rsidRDefault="001652E7" w:rsidP="00951564">
            <w:pPr>
              <w:numPr>
                <w:ilvl w:val="0"/>
                <w:numId w:val="17"/>
              </w:numPr>
              <w:contextualSpacing/>
              <w:rPr>
                <w:rFonts w:ascii="Times New Roman" w:hAnsi="Times New Roman" w:cs="Times New Roman"/>
              </w:rPr>
            </w:pPr>
            <w:r w:rsidRPr="00CF14D2">
              <w:rPr>
                <w:rFonts w:ascii="Times New Roman" w:hAnsi="Times New Roman" w:cs="Times New Roman"/>
              </w:rPr>
              <w:t>Vulnerable populations are well mapped and engaged in decision making and resource use to address and alleviate the unique vulnerability and challenges they face.</w:t>
            </w:r>
          </w:p>
        </w:tc>
      </w:tr>
      <w:tr w:rsidR="001652E7" w:rsidRPr="001631A8" w14:paraId="544BA6C2" w14:textId="77777777" w:rsidTr="00CF14D2">
        <w:tc>
          <w:tcPr>
            <w:tcW w:w="876" w:type="dxa"/>
          </w:tcPr>
          <w:p w14:paraId="207F3592" w14:textId="7D22209E" w:rsidR="001652E7" w:rsidRPr="00CF14D2" w:rsidRDefault="006D02D4" w:rsidP="00CF14D2">
            <w:pPr>
              <w:autoSpaceDE w:val="0"/>
              <w:autoSpaceDN w:val="0"/>
              <w:adjustRightInd w:val="0"/>
              <w:rPr>
                <w:rFonts w:ascii="Times New Roman" w:hAnsi="Times New Roman" w:cs="Times New Roman"/>
                <w:color w:val="000000"/>
              </w:rPr>
            </w:pPr>
            <w:r>
              <w:rPr>
                <w:rFonts w:ascii="Times New Roman" w:hAnsi="Times New Roman" w:cs="Times New Roman"/>
                <w:color w:val="000000"/>
              </w:rPr>
              <w:t>1.2</w:t>
            </w:r>
          </w:p>
        </w:tc>
        <w:tc>
          <w:tcPr>
            <w:tcW w:w="3286" w:type="dxa"/>
          </w:tcPr>
          <w:p w14:paraId="4B36E9E5" w14:textId="77777777" w:rsidR="001652E7" w:rsidRPr="00CF14D2" w:rsidRDefault="001652E7" w:rsidP="00EE3460">
            <w:pPr>
              <w:autoSpaceDE w:val="0"/>
              <w:autoSpaceDN w:val="0"/>
              <w:adjustRightInd w:val="0"/>
              <w:rPr>
                <w:rFonts w:ascii="Times New Roman" w:hAnsi="Times New Roman" w:cs="Times New Roman"/>
                <w:color w:val="000000"/>
              </w:rPr>
            </w:pPr>
            <w:r w:rsidRPr="00CF14D2">
              <w:rPr>
                <w:rFonts w:ascii="Times New Roman" w:hAnsi="Times New Roman" w:cs="Times New Roman"/>
                <w:color w:val="000000"/>
              </w:rPr>
              <w:t>Review of implementation of Long-Term Low Emissions Development Strategies by 2028 to inform and update LT-LEDS up to 2050.</w:t>
            </w:r>
          </w:p>
        </w:tc>
        <w:tc>
          <w:tcPr>
            <w:tcW w:w="5288" w:type="dxa"/>
          </w:tcPr>
          <w:p w14:paraId="6BD127C6" w14:textId="05B040A6" w:rsidR="001652E7" w:rsidRPr="00CF14D2" w:rsidRDefault="001652E7" w:rsidP="00951564">
            <w:pPr>
              <w:numPr>
                <w:ilvl w:val="0"/>
                <w:numId w:val="17"/>
              </w:numPr>
              <w:contextualSpacing/>
              <w:rPr>
                <w:rFonts w:ascii="Times New Roman" w:hAnsi="Times New Roman" w:cs="Times New Roman"/>
              </w:rPr>
            </w:pPr>
            <w:r w:rsidRPr="00CF14D2">
              <w:rPr>
                <w:rFonts w:ascii="Times New Roman" w:hAnsi="Times New Roman" w:cs="Times New Roman"/>
              </w:rPr>
              <w:t xml:space="preserve">Strengthen inclusion of CSO and private sector in achieving LT-LEDS and enhanced NDC’s </w:t>
            </w:r>
          </w:p>
        </w:tc>
      </w:tr>
      <w:tr w:rsidR="001F7808" w:rsidRPr="001631A8" w14:paraId="1A4AF58E" w14:textId="77777777" w:rsidTr="00CF14D2">
        <w:tc>
          <w:tcPr>
            <w:tcW w:w="876" w:type="dxa"/>
          </w:tcPr>
          <w:p w14:paraId="76C049D0" w14:textId="22A8C662" w:rsidR="001F7808" w:rsidRPr="00CF14D2" w:rsidRDefault="006D02D4" w:rsidP="00CF14D2">
            <w:pPr>
              <w:autoSpaceDE w:val="0"/>
              <w:autoSpaceDN w:val="0"/>
              <w:adjustRightInd w:val="0"/>
              <w:rPr>
                <w:rFonts w:ascii="Times New Roman" w:hAnsi="Times New Roman" w:cs="Times New Roman"/>
                <w:color w:val="000000"/>
              </w:rPr>
            </w:pPr>
            <w:r>
              <w:rPr>
                <w:rFonts w:ascii="Times New Roman" w:hAnsi="Times New Roman" w:cs="Times New Roman"/>
                <w:color w:val="000000"/>
              </w:rPr>
              <w:t>1.3</w:t>
            </w:r>
          </w:p>
        </w:tc>
        <w:tc>
          <w:tcPr>
            <w:tcW w:w="3286" w:type="dxa"/>
            <w:tcBorders>
              <w:bottom w:val="single" w:sz="4" w:space="0" w:color="auto"/>
            </w:tcBorders>
          </w:tcPr>
          <w:p w14:paraId="51BD5966" w14:textId="5DF078C3" w:rsidR="00EE3460" w:rsidRPr="00CF14D2" w:rsidRDefault="00EE3460" w:rsidP="00CF14D2">
            <w:pPr>
              <w:autoSpaceDE w:val="0"/>
              <w:autoSpaceDN w:val="0"/>
              <w:adjustRightInd w:val="0"/>
              <w:rPr>
                <w:rFonts w:ascii="Times New Roman" w:hAnsi="Times New Roman" w:cs="Times New Roman"/>
                <w:color w:val="000000"/>
              </w:rPr>
            </w:pPr>
            <w:r w:rsidRPr="00CF14D2">
              <w:rPr>
                <w:rFonts w:ascii="Times New Roman" w:hAnsi="Times New Roman" w:cs="Times New Roman"/>
                <w:color w:val="000000"/>
              </w:rPr>
              <w:t>Enhance community preparedness for, response to and recovery from disaster events through strengthened humanitarian action and risk-informed investments.</w:t>
            </w:r>
            <w:r w:rsidRPr="00CF14D2" w:rsidDel="00205297">
              <w:rPr>
                <w:rFonts w:ascii="Times New Roman" w:hAnsi="Times New Roman" w:cs="Times New Roman"/>
                <w:color w:val="000000"/>
              </w:rPr>
              <w:t xml:space="preserve"> </w:t>
            </w:r>
          </w:p>
          <w:p w14:paraId="49DCB2CA" w14:textId="77777777" w:rsidR="001F7808" w:rsidRPr="001F7808" w:rsidRDefault="001F7808" w:rsidP="00EE3460">
            <w:pPr>
              <w:autoSpaceDE w:val="0"/>
              <w:autoSpaceDN w:val="0"/>
              <w:adjustRightInd w:val="0"/>
              <w:rPr>
                <w:rFonts w:ascii="Times New Roman" w:hAnsi="Times New Roman" w:cs="Times New Roman"/>
                <w:color w:val="000000"/>
              </w:rPr>
            </w:pPr>
          </w:p>
        </w:tc>
        <w:tc>
          <w:tcPr>
            <w:tcW w:w="5288" w:type="dxa"/>
          </w:tcPr>
          <w:p w14:paraId="32C3BD89" w14:textId="4B0EAB08" w:rsidR="001F7808" w:rsidRPr="001F7808" w:rsidRDefault="001F7808" w:rsidP="00CF14D2">
            <w:pPr>
              <w:contextualSpacing/>
              <w:rPr>
                <w:rFonts w:ascii="Times New Roman" w:hAnsi="Times New Roman" w:cs="Times New Roman"/>
              </w:rPr>
            </w:pPr>
          </w:p>
        </w:tc>
      </w:tr>
      <w:tr w:rsidR="00932CAB" w:rsidRPr="001631A8" w14:paraId="036AB139" w14:textId="77777777" w:rsidTr="00CF14D2">
        <w:tc>
          <w:tcPr>
            <w:tcW w:w="876" w:type="dxa"/>
            <w:tcBorders>
              <w:right w:val="single" w:sz="4" w:space="0" w:color="auto"/>
            </w:tcBorders>
          </w:tcPr>
          <w:p w14:paraId="305FC5AA" w14:textId="48336E24" w:rsidR="00932CAB" w:rsidRPr="00932CAB" w:rsidRDefault="006D02D4" w:rsidP="00EE3460">
            <w:pPr>
              <w:autoSpaceDE w:val="0"/>
              <w:autoSpaceDN w:val="0"/>
              <w:adjustRightInd w:val="0"/>
              <w:rPr>
                <w:rFonts w:ascii="Times New Roman" w:hAnsi="Times New Roman" w:cs="Times New Roman"/>
                <w:color w:val="000000"/>
              </w:rPr>
            </w:pPr>
            <w:r>
              <w:rPr>
                <w:rFonts w:ascii="Times New Roman" w:hAnsi="Times New Roman" w:cs="Times New Roman"/>
                <w:color w:val="000000"/>
              </w:rPr>
              <w:t>1.4</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652EDFA6" w14:textId="0AD0CE87" w:rsidR="00932CAB" w:rsidRPr="00CF14D2" w:rsidRDefault="00932CAB" w:rsidP="00CF14D2">
            <w:pPr>
              <w:autoSpaceDE w:val="0"/>
              <w:autoSpaceDN w:val="0"/>
              <w:adjustRightInd w:val="0"/>
              <w:rPr>
                <w:rFonts w:ascii="Times New Roman" w:hAnsi="Times New Roman" w:cs="Times New Roman"/>
                <w:color w:val="000000"/>
              </w:rPr>
            </w:pPr>
            <w:r w:rsidRPr="00CF14D2">
              <w:rPr>
                <w:color w:val="000000"/>
              </w:rPr>
              <w:t>Strengthened humanitarian response ensure the safety of communities and robust disaster recovery to effectively address economic and non-economic loss and damage.</w:t>
            </w:r>
          </w:p>
        </w:tc>
        <w:tc>
          <w:tcPr>
            <w:tcW w:w="5288" w:type="dxa"/>
            <w:tcBorders>
              <w:left w:val="single" w:sz="4" w:space="0" w:color="auto"/>
            </w:tcBorders>
          </w:tcPr>
          <w:p w14:paraId="00BC8533" w14:textId="77777777" w:rsidR="0011455E" w:rsidRPr="00997543" w:rsidRDefault="0011455E" w:rsidP="0011455E">
            <w:pPr>
              <w:numPr>
                <w:ilvl w:val="0"/>
                <w:numId w:val="41"/>
              </w:numPr>
              <w:contextualSpacing/>
              <w:rPr>
                <w:rFonts w:ascii="Times New Roman" w:hAnsi="Times New Roman" w:cs="Times New Roman"/>
              </w:rPr>
            </w:pPr>
            <w:r w:rsidRPr="00997543">
              <w:rPr>
                <w:rFonts w:ascii="Times New Roman" w:hAnsi="Times New Roman" w:cs="Times New Roman"/>
              </w:rPr>
              <w:t>Provide opportunities to engage national, sub-national, sectoral, communities including CSOs, private sector, and regional and global partners in loss and damage dialogue.</w:t>
            </w:r>
          </w:p>
          <w:p w14:paraId="5246DBCA" w14:textId="290F699E" w:rsidR="00932CAB" w:rsidRPr="0011455E" w:rsidRDefault="0011455E" w:rsidP="0011455E">
            <w:pPr>
              <w:numPr>
                <w:ilvl w:val="0"/>
                <w:numId w:val="41"/>
              </w:numPr>
              <w:contextualSpacing/>
              <w:rPr>
                <w:rFonts w:ascii="Times New Roman" w:hAnsi="Times New Roman" w:cs="Times New Roman"/>
              </w:rPr>
            </w:pPr>
            <w:r w:rsidRPr="00997543">
              <w:rPr>
                <w:rFonts w:ascii="Times New Roman" w:hAnsi="Times New Roman" w:cs="Times New Roman"/>
              </w:rPr>
              <w:t xml:space="preserve">The unique manifestations of economic and non-economic loss and damage in the Pacific is well documented, costed and informs the relevant international and national mechanisms that address L&amp;D. </w:t>
            </w:r>
          </w:p>
        </w:tc>
      </w:tr>
      <w:tr w:rsidR="001652E7" w:rsidRPr="001631A8" w14:paraId="3F4E715B" w14:textId="77777777" w:rsidTr="00CF14D2">
        <w:tc>
          <w:tcPr>
            <w:tcW w:w="876" w:type="dxa"/>
          </w:tcPr>
          <w:p w14:paraId="2DB14EC2" w14:textId="1276383C" w:rsidR="001652E7" w:rsidRPr="00CF14D2" w:rsidRDefault="006D02D4" w:rsidP="00AF047F">
            <w:pPr>
              <w:rPr>
                <w:rFonts w:ascii="Times New Roman" w:hAnsi="Times New Roman" w:cs="Times New Roman"/>
                <w:b/>
                <w:bCs/>
              </w:rPr>
            </w:pPr>
            <w:r>
              <w:rPr>
                <w:rFonts w:ascii="Times New Roman" w:hAnsi="Times New Roman" w:cs="Times New Roman"/>
                <w:b/>
                <w:bCs/>
              </w:rPr>
              <w:t>1.5</w:t>
            </w:r>
          </w:p>
        </w:tc>
        <w:tc>
          <w:tcPr>
            <w:tcW w:w="3286" w:type="dxa"/>
          </w:tcPr>
          <w:p w14:paraId="06273B34" w14:textId="77777777" w:rsidR="001652E7" w:rsidRPr="00CF14D2" w:rsidRDefault="001652E7" w:rsidP="00AF047F">
            <w:pPr>
              <w:rPr>
                <w:rFonts w:ascii="Times New Roman" w:hAnsi="Times New Roman" w:cs="Times New Roman"/>
              </w:rPr>
            </w:pPr>
            <w:r w:rsidRPr="00CF14D2">
              <w:rPr>
                <w:rFonts w:ascii="Times New Roman" w:hAnsi="Times New Roman" w:cs="Times New Roman"/>
              </w:rPr>
              <w:t xml:space="preserve">Strengthen governance systems, institutional arrangements, and technical capacity to support the implementation of relevant Loss and Damage </w:t>
            </w:r>
            <w:proofErr w:type="spellStart"/>
            <w:r w:rsidRPr="00CF14D2">
              <w:rPr>
                <w:rFonts w:ascii="Times New Roman" w:hAnsi="Times New Roman" w:cs="Times New Roman"/>
              </w:rPr>
              <w:t>Programmes</w:t>
            </w:r>
            <w:proofErr w:type="spellEnd"/>
            <w:r w:rsidRPr="00CF14D2">
              <w:rPr>
                <w:rFonts w:ascii="Times New Roman" w:hAnsi="Times New Roman" w:cs="Times New Roman"/>
              </w:rPr>
              <w:t>.</w:t>
            </w:r>
          </w:p>
        </w:tc>
        <w:tc>
          <w:tcPr>
            <w:tcW w:w="5288" w:type="dxa"/>
          </w:tcPr>
          <w:p w14:paraId="5C320BEB" w14:textId="77777777" w:rsidR="001652E7" w:rsidRPr="00CF14D2" w:rsidRDefault="001652E7" w:rsidP="0011455E">
            <w:pPr>
              <w:numPr>
                <w:ilvl w:val="0"/>
                <w:numId w:val="41"/>
              </w:numPr>
              <w:contextualSpacing/>
              <w:rPr>
                <w:rFonts w:ascii="Times New Roman" w:hAnsi="Times New Roman" w:cs="Times New Roman"/>
              </w:rPr>
            </w:pPr>
            <w:r w:rsidRPr="00CF14D2">
              <w:rPr>
                <w:rFonts w:ascii="Times New Roman" w:hAnsi="Times New Roman" w:cs="Times New Roman"/>
              </w:rPr>
              <w:t xml:space="preserve">Technical capacity on loss and damage is developed and improved upon to support the implementation of Regional and National Loss and Damage </w:t>
            </w:r>
            <w:proofErr w:type="spellStart"/>
            <w:r w:rsidRPr="00CF14D2">
              <w:rPr>
                <w:rFonts w:ascii="Times New Roman" w:hAnsi="Times New Roman" w:cs="Times New Roman"/>
              </w:rPr>
              <w:t>Programmes</w:t>
            </w:r>
            <w:proofErr w:type="spellEnd"/>
            <w:r w:rsidRPr="00CF14D2">
              <w:rPr>
                <w:rFonts w:ascii="Times New Roman" w:hAnsi="Times New Roman" w:cs="Times New Roman"/>
              </w:rPr>
              <w:t>, including through the Santiago Network on loss and damage.</w:t>
            </w:r>
          </w:p>
          <w:p w14:paraId="07001DC7" w14:textId="77777777" w:rsidR="001652E7" w:rsidRPr="00CF14D2" w:rsidRDefault="001652E7" w:rsidP="00AF047F">
            <w:pPr>
              <w:ind w:left="720"/>
              <w:contextualSpacing/>
              <w:rPr>
                <w:rFonts w:ascii="Times New Roman" w:hAnsi="Times New Roman" w:cs="Times New Roman"/>
              </w:rPr>
            </w:pPr>
          </w:p>
        </w:tc>
      </w:tr>
      <w:tr w:rsidR="001652E7" w:rsidRPr="001631A8" w14:paraId="6D7B20C3" w14:textId="77777777" w:rsidTr="00CF14D2">
        <w:tc>
          <w:tcPr>
            <w:tcW w:w="876" w:type="dxa"/>
          </w:tcPr>
          <w:p w14:paraId="3F5F8AA6" w14:textId="5C737FF6" w:rsidR="001652E7" w:rsidRPr="00CF14D2" w:rsidRDefault="006D02D4" w:rsidP="00AF047F">
            <w:pPr>
              <w:rPr>
                <w:rFonts w:ascii="Times New Roman" w:hAnsi="Times New Roman" w:cs="Times New Roman"/>
                <w:b/>
                <w:bCs/>
              </w:rPr>
            </w:pPr>
            <w:r>
              <w:rPr>
                <w:rFonts w:ascii="Times New Roman" w:hAnsi="Times New Roman" w:cs="Times New Roman"/>
                <w:b/>
                <w:bCs/>
              </w:rPr>
              <w:t>1.6</w:t>
            </w:r>
            <w:r w:rsidR="001652E7" w:rsidRPr="00CF14D2">
              <w:rPr>
                <w:rFonts w:ascii="Times New Roman" w:hAnsi="Times New Roman" w:cs="Times New Roman"/>
                <w:b/>
                <w:bCs/>
              </w:rPr>
              <w:t xml:space="preserve"> </w:t>
            </w:r>
          </w:p>
        </w:tc>
        <w:tc>
          <w:tcPr>
            <w:tcW w:w="3286" w:type="dxa"/>
          </w:tcPr>
          <w:p w14:paraId="4F56CCEF" w14:textId="77777777" w:rsidR="001652E7" w:rsidRPr="00CF14D2" w:rsidRDefault="001652E7" w:rsidP="00AF047F">
            <w:pPr>
              <w:rPr>
                <w:rFonts w:ascii="Times New Roman" w:hAnsi="Times New Roman" w:cs="Times New Roman"/>
              </w:rPr>
            </w:pPr>
            <w:r w:rsidRPr="00CF14D2">
              <w:rPr>
                <w:rFonts w:ascii="Times New Roman" w:hAnsi="Times New Roman" w:cs="Times New Roman"/>
              </w:rPr>
              <w:t xml:space="preserve">Further build the technical capacity of, and enhance the regional coordination between, national practitioners and institutions, to effectively address the incremental challenges of climate change and disasters including on vulnerable communities and </w:t>
            </w:r>
            <w:proofErr w:type="spellStart"/>
            <w:r w:rsidRPr="00CF14D2">
              <w:rPr>
                <w:rFonts w:ascii="Times New Roman" w:hAnsi="Times New Roman" w:cs="Times New Roman"/>
              </w:rPr>
              <w:t>marginalised</w:t>
            </w:r>
            <w:proofErr w:type="spellEnd"/>
            <w:r w:rsidRPr="00CF14D2">
              <w:rPr>
                <w:rFonts w:ascii="Times New Roman" w:hAnsi="Times New Roman" w:cs="Times New Roman"/>
              </w:rPr>
              <w:t xml:space="preserve"> groups.</w:t>
            </w:r>
          </w:p>
        </w:tc>
        <w:tc>
          <w:tcPr>
            <w:tcW w:w="5288" w:type="dxa"/>
          </w:tcPr>
          <w:p w14:paraId="5000C35E" w14:textId="77777777" w:rsidR="001652E7" w:rsidRPr="00CF14D2" w:rsidRDefault="001652E7" w:rsidP="0011455E">
            <w:pPr>
              <w:numPr>
                <w:ilvl w:val="0"/>
                <w:numId w:val="41"/>
              </w:numPr>
              <w:contextualSpacing/>
              <w:rPr>
                <w:rFonts w:ascii="Times New Roman" w:hAnsi="Times New Roman" w:cs="Times New Roman"/>
              </w:rPr>
            </w:pPr>
            <w:r w:rsidRPr="00CF14D2">
              <w:rPr>
                <w:rFonts w:ascii="Times New Roman" w:hAnsi="Times New Roman" w:cs="Times New Roman"/>
              </w:rPr>
              <w:t xml:space="preserve">Coordinate regional environmental education, </w:t>
            </w:r>
            <w:proofErr w:type="gramStart"/>
            <w:r w:rsidRPr="00CF14D2">
              <w:rPr>
                <w:rFonts w:ascii="Times New Roman" w:hAnsi="Times New Roman" w:cs="Times New Roman"/>
              </w:rPr>
              <w:t>training</w:t>
            </w:r>
            <w:proofErr w:type="gramEnd"/>
            <w:r w:rsidRPr="00CF14D2">
              <w:rPr>
                <w:rFonts w:ascii="Times New Roman" w:hAnsi="Times New Roman" w:cs="Times New Roman"/>
              </w:rPr>
              <w:t xml:space="preserve"> and design mechanisms to ensure access to clean water quality and other resources through appropriate scientific testing.</w:t>
            </w:r>
          </w:p>
          <w:p w14:paraId="4853BF1F" w14:textId="77777777" w:rsidR="001652E7" w:rsidRPr="00CF14D2" w:rsidRDefault="001652E7" w:rsidP="0011455E">
            <w:pPr>
              <w:numPr>
                <w:ilvl w:val="0"/>
                <w:numId w:val="41"/>
              </w:numPr>
              <w:contextualSpacing/>
              <w:rPr>
                <w:rFonts w:ascii="Times New Roman" w:hAnsi="Times New Roman" w:cs="Times New Roman"/>
              </w:rPr>
            </w:pPr>
            <w:r w:rsidRPr="00CF14D2">
              <w:rPr>
                <w:rFonts w:ascii="Times New Roman" w:hAnsi="Times New Roman" w:cs="Times New Roman"/>
              </w:rPr>
              <w:t>Establish a regional humanitarian and disaster response mechanism.</w:t>
            </w:r>
          </w:p>
          <w:p w14:paraId="4FD7D729" w14:textId="77777777" w:rsidR="001652E7" w:rsidRPr="00CF14D2" w:rsidRDefault="001652E7" w:rsidP="0011455E">
            <w:pPr>
              <w:numPr>
                <w:ilvl w:val="0"/>
                <w:numId w:val="41"/>
              </w:numPr>
              <w:contextualSpacing/>
              <w:rPr>
                <w:rFonts w:ascii="Times New Roman" w:hAnsi="Times New Roman" w:cs="Times New Roman"/>
              </w:rPr>
            </w:pPr>
            <w:r w:rsidRPr="00CF14D2">
              <w:rPr>
                <w:rFonts w:ascii="Times New Roman" w:hAnsi="Times New Roman" w:cs="Times New Roman"/>
              </w:rPr>
              <w:t>Strengthen national and regional capacity for the conduct of Post Disaster Needs Assessments and the development of Recovery Frameworks following major disaster events.</w:t>
            </w:r>
          </w:p>
          <w:p w14:paraId="26662400" w14:textId="5600F04F" w:rsidR="001652E7" w:rsidRPr="00CF14D2" w:rsidRDefault="001652E7" w:rsidP="0011455E">
            <w:pPr>
              <w:numPr>
                <w:ilvl w:val="0"/>
                <w:numId w:val="41"/>
              </w:numPr>
              <w:contextualSpacing/>
              <w:rPr>
                <w:rFonts w:ascii="Times New Roman" w:hAnsi="Times New Roman" w:cs="Times New Roman"/>
              </w:rPr>
            </w:pPr>
            <w:r w:rsidRPr="00CF14D2">
              <w:rPr>
                <w:rFonts w:ascii="Times New Roman" w:hAnsi="Times New Roman" w:cs="Times New Roman"/>
              </w:rPr>
              <w:t xml:space="preserve">Specialized on the job training programs to upskill the workforce in relation to climate change impacts and responses in all sectors and the economy, </w:t>
            </w:r>
            <w:proofErr w:type="spellStart"/>
            <w:r w:rsidRPr="00CF14D2">
              <w:rPr>
                <w:rFonts w:ascii="Times New Roman" w:hAnsi="Times New Roman" w:cs="Times New Roman"/>
              </w:rPr>
              <w:t>aor</w:t>
            </w:r>
            <w:proofErr w:type="spellEnd"/>
            <w:r w:rsidRPr="00CF14D2">
              <w:rPr>
                <w:rFonts w:ascii="Times New Roman" w:hAnsi="Times New Roman" w:cs="Times New Roman"/>
              </w:rPr>
              <w:t xml:space="preserve"> securing a just transition away from fossil fuels.</w:t>
            </w:r>
          </w:p>
          <w:p w14:paraId="377FE140" w14:textId="77777777" w:rsidR="001652E7" w:rsidRPr="00CF14D2" w:rsidRDefault="001652E7" w:rsidP="0011455E">
            <w:pPr>
              <w:numPr>
                <w:ilvl w:val="0"/>
                <w:numId w:val="41"/>
              </w:numPr>
              <w:contextualSpacing/>
              <w:rPr>
                <w:rFonts w:ascii="Times New Roman" w:hAnsi="Times New Roman" w:cs="Times New Roman"/>
              </w:rPr>
            </w:pPr>
            <w:r w:rsidRPr="00CF14D2">
              <w:rPr>
                <w:rFonts w:ascii="Times New Roman" w:hAnsi="Times New Roman" w:cs="Times New Roman"/>
              </w:rPr>
              <w:t>Capacity development programs that cover the full spectrum of climate change needs in the region, at all levels, through education, curriculum development, capacity supplementation and peer to peer learning.</w:t>
            </w:r>
          </w:p>
          <w:p w14:paraId="2411880E" w14:textId="4F8079D0" w:rsidR="001652E7" w:rsidRPr="00CF14D2" w:rsidRDefault="001652E7" w:rsidP="0011455E">
            <w:pPr>
              <w:numPr>
                <w:ilvl w:val="0"/>
                <w:numId w:val="41"/>
              </w:numPr>
              <w:contextualSpacing/>
              <w:rPr>
                <w:rFonts w:ascii="Times New Roman" w:hAnsi="Times New Roman" w:cs="Times New Roman"/>
              </w:rPr>
            </w:pPr>
            <w:r w:rsidRPr="00CF14D2">
              <w:rPr>
                <w:rFonts w:ascii="Times New Roman" w:hAnsi="Times New Roman" w:cs="Times New Roman"/>
              </w:rPr>
              <w:t xml:space="preserve">Strengthen Resilience assessment frameworks that inform strategic development plans and implementation of the Pacific Resilience Standards (PRS) - the regional benchmark for measuring resilience progress, including capacity building, or awareness actions on resilience assessment frameworks, and risk assessment frameworks for government officials of diverse sectors.  </w:t>
            </w:r>
          </w:p>
        </w:tc>
      </w:tr>
      <w:tr w:rsidR="00844DD3" w:rsidRPr="001631A8" w14:paraId="55361680" w14:textId="77777777" w:rsidTr="00CF14D2">
        <w:tc>
          <w:tcPr>
            <w:tcW w:w="876" w:type="dxa"/>
          </w:tcPr>
          <w:p w14:paraId="2496DA75" w14:textId="1C0081D1" w:rsidR="00844DD3" w:rsidRPr="00844DD3" w:rsidRDefault="006D02D4" w:rsidP="00AF047F">
            <w:pPr>
              <w:rPr>
                <w:rFonts w:ascii="Times New Roman" w:hAnsi="Times New Roman" w:cs="Times New Roman"/>
                <w:b/>
                <w:bCs/>
              </w:rPr>
            </w:pPr>
            <w:r>
              <w:rPr>
                <w:rFonts w:ascii="Times New Roman" w:hAnsi="Times New Roman" w:cs="Times New Roman"/>
                <w:b/>
                <w:bCs/>
              </w:rPr>
              <w:t xml:space="preserve">1.7 </w:t>
            </w:r>
          </w:p>
        </w:tc>
        <w:tc>
          <w:tcPr>
            <w:tcW w:w="3286" w:type="dxa"/>
          </w:tcPr>
          <w:p w14:paraId="4A477732" w14:textId="03350F9D" w:rsidR="00844DD3" w:rsidRPr="00844DD3" w:rsidRDefault="00B93892" w:rsidP="00AF047F">
            <w:pPr>
              <w:rPr>
                <w:rFonts w:ascii="Times New Roman" w:hAnsi="Times New Roman" w:cs="Times New Roman"/>
              </w:rPr>
            </w:pPr>
            <w:r w:rsidRPr="005C03E6">
              <w:rPr>
                <w:rFonts w:ascii="Times New Roman" w:hAnsi="Times New Roman" w:cs="Times New Roman"/>
                <w:bCs/>
              </w:rPr>
              <w:t>Leverage long term, predictable climate finance to support capacity development, retention and supplementation in PICs enabling strong country driven climate change agendas</w:t>
            </w:r>
          </w:p>
        </w:tc>
        <w:tc>
          <w:tcPr>
            <w:tcW w:w="5288" w:type="dxa"/>
          </w:tcPr>
          <w:p w14:paraId="32B497F3" w14:textId="77777777" w:rsidR="00844DD3" w:rsidRPr="00844DD3" w:rsidRDefault="00844DD3" w:rsidP="0011455E">
            <w:pPr>
              <w:numPr>
                <w:ilvl w:val="0"/>
                <w:numId w:val="41"/>
              </w:numPr>
              <w:contextualSpacing/>
              <w:rPr>
                <w:rFonts w:ascii="Times New Roman" w:hAnsi="Times New Roman" w:cs="Times New Roman"/>
              </w:rPr>
            </w:pPr>
          </w:p>
        </w:tc>
      </w:tr>
      <w:tr w:rsidR="00B93892" w:rsidRPr="001631A8" w14:paraId="56976995" w14:textId="77777777" w:rsidTr="00CF14D2">
        <w:tc>
          <w:tcPr>
            <w:tcW w:w="876" w:type="dxa"/>
          </w:tcPr>
          <w:p w14:paraId="064927F2" w14:textId="716BD57E" w:rsidR="00B93892" w:rsidRDefault="00B93892" w:rsidP="00AF047F">
            <w:pPr>
              <w:rPr>
                <w:rFonts w:ascii="Times New Roman" w:hAnsi="Times New Roman" w:cs="Times New Roman"/>
                <w:b/>
                <w:bCs/>
              </w:rPr>
            </w:pPr>
            <w:r>
              <w:rPr>
                <w:rFonts w:ascii="Times New Roman" w:hAnsi="Times New Roman" w:cs="Times New Roman"/>
                <w:b/>
                <w:bCs/>
              </w:rPr>
              <w:t>1.8</w:t>
            </w:r>
          </w:p>
        </w:tc>
        <w:tc>
          <w:tcPr>
            <w:tcW w:w="3286" w:type="dxa"/>
          </w:tcPr>
          <w:p w14:paraId="3F8E132E" w14:textId="7DAE3412" w:rsidR="00B93892" w:rsidRPr="005C03E6" w:rsidRDefault="00FF3E0F" w:rsidP="00AF047F">
            <w:pPr>
              <w:rPr>
                <w:rFonts w:ascii="Times New Roman" w:hAnsi="Times New Roman" w:cs="Times New Roman"/>
                <w:bCs/>
              </w:rPr>
            </w:pPr>
            <w:r w:rsidRPr="005C03E6">
              <w:rPr>
                <w:rFonts w:ascii="Times New Roman" w:hAnsi="Times New Roman" w:cs="Times New Roman"/>
              </w:rPr>
              <w:t>Meaningful participation of all Pacific peoples particularly women and girls in all their diversity, in climate change action including access to climate finance, disaster risk management, the protection of persons affected by climate change-related sea-level rise and climate security.</w:t>
            </w:r>
          </w:p>
        </w:tc>
        <w:tc>
          <w:tcPr>
            <w:tcW w:w="5288" w:type="dxa"/>
          </w:tcPr>
          <w:p w14:paraId="4882A241" w14:textId="77777777" w:rsidR="00B93892" w:rsidRPr="00844DD3" w:rsidRDefault="00B93892" w:rsidP="0011455E">
            <w:pPr>
              <w:numPr>
                <w:ilvl w:val="0"/>
                <w:numId w:val="41"/>
              </w:numPr>
              <w:contextualSpacing/>
              <w:rPr>
                <w:rFonts w:ascii="Times New Roman" w:hAnsi="Times New Roman" w:cs="Times New Roman"/>
              </w:rPr>
            </w:pPr>
          </w:p>
        </w:tc>
      </w:tr>
      <w:tr w:rsidR="00FF3E0F" w:rsidRPr="001631A8" w14:paraId="39668D93" w14:textId="77777777" w:rsidTr="00CF14D2">
        <w:tc>
          <w:tcPr>
            <w:tcW w:w="876" w:type="dxa"/>
          </w:tcPr>
          <w:p w14:paraId="68841460" w14:textId="508D6205" w:rsidR="00FF3E0F" w:rsidRDefault="00FF3E0F" w:rsidP="00AF047F">
            <w:pPr>
              <w:rPr>
                <w:rFonts w:ascii="Times New Roman" w:hAnsi="Times New Roman" w:cs="Times New Roman"/>
                <w:b/>
                <w:bCs/>
              </w:rPr>
            </w:pPr>
            <w:r>
              <w:rPr>
                <w:rFonts w:ascii="Times New Roman" w:hAnsi="Times New Roman" w:cs="Times New Roman"/>
                <w:b/>
                <w:bCs/>
              </w:rPr>
              <w:t>1.9</w:t>
            </w:r>
          </w:p>
        </w:tc>
        <w:tc>
          <w:tcPr>
            <w:tcW w:w="3286" w:type="dxa"/>
          </w:tcPr>
          <w:p w14:paraId="2E0E9D7D" w14:textId="54E1DE4B" w:rsidR="00FF3E0F" w:rsidRPr="005C03E6" w:rsidRDefault="002A5CEC" w:rsidP="00AF047F">
            <w:pPr>
              <w:rPr>
                <w:rFonts w:ascii="Times New Roman" w:hAnsi="Times New Roman" w:cs="Times New Roman"/>
              </w:rPr>
            </w:pPr>
            <w:r w:rsidRPr="006709F6">
              <w:rPr>
                <w:rFonts w:ascii="Times New Roman" w:hAnsi="Times New Roman" w:cs="Times New Roman"/>
              </w:rPr>
              <w:t>Ensuring the safety and protection of all Pacific peoples particularly women and girls in all their diversity including climate security.</w:t>
            </w:r>
          </w:p>
        </w:tc>
        <w:tc>
          <w:tcPr>
            <w:tcW w:w="5288" w:type="dxa"/>
          </w:tcPr>
          <w:p w14:paraId="01BC8C7F" w14:textId="77777777" w:rsidR="00FF3E0F" w:rsidRPr="00844DD3" w:rsidRDefault="00FF3E0F" w:rsidP="0011455E">
            <w:pPr>
              <w:numPr>
                <w:ilvl w:val="0"/>
                <w:numId w:val="41"/>
              </w:numPr>
              <w:contextualSpacing/>
              <w:rPr>
                <w:rFonts w:ascii="Times New Roman" w:hAnsi="Times New Roman" w:cs="Times New Roman"/>
              </w:rPr>
            </w:pPr>
          </w:p>
        </w:tc>
      </w:tr>
      <w:tr w:rsidR="001652E7" w:rsidRPr="001631A8" w14:paraId="2379497F" w14:textId="77777777" w:rsidTr="00CF14D2">
        <w:tc>
          <w:tcPr>
            <w:tcW w:w="876" w:type="dxa"/>
          </w:tcPr>
          <w:p w14:paraId="27A4D84B" w14:textId="7D0FEEC5" w:rsidR="001652E7" w:rsidRPr="00CF14D2" w:rsidRDefault="004360F8" w:rsidP="00AF047F">
            <w:pPr>
              <w:rPr>
                <w:rFonts w:ascii="Times New Roman" w:hAnsi="Times New Roman" w:cs="Times New Roman"/>
                <w:b/>
                <w:bCs/>
              </w:rPr>
            </w:pPr>
            <w:r>
              <w:rPr>
                <w:rFonts w:ascii="Times New Roman" w:hAnsi="Times New Roman" w:cs="Times New Roman"/>
                <w:b/>
                <w:bCs/>
              </w:rPr>
              <w:t>1.10</w:t>
            </w:r>
          </w:p>
        </w:tc>
        <w:tc>
          <w:tcPr>
            <w:tcW w:w="3286" w:type="dxa"/>
          </w:tcPr>
          <w:p w14:paraId="7A0A8E08" w14:textId="77777777" w:rsidR="001652E7" w:rsidRPr="00CF14D2" w:rsidRDefault="001652E7" w:rsidP="00AF047F">
            <w:pPr>
              <w:rPr>
                <w:rFonts w:ascii="Times New Roman" w:hAnsi="Times New Roman" w:cs="Times New Roman"/>
              </w:rPr>
            </w:pPr>
            <w:proofErr w:type="spellStart"/>
            <w:r w:rsidRPr="00CF14D2">
              <w:rPr>
                <w:rFonts w:ascii="Times New Roman" w:hAnsi="Times New Roman" w:cs="Times New Roman"/>
              </w:rPr>
              <w:t>Mobilise</w:t>
            </w:r>
            <w:proofErr w:type="spellEnd"/>
            <w:r w:rsidRPr="00CF14D2">
              <w:rPr>
                <w:rFonts w:ascii="Times New Roman" w:hAnsi="Times New Roman" w:cs="Times New Roman"/>
              </w:rPr>
              <w:t xml:space="preserve"> resources to support people </w:t>
            </w:r>
            <w:proofErr w:type="spellStart"/>
            <w:r w:rsidRPr="00CF14D2">
              <w:rPr>
                <w:rFonts w:ascii="Times New Roman" w:hAnsi="Times New Roman" w:cs="Times New Roman"/>
              </w:rPr>
              <w:t>centred</w:t>
            </w:r>
            <w:proofErr w:type="spellEnd"/>
            <w:r w:rsidRPr="00CF14D2">
              <w:rPr>
                <w:rFonts w:ascii="Times New Roman" w:hAnsi="Times New Roman" w:cs="Times New Roman"/>
              </w:rPr>
              <w:t xml:space="preserve">, end-to-end multi-hazard early warning for all PICTs in the implementation of the Weather Ready Pacific </w:t>
            </w:r>
            <w:proofErr w:type="spellStart"/>
            <w:r w:rsidRPr="00CF14D2">
              <w:rPr>
                <w:rFonts w:ascii="Times New Roman" w:hAnsi="Times New Roman" w:cs="Times New Roman"/>
              </w:rPr>
              <w:t>Programme</w:t>
            </w:r>
            <w:proofErr w:type="spellEnd"/>
            <w:r w:rsidRPr="00CF14D2">
              <w:rPr>
                <w:rFonts w:ascii="Times New Roman" w:hAnsi="Times New Roman" w:cs="Times New Roman"/>
              </w:rPr>
              <w:t xml:space="preserve"> in collaboration with national, </w:t>
            </w:r>
            <w:proofErr w:type="gramStart"/>
            <w:r w:rsidRPr="00CF14D2">
              <w:rPr>
                <w:rFonts w:ascii="Times New Roman" w:hAnsi="Times New Roman" w:cs="Times New Roman"/>
              </w:rPr>
              <w:t>regional</w:t>
            </w:r>
            <w:proofErr w:type="gramEnd"/>
            <w:r w:rsidRPr="00CF14D2">
              <w:rPr>
                <w:rFonts w:ascii="Times New Roman" w:hAnsi="Times New Roman" w:cs="Times New Roman"/>
              </w:rPr>
              <w:t xml:space="preserve"> and global partners </w:t>
            </w:r>
          </w:p>
        </w:tc>
        <w:tc>
          <w:tcPr>
            <w:tcW w:w="5288" w:type="dxa"/>
          </w:tcPr>
          <w:p w14:paraId="01F7D27B" w14:textId="77777777" w:rsidR="001652E7" w:rsidRPr="00CF14D2" w:rsidRDefault="001652E7" w:rsidP="0011455E">
            <w:pPr>
              <w:numPr>
                <w:ilvl w:val="0"/>
                <w:numId w:val="41"/>
              </w:numPr>
              <w:contextualSpacing/>
              <w:rPr>
                <w:rFonts w:ascii="Times New Roman" w:hAnsi="Times New Roman" w:cs="Times New Roman"/>
              </w:rPr>
            </w:pPr>
            <w:r w:rsidRPr="00CF14D2">
              <w:rPr>
                <w:rFonts w:ascii="Times New Roman" w:hAnsi="Times New Roman" w:cs="Times New Roman"/>
              </w:rPr>
              <w:t xml:space="preserve">Networks for observation, analysis and information and knowledge sharing of national meteorological, hydrometeorological and seismic </w:t>
            </w:r>
            <w:proofErr w:type="spellStart"/>
            <w:r w:rsidRPr="00CF14D2">
              <w:rPr>
                <w:rFonts w:ascii="Times New Roman" w:hAnsi="Times New Roman" w:cs="Times New Roman"/>
              </w:rPr>
              <w:t>organisations</w:t>
            </w:r>
            <w:proofErr w:type="spellEnd"/>
            <w:r w:rsidRPr="00CF14D2">
              <w:rPr>
                <w:rFonts w:ascii="Times New Roman" w:hAnsi="Times New Roman" w:cs="Times New Roman"/>
              </w:rPr>
              <w:t xml:space="preserve"> in the PICs is strengthened </w:t>
            </w:r>
            <w:proofErr w:type="gramStart"/>
            <w:r w:rsidRPr="00CF14D2">
              <w:rPr>
                <w:rFonts w:ascii="Times New Roman" w:hAnsi="Times New Roman" w:cs="Times New Roman"/>
              </w:rPr>
              <w:t>in order to</w:t>
            </w:r>
            <w:proofErr w:type="gramEnd"/>
            <w:r w:rsidRPr="00CF14D2">
              <w:rPr>
                <w:rFonts w:ascii="Times New Roman" w:hAnsi="Times New Roman" w:cs="Times New Roman"/>
              </w:rPr>
              <w:t xml:space="preserve"> enhance their impact-based forecasting capabilities for a robust enhanced early warning system.</w:t>
            </w:r>
          </w:p>
        </w:tc>
      </w:tr>
      <w:tr w:rsidR="0061492E" w:rsidRPr="001631A8" w14:paraId="3B39D087" w14:textId="77777777" w:rsidTr="00CF14D2">
        <w:tc>
          <w:tcPr>
            <w:tcW w:w="876" w:type="dxa"/>
          </w:tcPr>
          <w:p w14:paraId="5C2A3A83" w14:textId="60CDBB82" w:rsidR="0061492E" w:rsidRDefault="0061492E" w:rsidP="00AF047F">
            <w:pPr>
              <w:rPr>
                <w:rFonts w:ascii="Times New Roman" w:hAnsi="Times New Roman" w:cs="Times New Roman"/>
                <w:b/>
                <w:bCs/>
              </w:rPr>
            </w:pPr>
            <w:r>
              <w:rPr>
                <w:rFonts w:ascii="Times New Roman" w:hAnsi="Times New Roman" w:cs="Times New Roman"/>
                <w:b/>
                <w:bCs/>
              </w:rPr>
              <w:t>1.11</w:t>
            </w:r>
          </w:p>
        </w:tc>
        <w:tc>
          <w:tcPr>
            <w:tcW w:w="3286" w:type="dxa"/>
          </w:tcPr>
          <w:p w14:paraId="5B139991" w14:textId="20D6E3E9" w:rsidR="0061492E" w:rsidRPr="0061492E" w:rsidRDefault="009375F3" w:rsidP="00AF047F">
            <w:pPr>
              <w:rPr>
                <w:rFonts w:ascii="Times New Roman" w:hAnsi="Times New Roman" w:cs="Times New Roman"/>
              </w:rPr>
            </w:pPr>
            <w:r w:rsidRPr="006709F6">
              <w:rPr>
                <w:rFonts w:ascii="Times New Roman" w:eastAsia="Times New Roman" w:hAnsi="Times New Roman" w:cs="Times New Roman"/>
              </w:rPr>
              <w:t>Pacific tailored modalities of climate finance management are being used, including the PRF, as the preferred means to disburse climate finance, simplifying administrative and transaction costs and time, and allowing for greater ease of absorption and sustainability of effort.</w:t>
            </w:r>
          </w:p>
        </w:tc>
        <w:tc>
          <w:tcPr>
            <w:tcW w:w="5288" w:type="dxa"/>
          </w:tcPr>
          <w:p w14:paraId="19F731AF" w14:textId="77777777" w:rsidR="0061492E" w:rsidRPr="0061492E" w:rsidRDefault="0061492E" w:rsidP="0011455E">
            <w:pPr>
              <w:numPr>
                <w:ilvl w:val="0"/>
                <w:numId w:val="41"/>
              </w:numPr>
              <w:contextualSpacing/>
              <w:rPr>
                <w:rFonts w:ascii="Times New Roman" w:hAnsi="Times New Roman" w:cs="Times New Roman"/>
              </w:rPr>
            </w:pPr>
          </w:p>
        </w:tc>
      </w:tr>
      <w:tr w:rsidR="009375F3" w:rsidRPr="001631A8" w14:paraId="0029A15D" w14:textId="77777777" w:rsidTr="00CF14D2">
        <w:tc>
          <w:tcPr>
            <w:tcW w:w="876" w:type="dxa"/>
          </w:tcPr>
          <w:p w14:paraId="3FEA5F07" w14:textId="34D560DC" w:rsidR="009375F3" w:rsidRDefault="009375F3" w:rsidP="00AF047F">
            <w:pPr>
              <w:rPr>
                <w:rFonts w:ascii="Times New Roman" w:hAnsi="Times New Roman" w:cs="Times New Roman"/>
                <w:b/>
                <w:bCs/>
              </w:rPr>
            </w:pPr>
            <w:r>
              <w:rPr>
                <w:rFonts w:ascii="Times New Roman" w:hAnsi="Times New Roman" w:cs="Times New Roman"/>
                <w:b/>
                <w:bCs/>
              </w:rPr>
              <w:t>1.12</w:t>
            </w:r>
          </w:p>
        </w:tc>
        <w:tc>
          <w:tcPr>
            <w:tcW w:w="3286" w:type="dxa"/>
          </w:tcPr>
          <w:p w14:paraId="1D4C5F6B" w14:textId="69D11EEB" w:rsidR="009375F3" w:rsidRPr="009375F3" w:rsidRDefault="001E3CFB" w:rsidP="00AF047F">
            <w:pPr>
              <w:rPr>
                <w:rFonts w:ascii="Times New Roman" w:hAnsi="Times New Roman" w:cs="Times New Roman"/>
              </w:rPr>
            </w:pPr>
            <w:r w:rsidRPr="006709F6">
              <w:rPr>
                <w:rFonts w:ascii="Times New Roman" w:eastAsia="Times New Roman" w:hAnsi="Times New Roman" w:cs="Times New Roman"/>
                <w:color w:val="000000"/>
              </w:rPr>
              <w:t>The region to increase it</w:t>
            </w:r>
            <w:r w:rsidRPr="006709F6">
              <w:rPr>
                <w:rFonts w:ascii="Times New Roman" w:eastAsia="Times New Roman" w:hAnsi="Times New Roman" w:cs="Times New Roman"/>
              </w:rPr>
              <w:t xml:space="preserve">s </w:t>
            </w:r>
            <w:r w:rsidRPr="006709F6">
              <w:rPr>
                <w:rFonts w:ascii="Times New Roman" w:eastAsia="Times New Roman" w:hAnsi="Times New Roman" w:cs="Times New Roman"/>
                <w:color w:val="000000"/>
              </w:rPr>
              <w:t>investment in economic de-</w:t>
            </w:r>
            <w:proofErr w:type="spellStart"/>
            <w:r w:rsidRPr="006709F6">
              <w:rPr>
                <w:rFonts w:ascii="Times New Roman" w:eastAsia="Times New Roman" w:hAnsi="Times New Roman" w:cs="Times New Roman"/>
                <w:color w:val="000000"/>
              </w:rPr>
              <w:t>carbonisation</w:t>
            </w:r>
            <w:proofErr w:type="spellEnd"/>
            <w:r w:rsidRPr="006709F6">
              <w:rPr>
                <w:rFonts w:ascii="Times New Roman" w:eastAsia="Times New Roman" w:hAnsi="Times New Roman" w:cs="Times New Roman"/>
                <w:color w:val="000000"/>
              </w:rPr>
              <w:t>, carbon sequestration, ecosystem strengthening and early adoption of new technologies complementing traditional knowledge and practices.</w:t>
            </w:r>
          </w:p>
        </w:tc>
        <w:tc>
          <w:tcPr>
            <w:tcW w:w="5288" w:type="dxa"/>
          </w:tcPr>
          <w:p w14:paraId="3CD9EE8C" w14:textId="77777777" w:rsidR="001E3CFB" w:rsidRDefault="001E3CFB" w:rsidP="00A10D29">
            <w:pPr>
              <w:pStyle w:val="ListParagraph"/>
              <w:numPr>
                <w:ilvl w:val="0"/>
                <w:numId w:val="36"/>
              </w:numPr>
              <w:rPr>
                <w:rFonts w:ascii="Times New Roman" w:hAnsi="Times New Roman" w:cs="Times New Roman"/>
              </w:rPr>
            </w:pPr>
            <w:r w:rsidRPr="0056144D">
              <w:rPr>
                <w:rFonts w:ascii="Times New Roman" w:hAnsi="Times New Roman" w:cs="Times New Roman"/>
              </w:rPr>
              <w:t xml:space="preserve">Invest in carbon sequestration and ecosystem strengthening initiatives with co-benefits for resilience and sustainable development, </w:t>
            </w:r>
            <w:proofErr w:type="spellStart"/>
            <w:r w:rsidRPr="0056144D">
              <w:rPr>
                <w:rFonts w:ascii="Times New Roman" w:hAnsi="Times New Roman" w:cs="Times New Roman"/>
              </w:rPr>
              <w:t>capitalising</w:t>
            </w:r>
            <w:proofErr w:type="spellEnd"/>
            <w:r w:rsidRPr="0056144D">
              <w:rPr>
                <w:rFonts w:ascii="Times New Roman" w:hAnsi="Times New Roman" w:cs="Times New Roman"/>
              </w:rPr>
              <w:t xml:space="preserve"> wherever possible on leveraging financial returns for these carbon and ecosystem services.</w:t>
            </w:r>
            <w:r w:rsidRPr="00F412AD">
              <w:rPr>
                <w:rFonts w:ascii="Times New Roman" w:hAnsi="Times New Roman" w:cs="Times New Roman"/>
              </w:rPr>
              <w:t xml:space="preserve"> </w:t>
            </w:r>
          </w:p>
          <w:p w14:paraId="15F5577A" w14:textId="69354D0E" w:rsidR="009375F3" w:rsidRPr="009375F3" w:rsidRDefault="001E3CFB" w:rsidP="00A10D29">
            <w:pPr>
              <w:pStyle w:val="ListParagraph"/>
              <w:numPr>
                <w:ilvl w:val="0"/>
                <w:numId w:val="36"/>
              </w:numPr>
              <w:rPr>
                <w:rFonts w:ascii="Times New Roman" w:hAnsi="Times New Roman" w:cs="Times New Roman"/>
              </w:rPr>
            </w:pPr>
            <w:r w:rsidRPr="00F412AD">
              <w:rPr>
                <w:rFonts w:ascii="Times New Roman" w:hAnsi="Times New Roman" w:cs="Times New Roman"/>
              </w:rPr>
              <w:t xml:space="preserve">with co-benefits for resilience and sustainable development, </w:t>
            </w:r>
            <w:proofErr w:type="spellStart"/>
            <w:r w:rsidRPr="00F412AD">
              <w:rPr>
                <w:rFonts w:ascii="Times New Roman" w:hAnsi="Times New Roman" w:cs="Times New Roman"/>
              </w:rPr>
              <w:t>capitalising</w:t>
            </w:r>
            <w:proofErr w:type="spellEnd"/>
            <w:r w:rsidRPr="00F412AD">
              <w:rPr>
                <w:rFonts w:ascii="Times New Roman" w:hAnsi="Times New Roman" w:cs="Times New Roman"/>
              </w:rPr>
              <w:t xml:space="preserve"> wherever possible on leveraging financial returns for these carbon and ecosystem services.</w:t>
            </w:r>
          </w:p>
        </w:tc>
      </w:tr>
      <w:tr w:rsidR="001652E7" w:rsidRPr="001631A8" w14:paraId="213993F9" w14:textId="77777777" w:rsidTr="00CF14D2">
        <w:tc>
          <w:tcPr>
            <w:tcW w:w="876" w:type="dxa"/>
          </w:tcPr>
          <w:p w14:paraId="1FDA60B1" w14:textId="0516468A" w:rsidR="001652E7" w:rsidRPr="00CF14D2" w:rsidRDefault="001652E7" w:rsidP="00AF047F">
            <w:pPr>
              <w:rPr>
                <w:rFonts w:ascii="Times New Roman" w:hAnsi="Times New Roman" w:cs="Times New Roman"/>
                <w:b/>
                <w:bCs/>
              </w:rPr>
            </w:pPr>
            <w:r w:rsidRPr="00CF14D2">
              <w:rPr>
                <w:rFonts w:ascii="Times New Roman" w:hAnsi="Times New Roman" w:cs="Times New Roman"/>
                <w:b/>
                <w:bCs/>
              </w:rPr>
              <w:t>1</w:t>
            </w:r>
            <w:r w:rsidR="00087562">
              <w:rPr>
                <w:rFonts w:ascii="Times New Roman" w:hAnsi="Times New Roman" w:cs="Times New Roman"/>
                <w:b/>
                <w:bCs/>
              </w:rPr>
              <w:t>.13</w:t>
            </w:r>
          </w:p>
        </w:tc>
        <w:tc>
          <w:tcPr>
            <w:tcW w:w="3286" w:type="dxa"/>
          </w:tcPr>
          <w:p w14:paraId="12D4EC0C" w14:textId="77777777" w:rsidR="006262A6" w:rsidRPr="00CF14D2" w:rsidRDefault="006262A6" w:rsidP="00CF14D2">
            <w:pPr>
              <w:rPr>
                <w:rFonts w:ascii="Times New Roman" w:eastAsia="Times New Roman" w:hAnsi="Times New Roman" w:cs="Times New Roman"/>
                <w:color w:val="FF0000"/>
              </w:rPr>
            </w:pPr>
            <w:r w:rsidRPr="00CF14D2">
              <w:rPr>
                <w:rFonts w:ascii="Times New Roman" w:eastAsia="Times New Roman" w:hAnsi="Times New Roman" w:cs="Times New Roman"/>
                <w:color w:val="000000"/>
              </w:rPr>
              <w:t xml:space="preserve">Increase investment in climate change adaptation and disaster risk reduction to ensure improved. implementation of measures to effectively </w:t>
            </w:r>
            <w:proofErr w:type="spellStart"/>
            <w:r w:rsidRPr="00CF14D2">
              <w:rPr>
                <w:rFonts w:ascii="Times New Roman" w:eastAsia="Times New Roman" w:hAnsi="Times New Roman" w:cs="Times New Roman"/>
                <w:color w:val="000000"/>
              </w:rPr>
              <w:t>minimise</w:t>
            </w:r>
            <w:proofErr w:type="spellEnd"/>
            <w:r w:rsidRPr="00CF14D2">
              <w:rPr>
                <w:rFonts w:ascii="Times New Roman" w:eastAsia="Times New Roman" w:hAnsi="Times New Roman" w:cs="Times New Roman"/>
                <w:color w:val="000000"/>
              </w:rPr>
              <w:t xml:space="preserve"> impacts of climate change and disasters including mainstream adaptation and disaster risk management measures and capabilities across key development sectors.</w:t>
            </w:r>
          </w:p>
          <w:p w14:paraId="17BC3521" w14:textId="429CCA37" w:rsidR="001652E7" w:rsidRPr="00CF14D2" w:rsidRDefault="001652E7" w:rsidP="00AF047F">
            <w:pPr>
              <w:rPr>
                <w:rFonts w:ascii="Times New Roman" w:hAnsi="Times New Roman" w:cs="Times New Roman"/>
              </w:rPr>
            </w:pPr>
          </w:p>
        </w:tc>
        <w:tc>
          <w:tcPr>
            <w:tcW w:w="5288" w:type="dxa"/>
          </w:tcPr>
          <w:p w14:paraId="2F38F084" w14:textId="77777777" w:rsidR="005609C7" w:rsidRDefault="006E03D7" w:rsidP="005609C7">
            <w:pPr>
              <w:numPr>
                <w:ilvl w:val="0"/>
                <w:numId w:val="42"/>
              </w:numPr>
              <w:contextualSpacing/>
              <w:rPr>
                <w:rFonts w:ascii="Times New Roman" w:hAnsi="Times New Roman" w:cs="Times New Roman"/>
              </w:rPr>
            </w:pPr>
            <w:r w:rsidRPr="00A10D29">
              <w:rPr>
                <w:rFonts w:ascii="Times New Roman" w:hAnsi="Times New Roman" w:cs="Times New Roman"/>
              </w:rPr>
              <w:t xml:space="preserve">Mainstream adaptation and disaster risk management measures and capabilities across key development sectors in PICTs, </w:t>
            </w:r>
            <w:proofErr w:type="gramStart"/>
            <w:r w:rsidRPr="00A10D29">
              <w:rPr>
                <w:rFonts w:ascii="Times New Roman" w:hAnsi="Times New Roman" w:cs="Times New Roman"/>
              </w:rPr>
              <w:t>including:</w:t>
            </w:r>
            <w:proofErr w:type="gramEnd"/>
            <w:r w:rsidRPr="00A10D29">
              <w:rPr>
                <w:rFonts w:ascii="Times New Roman" w:hAnsi="Times New Roman" w:cs="Times New Roman"/>
              </w:rPr>
              <w:t xml:space="preserve"> Fisheries, tourism, agriculture, food systems, health, disaster management, education, transport and infrastructure.</w:t>
            </w:r>
            <w:r w:rsidR="005609C7" w:rsidRPr="007E690A">
              <w:rPr>
                <w:rFonts w:ascii="Times New Roman" w:hAnsi="Times New Roman" w:cs="Times New Roman"/>
              </w:rPr>
              <w:t xml:space="preserve"> </w:t>
            </w:r>
          </w:p>
          <w:p w14:paraId="5A1E8A68" w14:textId="6B22C052" w:rsidR="005609C7" w:rsidRPr="007E690A" w:rsidRDefault="005609C7" w:rsidP="005609C7">
            <w:pPr>
              <w:numPr>
                <w:ilvl w:val="0"/>
                <w:numId w:val="42"/>
              </w:numPr>
              <w:contextualSpacing/>
              <w:rPr>
                <w:rFonts w:ascii="Times New Roman" w:hAnsi="Times New Roman" w:cs="Times New Roman"/>
              </w:rPr>
            </w:pPr>
            <w:proofErr w:type="gramStart"/>
            <w:r w:rsidRPr="007E690A">
              <w:rPr>
                <w:rFonts w:ascii="Times New Roman" w:hAnsi="Times New Roman" w:cs="Times New Roman"/>
              </w:rPr>
              <w:t>Continue</w:t>
            </w:r>
            <w:proofErr w:type="gramEnd"/>
            <w:r w:rsidRPr="007E690A">
              <w:rPr>
                <w:rFonts w:ascii="Times New Roman" w:hAnsi="Times New Roman" w:cs="Times New Roman"/>
              </w:rPr>
              <w:t xml:space="preserve"> implementation of the Pacific Resilience Partnership (PRP) and Framework for Resilient Development in the Pacific (FRDP).</w:t>
            </w:r>
          </w:p>
          <w:p w14:paraId="60B0AB65" w14:textId="77777777" w:rsidR="005609C7" w:rsidRPr="007E690A" w:rsidRDefault="005609C7" w:rsidP="005609C7">
            <w:pPr>
              <w:numPr>
                <w:ilvl w:val="0"/>
                <w:numId w:val="42"/>
              </w:numPr>
              <w:contextualSpacing/>
              <w:rPr>
                <w:rFonts w:ascii="Times New Roman" w:hAnsi="Times New Roman" w:cs="Times New Roman"/>
              </w:rPr>
            </w:pPr>
            <w:r w:rsidRPr="007E690A">
              <w:rPr>
                <w:rFonts w:ascii="Times New Roman" w:hAnsi="Times New Roman" w:cs="Times New Roman"/>
              </w:rPr>
              <w:t>Pacific Climate Change Roundtable reconvened to facilitate climate change dialogue and networking in the region and to link global and regional stakeholders with action at the national and community levels.</w:t>
            </w:r>
          </w:p>
          <w:p w14:paraId="2A4EF544" w14:textId="1E24FE7E" w:rsidR="001652E7" w:rsidRPr="00CF14D2" w:rsidRDefault="005609C7" w:rsidP="005609C7">
            <w:pPr>
              <w:numPr>
                <w:ilvl w:val="0"/>
                <w:numId w:val="42"/>
              </w:numPr>
              <w:contextualSpacing/>
              <w:rPr>
                <w:rFonts w:ascii="Times New Roman" w:hAnsi="Times New Roman" w:cs="Times New Roman"/>
                <w:b/>
                <w:bCs/>
              </w:rPr>
            </w:pPr>
            <w:r w:rsidRPr="007E690A">
              <w:rPr>
                <w:rFonts w:ascii="Times New Roman" w:hAnsi="Times New Roman" w:cs="Times New Roman"/>
              </w:rPr>
              <w:t>Ministers responsible for Disaster Risk Management continue to provide regional policy guidance and priority setting in the DRM space</w:t>
            </w:r>
            <w:r w:rsidR="004954F8">
              <w:rPr>
                <w:rFonts w:ascii="Times New Roman" w:hAnsi="Times New Roman" w:cs="Times New Roman"/>
              </w:rPr>
              <w:t>.</w:t>
            </w:r>
          </w:p>
        </w:tc>
      </w:tr>
      <w:tr w:rsidR="001652E7" w:rsidRPr="001631A8" w14:paraId="17477C72" w14:textId="77777777" w:rsidTr="00CF14D2">
        <w:tc>
          <w:tcPr>
            <w:tcW w:w="876" w:type="dxa"/>
          </w:tcPr>
          <w:p w14:paraId="38EE7E3A" w14:textId="0C43E72B" w:rsidR="001652E7" w:rsidRPr="00CF14D2" w:rsidRDefault="00141ACB" w:rsidP="00AF047F">
            <w:pPr>
              <w:rPr>
                <w:rFonts w:ascii="Times New Roman" w:hAnsi="Times New Roman" w:cs="Times New Roman"/>
                <w:b/>
                <w:bCs/>
              </w:rPr>
            </w:pPr>
            <w:r>
              <w:rPr>
                <w:rFonts w:ascii="Times New Roman" w:hAnsi="Times New Roman" w:cs="Times New Roman"/>
                <w:b/>
                <w:bCs/>
              </w:rPr>
              <w:t>1.14</w:t>
            </w:r>
          </w:p>
        </w:tc>
        <w:tc>
          <w:tcPr>
            <w:tcW w:w="3286" w:type="dxa"/>
          </w:tcPr>
          <w:p w14:paraId="306D5332" w14:textId="77777777" w:rsidR="001652E7" w:rsidRPr="00CF14D2" w:rsidRDefault="001652E7" w:rsidP="00AF047F">
            <w:pPr>
              <w:rPr>
                <w:rFonts w:ascii="Times New Roman" w:hAnsi="Times New Roman" w:cs="Times New Roman"/>
              </w:rPr>
            </w:pPr>
            <w:r w:rsidRPr="00CF14D2">
              <w:rPr>
                <w:rFonts w:ascii="Times New Roman" w:hAnsi="Times New Roman" w:cs="Times New Roman"/>
              </w:rPr>
              <w:t>Establish and enhance mechanisms to tag and report on climate change financing including for GESI actions to enable effective monitoring and report of climate finance flows.</w:t>
            </w:r>
          </w:p>
        </w:tc>
        <w:tc>
          <w:tcPr>
            <w:tcW w:w="5288" w:type="dxa"/>
          </w:tcPr>
          <w:p w14:paraId="6D1D7855" w14:textId="77777777" w:rsidR="001652E7" w:rsidRPr="00CF14D2" w:rsidRDefault="001652E7" w:rsidP="00AF047F">
            <w:pPr>
              <w:contextualSpacing/>
              <w:rPr>
                <w:rFonts w:ascii="Times New Roman" w:hAnsi="Times New Roman" w:cs="Times New Roman"/>
                <w:b/>
                <w:bCs/>
              </w:rPr>
            </w:pPr>
          </w:p>
        </w:tc>
      </w:tr>
      <w:tr w:rsidR="001652E7" w:rsidRPr="001631A8" w14:paraId="29A4F0AB" w14:textId="77777777" w:rsidTr="00CF14D2">
        <w:tc>
          <w:tcPr>
            <w:tcW w:w="876" w:type="dxa"/>
          </w:tcPr>
          <w:p w14:paraId="2C7DEF91" w14:textId="2408035C" w:rsidR="001652E7" w:rsidRPr="00CF14D2" w:rsidRDefault="00141ACB" w:rsidP="00AF047F">
            <w:pPr>
              <w:rPr>
                <w:rFonts w:ascii="Times New Roman" w:hAnsi="Times New Roman" w:cs="Times New Roman"/>
                <w:b/>
                <w:bCs/>
              </w:rPr>
            </w:pPr>
            <w:r>
              <w:rPr>
                <w:rFonts w:ascii="Times New Roman" w:hAnsi="Times New Roman" w:cs="Times New Roman"/>
                <w:b/>
                <w:bCs/>
              </w:rPr>
              <w:t>1.15</w:t>
            </w:r>
          </w:p>
        </w:tc>
        <w:tc>
          <w:tcPr>
            <w:tcW w:w="3286" w:type="dxa"/>
          </w:tcPr>
          <w:p w14:paraId="765C5275" w14:textId="587A51EF" w:rsidR="001652E7" w:rsidRPr="00CF14D2" w:rsidRDefault="001652E7" w:rsidP="00AF047F">
            <w:pPr>
              <w:rPr>
                <w:rFonts w:ascii="Times New Roman" w:hAnsi="Times New Roman" w:cs="Times New Roman"/>
              </w:rPr>
            </w:pPr>
            <w:r w:rsidRPr="00CF14D2">
              <w:rPr>
                <w:rFonts w:ascii="Times New Roman" w:hAnsi="Times New Roman" w:cs="Times New Roman"/>
              </w:rPr>
              <w:t xml:space="preserve">Pacific Direct Access Entities to the GCF, GEF and Adaptation Fund are strengthened and collaborate </w:t>
            </w:r>
            <w:r w:rsidR="00141ACB" w:rsidRPr="004A7C59">
              <w:rPr>
                <w:rFonts w:ascii="Times New Roman" w:hAnsi="Times New Roman" w:cs="Times New Roman"/>
              </w:rPr>
              <w:t>to deliver easier and faster access to climate finance for the Pacific Region and maximizing co-benefits for resilience and low carbon sustainable development</w:t>
            </w:r>
          </w:p>
        </w:tc>
        <w:tc>
          <w:tcPr>
            <w:tcW w:w="5288" w:type="dxa"/>
          </w:tcPr>
          <w:p w14:paraId="4ED448F7" w14:textId="58F05417" w:rsidR="001652E7" w:rsidRPr="00CF14D2" w:rsidRDefault="001652E7" w:rsidP="00CF14D2">
            <w:pPr>
              <w:contextualSpacing/>
              <w:rPr>
                <w:rFonts w:ascii="Times New Roman" w:hAnsi="Times New Roman" w:cs="Times New Roman"/>
                <w:b/>
                <w:bCs/>
              </w:rPr>
            </w:pPr>
          </w:p>
        </w:tc>
      </w:tr>
      <w:tr w:rsidR="001652E7" w:rsidRPr="001631A8" w14:paraId="109A913E" w14:textId="77777777" w:rsidTr="00CF14D2">
        <w:tc>
          <w:tcPr>
            <w:tcW w:w="876" w:type="dxa"/>
          </w:tcPr>
          <w:p w14:paraId="767B9FC0" w14:textId="4ACCBE3E" w:rsidR="001652E7" w:rsidRPr="00CF14D2" w:rsidRDefault="001D5AED" w:rsidP="00AF047F">
            <w:pPr>
              <w:rPr>
                <w:rFonts w:ascii="Times New Roman" w:hAnsi="Times New Roman" w:cs="Times New Roman"/>
                <w:b/>
                <w:bCs/>
              </w:rPr>
            </w:pPr>
            <w:r>
              <w:rPr>
                <w:rFonts w:ascii="Times New Roman" w:hAnsi="Times New Roman" w:cs="Times New Roman"/>
                <w:b/>
                <w:bCs/>
              </w:rPr>
              <w:t>1.16</w:t>
            </w:r>
          </w:p>
        </w:tc>
        <w:tc>
          <w:tcPr>
            <w:tcW w:w="3286" w:type="dxa"/>
          </w:tcPr>
          <w:p w14:paraId="7FAC7445" w14:textId="77777777" w:rsidR="001652E7" w:rsidRPr="00CF14D2" w:rsidRDefault="001652E7" w:rsidP="00AF047F">
            <w:pPr>
              <w:rPr>
                <w:rFonts w:ascii="Times New Roman" w:hAnsi="Times New Roman" w:cs="Times New Roman"/>
              </w:rPr>
            </w:pPr>
            <w:r w:rsidRPr="00CF14D2">
              <w:rPr>
                <w:rFonts w:ascii="Times New Roman" w:hAnsi="Times New Roman" w:cs="Times New Roman"/>
              </w:rPr>
              <w:t xml:space="preserve">Regional mechanism to progress commitments on gender- responsive and socially inclusive response to the climate crisis including actioning the UNFCCC Gender Action Plan and GESI commitments. </w:t>
            </w:r>
          </w:p>
        </w:tc>
        <w:tc>
          <w:tcPr>
            <w:tcW w:w="5288" w:type="dxa"/>
          </w:tcPr>
          <w:p w14:paraId="20D3ECB5" w14:textId="69C2ACC7" w:rsidR="001652E7" w:rsidRPr="00CF14D2" w:rsidRDefault="001652E7" w:rsidP="005609C7">
            <w:pPr>
              <w:numPr>
                <w:ilvl w:val="0"/>
                <w:numId w:val="42"/>
              </w:numPr>
              <w:contextualSpacing/>
              <w:rPr>
                <w:rFonts w:ascii="Times New Roman" w:hAnsi="Times New Roman" w:cs="Times New Roman"/>
              </w:rPr>
            </w:pPr>
          </w:p>
        </w:tc>
      </w:tr>
      <w:tr w:rsidR="001652E7" w:rsidRPr="001631A8" w14:paraId="064217E3" w14:textId="77777777" w:rsidTr="00CF14D2">
        <w:tc>
          <w:tcPr>
            <w:tcW w:w="876" w:type="dxa"/>
          </w:tcPr>
          <w:p w14:paraId="14C2B8B7" w14:textId="6C6B3BD6" w:rsidR="001652E7" w:rsidRPr="00CF14D2" w:rsidRDefault="004954F8" w:rsidP="00AF047F">
            <w:pPr>
              <w:rPr>
                <w:rFonts w:ascii="Times New Roman" w:hAnsi="Times New Roman" w:cs="Times New Roman"/>
                <w:b/>
                <w:bCs/>
              </w:rPr>
            </w:pPr>
            <w:r>
              <w:rPr>
                <w:rFonts w:ascii="Times New Roman" w:hAnsi="Times New Roman" w:cs="Times New Roman"/>
                <w:b/>
                <w:bCs/>
              </w:rPr>
              <w:t>1.17</w:t>
            </w:r>
          </w:p>
        </w:tc>
        <w:tc>
          <w:tcPr>
            <w:tcW w:w="3286" w:type="dxa"/>
          </w:tcPr>
          <w:p w14:paraId="0D34F902" w14:textId="77777777" w:rsidR="001652E7" w:rsidRPr="00CF14D2" w:rsidRDefault="001652E7" w:rsidP="00AF047F">
            <w:pPr>
              <w:rPr>
                <w:rFonts w:ascii="Times New Roman" w:hAnsi="Times New Roman" w:cs="Times New Roman"/>
              </w:rPr>
            </w:pPr>
            <w:r w:rsidRPr="00CF14D2">
              <w:rPr>
                <w:rFonts w:ascii="Times New Roman" w:hAnsi="Times New Roman" w:cs="Times New Roman"/>
              </w:rPr>
              <w:t>Strengthen existing partnerships and networks - Regional Climate Ethics Network (RCEN or similar) for community-based ground-up ethical approaches to climate change</w:t>
            </w:r>
          </w:p>
        </w:tc>
        <w:tc>
          <w:tcPr>
            <w:tcW w:w="5288" w:type="dxa"/>
          </w:tcPr>
          <w:p w14:paraId="444181DE" w14:textId="77777777" w:rsidR="001652E7" w:rsidRPr="00CF14D2" w:rsidRDefault="001652E7" w:rsidP="00AF047F">
            <w:pPr>
              <w:rPr>
                <w:rFonts w:ascii="Times New Roman" w:hAnsi="Times New Roman" w:cs="Times New Roman"/>
                <w:b/>
                <w:bCs/>
              </w:rPr>
            </w:pPr>
          </w:p>
        </w:tc>
      </w:tr>
      <w:tr w:rsidR="004954F8" w:rsidRPr="001631A8" w14:paraId="607350E3" w14:textId="77777777" w:rsidTr="005609C7">
        <w:tc>
          <w:tcPr>
            <w:tcW w:w="876" w:type="dxa"/>
          </w:tcPr>
          <w:p w14:paraId="01B51D9F" w14:textId="159A847B" w:rsidR="004954F8" w:rsidRDefault="004A09CB" w:rsidP="00AF047F">
            <w:pPr>
              <w:rPr>
                <w:rFonts w:ascii="Times New Roman" w:hAnsi="Times New Roman" w:cs="Times New Roman"/>
                <w:b/>
                <w:bCs/>
              </w:rPr>
            </w:pPr>
            <w:r>
              <w:rPr>
                <w:rFonts w:ascii="Times New Roman" w:hAnsi="Times New Roman" w:cs="Times New Roman"/>
                <w:b/>
                <w:bCs/>
              </w:rPr>
              <w:t>1.18</w:t>
            </w:r>
          </w:p>
        </w:tc>
        <w:tc>
          <w:tcPr>
            <w:tcW w:w="3286" w:type="dxa"/>
          </w:tcPr>
          <w:p w14:paraId="1C3E0274" w14:textId="672902C6" w:rsidR="004954F8" w:rsidRPr="004954F8" w:rsidRDefault="004A09CB" w:rsidP="00AF047F">
            <w:pPr>
              <w:rPr>
                <w:rFonts w:ascii="Times New Roman" w:hAnsi="Times New Roman" w:cs="Times New Roman"/>
              </w:rPr>
            </w:pPr>
            <w:r w:rsidRPr="006709F6">
              <w:rPr>
                <w:rFonts w:ascii="Times New Roman" w:hAnsi="Times New Roman" w:cs="Times New Roman"/>
              </w:rPr>
              <w:t>Strengthen the Pacific NDC Hub to provide key climate finance readiness clearing house support for scaling up bankable climate financing pipelines for PICs.</w:t>
            </w:r>
          </w:p>
        </w:tc>
        <w:tc>
          <w:tcPr>
            <w:tcW w:w="5288" w:type="dxa"/>
          </w:tcPr>
          <w:p w14:paraId="11F0DDA2" w14:textId="77777777" w:rsidR="004954F8" w:rsidRPr="004954F8" w:rsidRDefault="004954F8" w:rsidP="00AF047F">
            <w:pPr>
              <w:rPr>
                <w:rFonts w:ascii="Times New Roman" w:hAnsi="Times New Roman" w:cs="Times New Roman"/>
                <w:b/>
                <w:bCs/>
              </w:rPr>
            </w:pPr>
          </w:p>
        </w:tc>
      </w:tr>
      <w:tr w:rsidR="001652E7" w:rsidRPr="001631A8" w14:paraId="3B55EBDA" w14:textId="77777777" w:rsidTr="00CF14D2">
        <w:tc>
          <w:tcPr>
            <w:tcW w:w="876" w:type="dxa"/>
          </w:tcPr>
          <w:p w14:paraId="309B1784" w14:textId="68E37002" w:rsidR="001652E7" w:rsidRPr="00CF14D2" w:rsidRDefault="00C87734" w:rsidP="00AF047F">
            <w:pPr>
              <w:rPr>
                <w:rFonts w:ascii="Times New Roman" w:hAnsi="Times New Roman" w:cs="Times New Roman"/>
                <w:b/>
                <w:bCs/>
              </w:rPr>
            </w:pPr>
            <w:r>
              <w:rPr>
                <w:rFonts w:ascii="Times New Roman" w:hAnsi="Times New Roman" w:cs="Times New Roman"/>
                <w:b/>
                <w:bCs/>
              </w:rPr>
              <w:t>2.1</w:t>
            </w:r>
          </w:p>
        </w:tc>
        <w:tc>
          <w:tcPr>
            <w:tcW w:w="3286" w:type="dxa"/>
          </w:tcPr>
          <w:p w14:paraId="48E1E854" w14:textId="69E70C92" w:rsidR="001652E7" w:rsidRPr="00CF14D2" w:rsidRDefault="001652E7" w:rsidP="00AF047F">
            <w:pPr>
              <w:rPr>
                <w:rFonts w:ascii="Times New Roman" w:hAnsi="Times New Roman" w:cs="Times New Roman"/>
              </w:rPr>
            </w:pPr>
            <w:r w:rsidRPr="00CF14D2">
              <w:rPr>
                <w:rFonts w:ascii="Times New Roman" w:hAnsi="Times New Roman" w:cs="Times New Roman"/>
              </w:rPr>
              <w:t xml:space="preserve">Undertaking an enhanced watchdog role in global climate negotiations </w:t>
            </w:r>
            <w:r w:rsidR="00C87734" w:rsidRPr="001E4892">
              <w:rPr>
                <w:rFonts w:ascii="Times New Roman" w:hAnsi="Times New Roman" w:cs="Times New Roman"/>
              </w:rPr>
              <w:t xml:space="preserve">to ensure partners are held to account for their climate pledges and action, with enhanced transparency, environmental integrity and encourage greater ambition. </w:t>
            </w:r>
          </w:p>
        </w:tc>
        <w:tc>
          <w:tcPr>
            <w:tcW w:w="5288" w:type="dxa"/>
          </w:tcPr>
          <w:p w14:paraId="1D9AB0C0" w14:textId="3B0ED977" w:rsidR="001652E7" w:rsidRPr="00CF14D2" w:rsidRDefault="001652E7" w:rsidP="00CF14D2">
            <w:pPr>
              <w:rPr>
                <w:rFonts w:ascii="Times New Roman" w:hAnsi="Times New Roman" w:cs="Times New Roman"/>
                <w:b/>
                <w:bCs/>
              </w:rPr>
            </w:pPr>
          </w:p>
        </w:tc>
      </w:tr>
      <w:tr w:rsidR="001652E7" w:rsidRPr="001631A8" w14:paraId="6F755BF4" w14:textId="77777777" w:rsidTr="00CF14D2">
        <w:tc>
          <w:tcPr>
            <w:tcW w:w="876" w:type="dxa"/>
          </w:tcPr>
          <w:p w14:paraId="6A45E1EF" w14:textId="43B96C64" w:rsidR="001652E7" w:rsidRPr="00CF14D2" w:rsidRDefault="00C87734" w:rsidP="00AF047F">
            <w:pPr>
              <w:rPr>
                <w:rFonts w:ascii="Times New Roman" w:hAnsi="Times New Roman" w:cs="Times New Roman"/>
                <w:b/>
                <w:bCs/>
              </w:rPr>
            </w:pPr>
            <w:r>
              <w:rPr>
                <w:rFonts w:ascii="Times New Roman" w:hAnsi="Times New Roman" w:cs="Times New Roman"/>
                <w:b/>
                <w:bCs/>
              </w:rPr>
              <w:t>2.2</w:t>
            </w:r>
          </w:p>
        </w:tc>
        <w:tc>
          <w:tcPr>
            <w:tcW w:w="3286" w:type="dxa"/>
          </w:tcPr>
          <w:p w14:paraId="15F98291" w14:textId="77777777" w:rsidR="001652E7" w:rsidRPr="00CF14D2" w:rsidRDefault="001652E7" w:rsidP="00AF047F">
            <w:pPr>
              <w:rPr>
                <w:rFonts w:ascii="Times New Roman" w:hAnsi="Times New Roman" w:cs="Times New Roman"/>
              </w:rPr>
            </w:pPr>
            <w:r w:rsidRPr="00CF14D2">
              <w:rPr>
                <w:rFonts w:ascii="Times New Roman" w:hAnsi="Times New Roman" w:cs="Times New Roman"/>
              </w:rPr>
              <w:t xml:space="preserve">Ensure climate finance is clearly traceable, </w:t>
            </w:r>
            <w:proofErr w:type="gramStart"/>
            <w:r w:rsidRPr="00CF14D2">
              <w:rPr>
                <w:rFonts w:ascii="Times New Roman" w:hAnsi="Times New Roman" w:cs="Times New Roman"/>
              </w:rPr>
              <w:t>accessible</w:t>
            </w:r>
            <w:proofErr w:type="gramEnd"/>
            <w:r w:rsidRPr="00CF14D2">
              <w:rPr>
                <w:rFonts w:ascii="Times New Roman" w:hAnsi="Times New Roman" w:cs="Times New Roman"/>
              </w:rPr>
              <w:t xml:space="preserve"> and accountable from source and uses fair principles and systems of allocation and disbursement and are not limited or constrained by the rules of ODA where relevant.</w:t>
            </w:r>
          </w:p>
        </w:tc>
        <w:tc>
          <w:tcPr>
            <w:tcW w:w="5288" w:type="dxa"/>
          </w:tcPr>
          <w:p w14:paraId="2012A801" w14:textId="77777777" w:rsidR="001652E7" w:rsidRPr="00CF14D2" w:rsidRDefault="001652E7" w:rsidP="005609C7">
            <w:pPr>
              <w:numPr>
                <w:ilvl w:val="0"/>
                <w:numId w:val="42"/>
              </w:numPr>
              <w:contextualSpacing/>
              <w:rPr>
                <w:rFonts w:ascii="Times New Roman" w:hAnsi="Times New Roman" w:cs="Times New Roman"/>
                <w:b/>
                <w:bCs/>
              </w:rPr>
            </w:pPr>
            <w:r w:rsidRPr="00CF14D2">
              <w:rPr>
                <w:rFonts w:ascii="Times New Roman" w:hAnsi="Times New Roman" w:cs="Times New Roman"/>
              </w:rPr>
              <w:t>The Pacific is leading on and effectively participating in appropriate market mechanisms (</w:t>
            </w:r>
            <w:proofErr w:type="spellStart"/>
            <w:r w:rsidRPr="00CF14D2">
              <w:rPr>
                <w:rFonts w:ascii="Times New Roman" w:hAnsi="Times New Roman" w:cs="Times New Roman"/>
              </w:rPr>
              <w:t>e.g</w:t>
            </w:r>
            <w:proofErr w:type="spellEnd"/>
            <w:r w:rsidRPr="00CF14D2">
              <w:rPr>
                <w:rFonts w:ascii="Times New Roman" w:hAnsi="Times New Roman" w:cs="Times New Roman"/>
              </w:rPr>
              <w:t xml:space="preserve"> Blue Carbon, Nature Credits, Resilience credits) to leverage finance for reinvestment in climate compatible sustainable development pathways.</w:t>
            </w:r>
          </w:p>
        </w:tc>
      </w:tr>
      <w:tr w:rsidR="001652E7" w:rsidRPr="001631A8" w14:paraId="2FEAB602" w14:textId="77777777" w:rsidTr="00CF14D2">
        <w:tc>
          <w:tcPr>
            <w:tcW w:w="876" w:type="dxa"/>
          </w:tcPr>
          <w:p w14:paraId="045598CE" w14:textId="3B802114" w:rsidR="001652E7" w:rsidRPr="00CF14D2" w:rsidRDefault="00AC1E1A" w:rsidP="00AF047F">
            <w:pPr>
              <w:rPr>
                <w:rFonts w:ascii="Times New Roman" w:hAnsi="Times New Roman" w:cs="Times New Roman"/>
                <w:b/>
                <w:bCs/>
              </w:rPr>
            </w:pPr>
            <w:r>
              <w:rPr>
                <w:rFonts w:ascii="Times New Roman" w:hAnsi="Times New Roman" w:cs="Times New Roman"/>
                <w:b/>
                <w:bCs/>
              </w:rPr>
              <w:t>2.3</w:t>
            </w:r>
          </w:p>
        </w:tc>
        <w:tc>
          <w:tcPr>
            <w:tcW w:w="3286" w:type="dxa"/>
          </w:tcPr>
          <w:p w14:paraId="62D3BF5F" w14:textId="77777777" w:rsidR="001652E7" w:rsidRPr="00CF14D2" w:rsidRDefault="001652E7" w:rsidP="00AF047F">
            <w:pPr>
              <w:rPr>
                <w:rFonts w:ascii="Times New Roman" w:hAnsi="Times New Roman" w:cs="Times New Roman"/>
              </w:rPr>
            </w:pPr>
            <w:r w:rsidRPr="00CF14D2">
              <w:rPr>
                <w:rFonts w:ascii="Times New Roman" w:hAnsi="Times New Roman" w:cs="Times New Roman"/>
              </w:rPr>
              <w:t>Support the joint COP 31 advocacy and regional cooperation.</w:t>
            </w:r>
          </w:p>
        </w:tc>
        <w:tc>
          <w:tcPr>
            <w:tcW w:w="5288" w:type="dxa"/>
          </w:tcPr>
          <w:p w14:paraId="7061839D" w14:textId="77777777" w:rsidR="001652E7" w:rsidRPr="00CF14D2" w:rsidRDefault="001652E7" w:rsidP="00CF14D2">
            <w:pPr>
              <w:rPr>
                <w:rFonts w:ascii="Times New Roman" w:hAnsi="Times New Roman" w:cs="Times New Roman"/>
                <w:b/>
                <w:bCs/>
              </w:rPr>
            </w:pPr>
          </w:p>
        </w:tc>
      </w:tr>
      <w:tr w:rsidR="001652E7" w:rsidRPr="001631A8" w14:paraId="04C160C2" w14:textId="77777777" w:rsidTr="00CF14D2">
        <w:tc>
          <w:tcPr>
            <w:tcW w:w="876" w:type="dxa"/>
          </w:tcPr>
          <w:p w14:paraId="5A55429E" w14:textId="3D81D38F" w:rsidR="001652E7" w:rsidRPr="00CF14D2" w:rsidRDefault="00AC1E1A" w:rsidP="00AF047F">
            <w:pPr>
              <w:rPr>
                <w:rFonts w:ascii="Times New Roman" w:hAnsi="Times New Roman" w:cs="Times New Roman"/>
                <w:b/>
                <w:bCs/>
              </w:rPr>
            </w:pPr>
            <w:r>
              <w:rPr>
                <w:rFonts w:ascii="Times New Roman" w:hAnsi="Times New Roman" w:cs="Times New Roman"/>
                <w:b/>
                <w:bCs/>
              </w:rPr>
              <w:t>2.4</w:t>
            </w:r>
          </w:p>
        </w:tc>
        <w:tc>
          <w:tcPr>
            <w:tcW w:w="3286" w:type="dxa"/>
          </w:tcPr>
          <w:p w14:paraId="13E983B7" w14:textId="77777777" w:rsidR="001652E7" w:rsidRPr="00CF14D2" w:rsidRDefault="001652E7" w:rsidP="00AF047F">
            <w:pPr>
              <w:rPr>
                <w:rFonts w:ascii="Times New Roman" w:hAnsi="Times New Roman" w:cs="Times New Roman"/>
              </w:rPr>
            </w:pPr>
            <w:r w:rsidRPr="00CF14D2">
              <w:rPr>
                <w:rFonts w:ascii="Times New Roman" w:hAnsi="Times New Roman" w:cs="Times New Roman"/>
              </w:rPr>
              <w:t>Enhance strategic engagement and participation in relevant international climate change governance mechanisms, including calling for boards and committees to have representation for the Pacific region, to ensure the Pacific voice is heard and unique Pacific concerns are advocated for.</w:t>
            </w:r>
          </w:p>
        </w:tc>
        <w:tc>
          <w:tcPr>
            <w:tcW w:w="5288" w:type="dxa"/>
          </w:tcPr>
          <w:p w14:paraId="006EAE92" w14:textId="77777777" w:rsidR="001652E7" w:rsidRPr="00CF14D2" w:rsidRDefault="001652E7" w:rsidP="005609C7">
            <w:pPr>
              <w:numPr>
                <w:ilvl w:val="0"/>
                <w:numId w:val="42"/>
              </w:numPr>
              <w:contextualSpacing/>
              <w:rPr>
                <w:rFonts w:ascii="Times New Roman" w:hAnsi="Times New Roman" w:cs="Times New Roman"/>
              </w:rPr>
            </w:pPr>
            <w:r w:rsidRPr="00CF14D2">
              <w:rPr>
                <w:rFonts w:ascii="Times New Roman" w:hAnsi="Times New Roman" w:cs="Times New Roman"/>
              </w:rPr>
              <w:t>Strengthen cooperation and research amongst higher learning institutions and technical agencies in the Pacific and scale-up of inter and intra-regional peer-to-peer learning.</w:t>
            </w:r>
          </w:p>
          <w:p w14:paraId="312BB529" w14:textId="77777777" w:rsidR="001652E7" w:rsidRPr="00CF14D2" w:rsidRDefault="001652E7" w:rsidP="005609C7">
            <w:pPr>
              <w:numPr>
                <w:ilvl w:val="0"/>
                <w:numId w:val="42"/>
              </w:numPr>
              <w:contextualSpacing/>
              <w:rPr>
                <w:rFonts w:ascii="Times New Roman" w:hAnsi="Times New Roman" w:cs="Times New Roman"/>
              </w:rPr>
            </w:pPr>
            <w:r w:rsidRPr="00CF14D2">
              <w:rPr>
                <w:rFonts w:ascii="Times New Roman" w:hAnsi="Times New Roman" w:cs="Times New Roman"/>
              </w:rPr>
              <w:t>Regional data and information repository and management systems are well established and governed and facilitate access to sufficiently granular Pacific information to inform sound management and access to resources. (</w:t>
            </w:r>
            <w:proofErr w:type="spellStart"/>
            <w:r w:rsidRPr="00CF14D2">
              <w:rPr>
                <w:rFonts w:ascii="Times New Roman" w:hAnsi="Times New Roman" w:cs="Times New Roman"/>
              </w:rPr>
              <w:t>e.g</w:t>
            </w:r>
            <w:proofErr w:type="spellEnd"/>
            <w:r w:rsidRPr="00CF14D2">
              <w:rPr>
                <w:rFonts w:ascii="Times New Roman" w:hAnsi="Times New Roman" w:cs="Times New Roman"/>
              </w:rPr>
              <w:t xml:space="preserve"> Pacific Data Hub).</w:t>
            </w:r>
          </w:p>
          <w:p w14:paraId="74D1C07B" w14:textId="77777777" w:rsidR="001652E7" w:rsidRPr="00CF14D2" w:rsidRDefault="001652E7" w:rsidP="005609C7">
            <w:pPr>
              <w:numPr>
                <w:ilvl w:val="0"/>
                <w:numId w:val="42"/>
              </w:numPr>
              <w:contextualSpacing/>
              <w:rPr>
                <w:rFonts w:ascii="Times New Roman" w:hAnsi="Times New Roman" w:cs="Times New Roman"/>
              </w:rPr>
            </w:pPr>
            <w:r w:rsidRPr="00CF14D2">
              <w:rPr>
                <w:rFonts w:ascii="Times New Roman" w:hAnsi="Times New Roman" w:cs="Times New Roman"/>
              </w:rPr>
              <w:t>National Statistics and Data Management systems are enhanced across Ministries and key stakeholders at country level and linked to appropriate Regional and International data management systems to mainstream climate change in statistics and data collection.</w:t>
            </w:r>
          </w:p>
          <w:p w14:paraId="2DD22B2E" w14:textId="77777777" w:rsidR="001652E7" w:rsidRPr="00CF14D2" w:rsidRDefault="001652E7" w:rsidP="005609C7">
            <w:pPr>
              <w:numPr>
                <w:ilvl w:val="0"/>
                <w:numId w:val="42"/>
              </w:numPr>
              <w:contextualSpacing/>
              <w:rPr>
                <w:rFonts w:ascii="Times New Roman" w:hAnsi="Times New Roman" w:cs="Times New Roman"/>
              </w:rPr>
            </w:pPr>
            <w:r w:rsidRPr="00CF14D2">
              <w:rPr>
                <w:rFonts w:ascii="Times New Roman" w:hAnsi="Times New Roman" w:cs="Times New Roman"/>
              </w:rPr>
              <w:t>Data and information from key sectors such as health [and others] is integrated with climate data to inform risk and decision-making.</w:t>
            </w:r>
          </w:p>
          <w:p w14:paraId="1439EA74" w14:textId="27AC24F4" w:rsidR="001652E7" w:rsidRPr="00CF14D2" w:rsidRDefault="001652E7" w:rsidP="005609C7">
            <w:pPr>
              <w:numPr>
                <w:ilvl w:val="0"/>
                <w:numId w:val="42"/>
              </w:numPr>
              <w:contextualSpacing/>
              <w:rPr>
                <w:rFonts w:ascii="Times New Roman" w:hAnsi="Times New Roman" w:cs="Times New Roman"/>
              </w:rPr>
            </w:pPr>
            <w:r w:rsidRPr="00CF14D2">
              <w:rPr>
                <w:rFonts w:ascii="Times New Roman" w:hAnsi="Times New Roman" w:cs="Times New Roman"/>
              </w:rPr>
              <w:t>Strengthen mechanisms to capture and integrate traditional knowledge and practices into decision making processes</w:t>
            </w:r>
          </w:p>
        </w:tc>
      </w:tr>
      <w:tr w:rsidR="001652E7" w:rsidRPr="001631A8" w14:paraId="30BA220E" w14:textId="77777777" w:rsidTr="00CF14D2">
        <w:tc>
          <w:tcPr>
            <w:tcW w:w="876" w:type="dxa"/>
          </w:tcPr>
          <w:p w14:paraId="09A9A6A1" w14:textId="389DDFE1" w:rsidR="001652E7" w:rsidRPr="00CF14D2" w:rsidRDefault="00AC1E1A" w:rsidP="00AF047F">
            <w:pPr>
              <w:rPr>
                <w:rFonts w:ascii="Times New Roman" w:hAnsi="Times New Roman" w:cs="Times New Roman"/>
                <w:b/>
                <w:bCs/>
              </w:rPr>
            </w:pPr>
            <w:r>
              <w:rPr>
                <w:rFonts w:ascii="Times New Roman" w:hAnsi="Times New Roman" w:cs="Times New Roman"/>
                <w:b/>
                <w:bCs/>
              </w:rPr>
              <w:t>2.5</w:t>
            </w:r>
          </w:p>
        </w:tc>
        <w:tc>
          <w:tcPr>
            <w:tcW w:w="3286" w:type="dxa"/>
          </w:tcPr>
          <w:p w14:paraId="4C6A3226" w14:textId="77777777" w:rsidR="001652E7" w:rsidRPr="00CF14D2" w:rsidRDefault="001652E7" w:rsidP="00AF047F">
            <w:pPr>
              <w:rPr>
                <w:rFonts w:ascii="Times New Roman" w:hAnsi="Times New Roman" w:cs="Times New Roman"/>
              </w:rPr>
            </w:pPr>
            <w:r w:rsidRPr="00CF14D2">
              <w:rPr>
                <w:rFonts w:ascii="Times New Roman" w:hAnsi="Times New Roman" w:cs="Times New Roman"/>
              </w:rPr>
              <w:t>Appointment of and continued support to Pacific Climate Change Champions for strengthened political advocacy at the global climate change discussions.</w:t>
            </w:r>
          </w:p>
        </w:tc>
        <w:tc>
          <w:tcPr>
            <w:tcW w:w="5288" w:type="dxa"/>
          </w:tcPr>
          <w:p w14:paraId="69E4B549" w14:textId="77777777" w:rsidR="0059611D" w:rsidRPr="007F19FB" w:rsidRDefault="0059611D" w:rsidP="00CF14D2">
            <w:pPr>
              <w:numPr>
                <w:ilvl w:val="0"/>
                <w:numId w:val="42"/>
              </w:numPr>
              <w:contextualSpacing/>
              <w:rPr>
                <w:rFonts w:ascii="Times New Roman" w:hAnsi="Times New Roman" w:cs="Times New Roman"/>
              </w:rPr>
            </w:pPr>
            <w:r w:rsidRPr="007F19FB">
              <w:rPr>
                <w:rFonts w:ascii="Times New Roman" w:hAnsi="Times New Roman" w:cs="Times New Roman"/>
              </w:rPr>
              <w:t>Continuation of the One CROP Plus mechanism to support global climate change negotiations.</w:t>
            </w:r>
          </w:p>
          <w:p w14:paraId="060BACEE" w14:textId="77777777" w:rsidR="0059611D" w:rsidRPr="007F19FB" w:rsidRDefault="0059611D" w:rsidP="00CF14D2">
            <w:pPr>
              <w:numPr>
                <w:ilvl w:val="0"/>
                <w:numId w:val="42"/>
              </w:numPr>
              <w:contextualSpacing/>
              <w:rPr>
                <w:rFonts w:ascii="Times New Roman" w:hAnsi="Times New Roman" w:cs="Times New Roman"/>
                <w:b/>
                <w:bCs/>
              </w:rPr>
            </w:pPr>
            <w:r w:rsidRPr="007F19FB">
              <w:rPr>
                <w:rFonts w:ascii="Times New Roman" w:hAnsi="Times New Roman" w:cs="Times New Roman"/>
              </w:rPr>
              <w:t>Enhanced support for negotiations training and advocacy including through enhanced communications channels from sectors to negotiators at the international level.</w:t>
            </w:r>
          </w:p>
          <w:p w14:paraId="08F5E029" w14:textId="77777777" w:rsidR="0059611D" w:rsidRPr="007F19FB" w:rsidRDefault="0059611D" w:rsidP="00CF14D2">
            <w:pPr>
              <w:numPr>
                <w:ilvl w:val="0"/>
                <w:numId w:val="42"/>
              </w:numPr>
              <w:contextualSpacing/>
              <w:rPr>
                <w:rFonts w:ascii="Times New Roman" w:hAnsi="Times New Roman" w:cs="Times New Roman"/>
              </w:rPr>
            </w:pPr>
            <w:r w:rsidRPr="007F19FB">
              <w:rPr>
                <w:rFonts w:ascii="Times New Roman" w:hAnsi="Times New Roman" w:cs="Times New Roman"/>
              </w:rPr>
              <w:t>Global NDC’s and policies are calibrated to increase the resilience to climate change and limit global warming to 1.5-degree warming.</w:t>
            </w:r>
          </w:p>
          <w:p w14:paraId="2112B678" w14:textId="5BA53320" w:rsidR="001652E7" w:rsidRPr="00CF14D2" w:rsidRDefault="0059611D" w:rsidP="0059611D">
            <w:pPr>
              <w:ind w:left="720"/>
              <w:rPr>
                <w:rFonts w:ascii="Times New Roman" w:hAnsi="Times New Roman" w:cs="Times New Roman"/>
                <w:b/>
                <w:bCs/>
              </w:rPr>
            </w:pPr>
            <w:r w:rsidRPr="007F19FB">
              <w:rPr>
                <w:rFonts w:ascii="Times New Roman" w:hAnsi="Times New Roman" w:cs="Times New Roman"/>
              </w:rPr>
              <w:t>The UN SIDS Summit in 2024 sets out an ambitious agenda to reform the international architecture determining access to finance for SIDS, including increased use of vulnerability measures.</w:t>
            </w:r>
          </w:p>
        </w:tc>
      </w:tr>
      <w:tr w:rsidR="001652E7" w:rsidRPr="001631A8" w14:paraId="5DAE7ECB" w14:textId="77777777" w:rsidTr="00CF14D2">
        <w:tc>
          <w:tcPr>
            <w:tcW w:w="876" w:type="dxa"/>
          </w:tcPr>
          <w:p w14:paraId="488F2191" w14:textId="381C74CA" w:rsidR="001652E7" w:rsidRPr="00CF14D2" w:rsidRDefault="00FB3D3B" w:rsidP="00AF047F">
            <w:pPr>
              <w:rPr>
                <w:rFonts w:ascii="Times New Roman" w:hAnsi="Times New Roman" w:cs="Times New Roman"/>
                <w:b/>
                <w:bCs/>
              </w:rPr>
            </w:pPr>
            <w:r>
              <w:rPr>
                <w:rFonts w:ascii="Times New Roman" w:hAnsi="Times New Roman" w:cs="Times New Roman"/>
                <w:b/>
                <w:bCs/>
              </w:rPr>
              <w:t>2.6</w:t>
            </w:r>
          </w:p>
        </w:tc>
        <w:tc>
          <w:tcPr>
            <w:tcW w:w="3286" w:type="dxa"/>
          </w:tcPr>
          <w:p w14:paraId="36079AA8" w14:textId="7D9C64A2" w:rsidR="001652E7" w:rsidRPr="00CF14D2" w:rsidRDefault="001652E7" w:rsidP="00AF047F">
            <w:pPr>
              <w:rPr>
                <w:rFonts w:ascii="Times New Roman" w:hAnsi="Times New Roman" w:cs="Times New Roman"/>
              </w:rPr>
            </w:pPr>
            <w:r w:rsidRPr="00CF14D2">
              <w:rPr>
                <w:rFonts w:ascii="Times New Roman" w:hAnsi="Times New Roman" w:cs="Times New Roman"/>
              </w:rPr>
              <w:t>Ensure a strong Pacific voice in support of climate action in line with the best available science of the IPCC, including peaking by 2025 and net zero by 2050.</w:t>
            </w:r>
          </w:p>
        </w:tc>
        <w:tc>
          <w:tcPr>
            <w:tcW w:w="5288" w:type="dxa"/>
          </w:tcPr>
          <w:p w14:paraId="5CC4F6D9" w14:textId="77777777" w:rsidR="001652E7" w:rsidRPr="00CF14D2" w:rsidRDefault="001652E7" w:rsidP="00CF14D2">
            <w:pPr>
              <w:numPr>
                <w:ilvl w:val="0"/>
                <w:numId w:val="42"/>
              </w:numPr>
              <w:contextualSpacing/>
              <w:rPr>
                <w:rFonts w:ascii="Times New Roman" w:hAnsi="Times New Roman" w:cs="Times New Roman"/>
              </w:rPr>
            </w:pPr>
            <w:r w:rsidRPr="00CF14D2">
              <w:rPr>
                <w:rFonts w:ascii="Times New Roman" w:hAnsi="Times New Roman" w:cs="Times New Roman"/>
              </w:rPr>
              <w:t xml:space="preserve">The national obligations and legal implications of States </w:t>
            </w:r>
            <w:proofErr w:type="gramStart"/>
            <w:r w:rsidRPr="00CF14D2">
              <w:rPr>
                <w:rFonts w:ascii="Times New Roman" w:hAnsi="Times New Roman" w:cs="Times New Roman"/>
              </w:rPr>
              <w:t>to act</w:t>
            </w:r>
            <w:proofErr w:type="gramEnd"/>
            <w:r w:rsidRPr="00CF14D2">
              <w:rPr>
                <w:rFonts w:ascii="Times New Roman" w:hAnsi="Times New Roman" w:cs="Times New Roman"/>
              </w:rPr>
              <w:t xml:space="preserve"> to combat climate change are well understood and being addressed through a range of relevant international fora.</w:t>
            </w:r>
          </w:p>
          <w:p w14:paraId="0B3EB82E" w14:textId="77777777" w:rsidR="001652E7" w:rsidRPr="00CF14D2" w:rsidRDefault="001652E7" w:rsidP="00CF14D2">
            <w:pPr>
              <w:numPr>
                <w:ilvl w:val="0"/>
                <w:numId w:val="42"/>
              </w:numPr>
              <w:contextualSpacing/>
              <w:rPr>
                <w:rFonts w:ascii="Times New Roman" w:hAnsi="Times New Roman" w:cs="Times New Roman"/>
              </w:rPr>
            </w:pPr>
            <w:r w:rsidRPr="00CF14D2">
              <w:rPr>
                <w:rFonts w:ascii="Times New Roman" w:hAnsi="Times New Roman" w:cs="Times New Roman"/>
              </w:rPr>
              <w:t>Enhance strategic engagement and participation in relevant international climate change governance mechanisms to ensure unique Pacific concerns are advocated for.</w:t>
            </w:r>
          </w:p>
        </w:tc>
      </w:tr>
      <w:tr w:rsidR="001652E7" w:rsidRPr="001631A8" w14:paraId="3958D62C" w14:textId="77777777" w:rsidTr="00CF14D2">
        <w:tc>
          <w:tcPr>
            <w:tcW w:w="876" w:type="dxa"/>
          </w:tcPr>
          <w:p w14:paraId="0A431F5F" w14:textId="73CD9129" w:rsidR="001652E7" w:rsidRPr="00CF14D2" w:rsidRDefault="00FB3D3B" w:rsidP="00AF047F">
            <w:pPr>
              <w:rPr>
                <w:rFonts w:ascii="Times New Roman" w:hAnsi="Times New Roman" w:cs="Times New Roman"/>
                <w:b/>
                <w:bCs/>
              </w:rPr>
            </w:pPr>
            <w:r>
              <w:rPr>
                <w:rFonts w:ascii="Times New Roman" w:hAnsi="Times New Roman" w:cs="Times New Roman"/>
                <w:b/>
                <w:bCs/>
              </w:rPr>
              <w:t>2.7</w:t>
            </w:r>
          </w:p>
        </w:tc>
        <w:tc>
          <w:tcPr>
            <w:tcW w:w="3286" w:type="dxa"/>
          </w:tcPr>
          <w:p w14:paraId="4C172906" w14:textId="77777777" w:rsidR="001652E7" w:rsidRPr="00CF14D2" w:rsidRDefault="001652E7" w:rsidP="00AF047F">
            <w:pPr>
              <w:rPr>
                <w:rFonts w:ascii="Times New Roman" w:hAnsi="Times New Roman" w:cs="Times New Roman"/>
              </w:rPr>
            </w:pPr>
            <w:r w:rsidRPr="00CF14D2">
              <w:rPr>
                <w:rFonts w:ascii="Times New Roman" w:hAnsi="Times New Roman" w:cs="Times New Roman"/>
              </w:rPr>
              <w:t>Pacific leadership on global responses to climate change, including in relation to the Pacific-led initiatives requesting advisory opinions from the International Court of Justice (ICJ) and International Tribunal on the Law of the Sea (ITLOS).</w:t>
            </w:r>
          </w:p>
        </w:tc>
        <w:tc>
          <w:tcPr>
            <w:tcW w:w="5288" w:type="dxa"/>
          </w:tcPr>
          <w:p w14:paraId="2F8D96C9" w14:textId="77777777" w:rsidR="001652E7" w:rsidRPr="00CF14D2" w:rsidRDefault="001652E7" w:rsidP="00CF14D2">
            <w:pPr>
              <w:numPr>
                <w:ilvl w:val="0"/>
                <w:numId w:val="42"/>
              </w:numPr>
              <w:contextualSpacing/>
              <w:rPr>
                <w:rFonts w:ascii="Times New Roman" w:hAnsi="Times New Roman" w:cs="Times New Roman"/>
                <w:b/>
                <w:bCs/>
              </w:rPr>
            </w:pPr>
            <w:r w:rsidRPr="00CF14D2">
              <w:rPr>
                <w:rFonts w:ascii="Times New Roman" w:eastAsia="Times New Roman" w:hAnsi="Times New Roman" w:cs="Times New Roman"/>
                <w:color w:val="000000"/>
              </w:rPr>
              <w:t>Continued engagement in the International Law Commission to advance concerns on climate change related sea-level rise on the Pacific’s baselines and outer limits of maritime zones.</w:t>
            </w:r>
          </w:p>
        </w:tc>
      </w:tr>
      <w:tr w:rsidR="001652E7" w:rsidRPr="001631A8" w14:paraId="5B181DCA" w14:textId="77777777" w:rsidTr="00CF14D2">
        <w:tc>
          <w:tcPr>
            <w:tcW w:w="876" w:type="dxa"/>
          </w:tcPr>
          <w:p w14:paraId="201D32AC" w14:textId="3046CAE8" w:rsidR="001652E7" w:rsidRPr="00CF14D2" w:rsidRDefault="00FB3D3B" w:rsidP="00AF047F">
            <w:pPr>
              <w:rPr>
                <w:rFonts w:ascii="Times New Roman" w:hAnsi="Times New Roman" w:cs="Times New Roman"/>
                <w:b/>
                <w:bCs/>
              </w:rPr>
            </w:pPr>
            <w:r>
              <w:rPr>
                <w:rFonts w:ascii="Times New Roman" w:hAnsi="Times New Roman" w:cs="Times New Roman"/>
                <w:b/>
                <w:bCs/>
              </w:rPr>
              <w:t>2.8</w:t>
            </w:r>
          </w:p>
        </w:tc>
        <w:tc>
          <w:tcPr>
            <w:tcW w:w="3286" w:type="dxa"/>
          </w:tcPr>
          <w:p w14:paraId="1B2DBE6A" w14:textId="77777777" w:rsidR="001652E7" w:rsidRPr="00CF14D2" w:rsidRDefault="001652E7" w:rsidP="00AF047F">
            <w:pPr>
              <w:rPr>
                <w:rFonts w:ascii="Times New Roman" w:hAnsi="Times New Roman" w:cs="Times New Roman"/>
              </w:rPr>
            </w:pPr>
            <w:r w:rsidRPr="00CF14D2">
              <w:rPr>
                <w:rFonts w:ascii="Times New Roman" w:hAnsi="Times New Roman" w:cs="Times New Roman"/>
              </w:rPr>
              <w:t>Strong Pacific voices and coordinated messaging on climate security issues facing the region in all fora, including the UNSC, Human Rights Commission, ITLOS, UNGA, ICJ and negotiations on climate actions.</w:t>
            </w:r>
          </w:p>
        </w:tc>
        <w:tc>
          <w:tcPr>
            <w:tcW w:w="5288" w:type="dxa"/>
          </w:tcPr>
          <w:p w14:paraId="44EE9863" w14:textId="77777777" w:rsidR="001652E7" w:rsidRPr="00CF14D2" w:rsidRDefault="001652E7" w:rsidP="00CF14D2">
            <w:pPr>
              <w:numPr>
                <w:ilvl w:val="0"/>
                <w:numId w:val="42"/>
              </w:numPr>
              <w:contextualSpacing/>
              <w:rPr>
                <w:rFonts w:ascii="Times New Roman" w:hAnsi="Times New Roman" w:cs="Times New Roman"/>
              </w:rPr>
            </w:pPr>
            <w:r w:rsidRPr="00CF14D2">
              <w:rPr>
                <w:rFonts w:ascii="Times New Roman" w:hAnsi="Times New Roman" w:cs="Times New Roman"/>
              </w:rPr>
              <w:t>Young people provided platform to share their voices.</w:t>
            </w:r>
          </w:p>
        </w:tc>
      </w:tr>
    </w:tbl>
    <w:p w14:paraId="473BA9B8" w14:textId="77777777" w:rsidR="00976295" w:rsidRPr="00CF14D2" w:rsidRDefault="00976295" w:rsidP="00951564">
      <w:pPr>
        <w:spacing w:after="0" w:line="240" w:lineRule="auto"/>
        <w:rPr>
          <w:rFonts w:ascii="Times New Roman" w:hAnsi="Times New Roman" w:cs="Times New Roman"/>
          <w:b/>
          <w:bCs/>
        </w:rPr>
      </w:pPr>
    </w:p>
    <w:p w14:paraId="3C5B9772" w14:textId="77777777" w:rsidR="00EC3C65" w:rsidRDefault="00EC3C65" w:rsidP="00547E06">
      <w:pPr>
        <w:spacing w:after="0" w:line="240" w:lineRule="auto"/>
        <w:rPr>
          <w:rFonts w:ascii="Times New Roman" w:eastAsia="Times New Roman" w:hAnsi="Times New Roman" w:cs="Times New Roman"/>
          <w:b/>
          <w:bCs/>
          <w:lang w:val="en-GB"/>
        </w:rPr>
      </w:pPr>
    </w:p>
    <w:p w14:paraId="65573BFD" w14:textId="77777777" w:rsidR="00EC3C65" w:rsidRDefault="00EC3C65" w:rsidP="00547E06">
      <w:pPr>
        <w:spacing w:after="0" w:line="240" w:lineRule="auto"/>
        <w:rPr>
          <w:rFonts w:ascii="Times New Roman" w:eastAsia="Times New Roman" w:hAnsi="Times New Roman" w:cs="Times New Roman"/>
          <w:b/>
          <w:bCs/>
          <w:lang w:val="en-GB"/>
        </w:rPr>
      </w:pPr>
    </w:p>
    <w:p w14:paraId="23DABEAD" w14:textId="77777777" w:rsidR="00EC3C65" w:rsidRDefault="00EC3C65" w:rsidP="00547E06">
      <w:pPr>
        <w:spacing w:after="0" w:line="240" w:lineRule="auto"/>
        <w:rPr>
          <w:rFonts w:ascii="Times New Roman" w:eastAsia="Times New Roman" w:hAnsi="Times New Roman" w:cs="Times New Roman"/>
          <w:b/>
          <w:bCs/>
          <w:lang w:val="en-GB"/>
        </w:rPr>
      </w:pPr>
    </w:p>
    <w:p w14:paraId="0428E0A6" w14:textId="77777777" w:rsidR="00EC3C65" w:rsidRDefault="00EC3C65" w:rsidP="00547E06">
      <w:pPr>
        <w:spacing w:after="0" w:line="240" w:lineRule="auto"/>
        <w:rPr>
          <w:rFonts w:ascii="Times New Roman" w:eastAsia="Times New Roman" w:hAnsi="Times New Roman" w:cs="Times New Roman"/>
          <w:b/>
          <w:bCs/>
          <w:lang w:val="en-GB"/>
        </w:rPr>
      </w:pPr>
    </w:p>
    <w:p w14:paraId="7E7748BA" w14:textId="77777777" w:rsidR="00EC3C65" w:rsidRDefault="00EC3C65" w:rsidP="00547E06">
      <w:pPr>
        <w:spacing w:after="0" w:line="240" w:lineRule="auto"/>
        <w:rPr>
          <w:rFonts w:ascii="Times New Roman" w:eastAsia="Times New Roman" w:hAnsi="Times New Roman" w:cs="Times New Roman"/>
          <w:b/>
          <w:bCs/>
          <w:lang w:val="en-GB"/>
        </w:rPr>
      </w:pPr>
    </w:p>
    <w:p w14:paraId="11ACCCBB" w14:textId="77777777" w:rsidR="00EC3C65" w:rsidRDefault="00EC3C65" w:rsidP="00547E06">
      <w:pPr>
        <w:spacing w:after="0" w:line="240" w:lineRule="auto"/>
        <w:rPr>
          <w:rFonts w:ascii="Times New Roman" w:eastAsia="Times New Roman" w:hAnsi="Times New Roman" w:cs="Times New Roman"/>
          <w:b/>
          <w:bCs/>
          <w:lang w:val="en-GB"/>
        </w:rPr>
      </w:pPr>
    </w:p>
    <w:p w14:paraId="6580B543" w14:textId="77777777" w:rsidR="00EC3C65" w:rsidRDefault="00EC3C65" w:rsidP="00547E06">
      <w:pPr>
        <w:spacing w:after="0" w:line="240" w:lineRule="auto"/>
        <w:rPr>
          <w:rFonts w:ascii="Times New Roman" w:eastAsia="Times New Roman" w:hAnsi="Times New Roman" w:cs="Times New Roman"/>
          <w:b/>
          <w:bCs/>
          <w:lang w:val="en-GB"/>
        </w:rPr>
      </w:pPr>
    </w:p>
    <w:p w14:paraId="5C45D39B" w14:textId="77777777" w:rsidR="00EC3C65" w:rsidRDefault="00EC3C65" w:rsidP="00547E06">
      <w:pPr>
        <w:spacing w:after="0" w:line="240" w:lineRule="auto"/>
        <w:rPr>
          <w:rFonts w:ascii="Times New Roman" w:eastAsia="Times New Roman" w:hAnsi="Times New Roman" w:cs="Times New Roman"/>
          <w:b/>
          <w:bCs/>
          <w:lang w:val="en-GB"/>
        </w:rPr>
      </w:pPr>
    </w:p>
    <w:p w14:paraId="2A4E5FFC" w14:textId="77777777" w:rsidR="00EC3C65" w:rsidRDefault="00EC3C65" w:rsidP="00547E06">
      <w:pPr>
        <w:spacing w:after="0" w:line="240" w:lineRule="auto"/>
        <w:rPr>
          <w:rFonts w:ascii="Times New Roman" w:eastAsia="Times New Roman" w:hAnsi="Times New Roman" w:cs="Times New Roman"/>
          <w:b/>
          <w:bCs/>
          <w:lang w:val="en-GB"/>
        </w:rPr>
      </w:pPr>
    </w:p>
    <w:p w14:paraId="0FF07A82" w14:textId="15E9181A" w:rsidR="00547E06" w:rsidRPr="006709F6" w:rsidRDefault="00547E06" w:rsidP="00547E06">
      <w:pPr>
        <w:spacing w:after="0" w:line="240" w:lineRule="auto"/>
        <w:rPr>
          <w:rFonts w:ascii="Times New Roman" w:eastAsia="Times New Roman" w:hAnsi="Times New Roman" w:cs="Times New Roman"/>
          <w:b/>
          <w:bCs/>
          <w:lang w:val="en-GB"/>
        </w:rPr>
      </w:pPr>
      <w:r w:rsidRPr="006709F6">
        <w:rPr>
          <w:rFonts w:ascii="Times New Roman" w:eastAsia="Times New Roman" w:hAnsi="Times New Roman" w:cs="Times New Roman"/>
          <w:b/>
          <w:bCs/>
          <w:lang w:val="en-GB"/>
        </w:rPr>
        <w:t>Ocean and Environment</w:t>
      </w:r>
    </w:p>
    <w:p w14:paraId="1798904A" w14:textId="77777777" w:rsidR="00547E06" w:rsidRPr="006709F6" w:rsidRDefault="00547E06" w:rsidP="00547E06">
      <w:pPr>
        <w:spacing w:after="0" w:line="240" w:lineRule="auto"/>
        <w:rPr>
          <w:rFonts w:ascii="Times New Roman" w:eastAsia="Times New Roman" w:hAnsi="Times New Roman" w:cs="Times New Roman"/>
          <w:b/>
          <w:bCs/>
          <w:lang w:val="en-GB"/>
        </w:rPr>
      </w:pPr>
    </w:p>
    <w:tbl>
      <w:tblPr>
        <w:tblW w:w="52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673"/>
        <w:gridCol w:w="3155"/>
        <w:gridCol w:w="5623"/>
      </w:tblGrid>
      <w:tr w:rsidR="00547E06" w:rsidRPr="001631A8" w14:paraId="72CCCA66" w14:textId="77777777" w:rsidTr="006709F6">
        <w:trPr>
          <w:trHeight w:val="473"/>
          <w:tblHeader/>
        </w:trPr>
        <w:tc>
          <w:tcPr>
            <w:tcW w:w="356" w:type="pct"/>
            <w:shd w:val="clear" w:color="auto" w:fill="436E73"/>
            <w:tcMar>
              <w:top w:w="72" w:type="dxa"/>
              <w:left w:w="144" w:type="dxa"/>
              <w:bottom w:w="72" w:type="dxa"/>
              <w:right w:w="144" w:type="dxa"/>
            </w:tcMar>
            <w:hideMark/>
          </w:tcPr>
          <w:p w14:paraId="52E43029" w14:textId="77777777" w:rsidR="00547E06" w:rsidRPr="006709F6" w:rsidRDefault="00547E06" w:rsidP="006709F6">
            <w:pPr>
              <w:snapToGrid w:val="0"/>
              <w:spacing w:after="0" w:line="240" w:lineRule="auto"/>
              <w:rPr>
                <w:rFonts w:ascii="Times New Roman" w:hAnsi="Times New Roman" w:cs="Times New Roman"/>
                <w:b/>
                <w:bCs/>
                <w:color w:val="FFFFFF" w:themeColor="background1"/>
                <w:lang w:val="en-GB"/>
              </w:rPr>
            </w:pPr>
            <w:r w:rsidRPr="006709F6">
              <w:rPr>
                <w:rFonts w:ascii="Times New Roman" w:hAnsi="Times New Roman" w:cs="Times New Roman"/>
                <w:b/>
                <w:bCs/>
                <w:color w:val="FFFFFF" w:themeColor="background1"/>
                <w:lang w:val="en-GB"/>
              </w:rPr>
              <w:t>IP Ref.</w:t>
            </w:r>
          </w:p>
        </w:tc>
        <w:tc>
          <w:tcPr>
            <w:tcW w:w="1669" w:type="pct"/>
            <w:shd w:val="clear" w:color="auto" w:fill="436E73"/>
            <w:tcMar>
              <w:top w:w="72" w:type="dxa"/>
              <w:left w:w="144" w:type="dxa"/>
              <w:bottom w:w="72" w:type="dxa"/>
              <w:right w:w="144" w:type="dxa"/>
            </w:tcMar>
            <w:hideMark/>
          </w:tcPr>
          <w:p w14:paraId="17188776" w14:textId="77777777" w:rsidR="00547E06" w:rsidRPr="006709F6" w:rsidRDefault="00547E06" w:rsidP="006709F6">
            <w:pPr>
              <w:snapToGrid w:val="0"/>
              <w:spacing w:after="0" w:line="240" w:lineRule="auto"/>
              <w:rPr>
                <w:rFonts w:ascii="Times New Roman" w:hAnsi="Times New Roman" w:cs="Times New Roman"/>
                <w:b/>
                <w:bCs/>
                <w:color w:val="FFFFFF" w:themeColor="background1"/>
                <w:lang w:val="en-GB"/>
              </w:rPr>
            </w:pPr>
            <w:r w:rsidRPr="006709F6">
              <w:rPr>
                <w:rFonts w:ascii="Times New Roman" w:hAnsi="Times New Roman" w:cs="Times New Roman"/>
                <w:b/>
                <w:bCs/>
                <w:color w:val="FFFFFF" w:themeColor="background1"/>
                <w:lang w:val="en-GB"/>
              </w:rPr>
              <w:t>Ocean and Environment:  High level Regional Collective Actions from Implementation Plan</w:t>
            </w:r>
          </w:p>
        </w:tc>
        <w:tc>
          <w:tcPr>
            <w:tcW w:w="2975" w:type="pct"/>
            <w:shd w:val="clear" w:color="auto" w:fill="436E73"/>
          </w:tcPr>
          <w:p w14:paraId="2311894B" w14:textId="77777777" w:rsidR="00547E06" w:rsidRPr="006709F6" w:rsidRDefault="00547E06" w:rsidP="006709F6">
            <w:pPr>
              <w:snapToGrid w:val="0"/>
              <w:spacing w:after="0" w:line="240" w:lineRule="auto"/>
              <w:jc w:val="center"/>
              <w:rPr>
                <w:rFonts w:ascii="Times New Roman" w:hAnsi="Times New Roman" w:cs="Times New Roman"/>
                <w:b/>
                <w:bCs/>
                <w:color w:val="FFFFFF" w:themeColor="background1"/>
                <w:lang w:val="en-GB"/>
              </w:rPr>
            </w:pPr>
            <w:r w:rsidRPr="006709F6">
              <w:rPr>
                <w:rFonts w:ascii="Times New Roman" w:hAnsi="Times New Roman" w:cs="Times New Roman"/>
                <w:b/>
                <w:bCs/>
                <w:color w:val="FFFFFF" w:themeColor="background1"/>
                <w:lang w:val="en-GB"/>
              </w:rPr>
              <w:t>Sub Actions</w:t>
            </w:r>
          </w:p>
        </w:tc>
      </w:tr>
      <w:tr w:rsidR="00547E06" w:rsidRPr="001631A8" w14:paraId="51C3B524" w14:textId="77777777" w:rsidTr="006709F6">
        <w:trPr>
          <w:trHeight w:val="701"/>
        </w:trPr>
        <w:tc>
          <w:tcPr>
            <w:tcW w:w="356" w:type="pct"/>
            <w:shd w:val="clear" w:color="auto" w:fill="auto"/>
            <w:tcMar>
              <w:top w:w="72" w:type="dxa"/>
              <w:left w:w="144" w:type="dxa"/>
              <w:bottom w:w="72" w:type="dxa"/>
              <w:right w:w="144" w:type="dxa"/>
            </w:tcMar>
          </w:tcPr>
          <w:p w14:paraId="357DA830" w14:textId="77777777" w:rsidR="00547E06" w:rsidRPr="006709F6" w:rsidRDefault="00547E06" w:rsidP="006709F6">
            <w:p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1</w:t>
            </w:r>
          </w:p>
        </w:tc>
        <w:tc>
          <w:tcPr>
            <w:tcW w:w="1669" w:type="pct"/>
            <w:shd w:val="clear" w:color="auto" w:fill="auto"/>
            <w:tcMar>
              <w:top w:w="72" w:type="dxa"/>
              <w:left w:w="144" w:type="dxa"/>
              <w:bottom w:w="72" w:type="dxa"/>
              <w:right w:w="144" w:type="dxa"/>
            </w:tcMar>
          </w:tcPr>
          <w:p w14:paraId="5B56D32C" w14:textId="77777777" w:rsidR="000E6E25" w:rsidRPr="00CF14D2" w:rsidRDefault="000E6E25" w:rsidP="00CF14D2">
            <w:pPr>
              <w:pBdr>
                <w:top w:val="nil"/>
                <w:left w:val="nil"/>
                <w:bottom w:val="nil"/>
                <w:right w:val="nil"/>
                <w:between w:val="nil"/>
              </w:pBdr>
              <w:snapToGrid w:val="0"/>
              <w:spacing w:after="0" w:line="240" w:lineRule="auto"/>
              <w:rPr>
                <w:rFonts w:ascii="Times New Roman" w:hAnsi="Times New Roman" w:cs="Times New Roman"/>
                <w:lang w:val="en-GB"/>
              </w:rPr>
            </w:pPr>
            <w:r w:rsidRPr="00CF14D2">
              <w:rPr>
                <w:rFonts w:ascii="Times New Roman" w:hAnsi="Times New Roman" w:cs="Times New Roman"/>
                <w:lang w:val="en-GB"/>
              </w:rPr>
              <w:t>Develop a regional approach for</w:t>
            </w:r>
            <w:sdt>
              <w:sdtPr>
                <w:rPr>
                  <w:rFonts w:ascii="Times New Roman" w:hAnsi="Times New Roman" w:cs="Times New Roman"/>
                  <w:lang w:val="en-GB"/>
                </w:rPr>
                <w:tag w:val="goog_rdk_390"/>
                <w:id w:val="1002236593"/>
              </w:sdtPr>
              <w:sdtEndPr/>
              <w:sdtContent>
                <w:r w:rsidRPr="00CF14D2">
                  <w:rPr>
                    <w:rFonts w:ascii="Times New Roman" w:hAnsi="Times New Roman" w:cs="Times New Roman"/>
                    <w:lang w:val="en-GB"/>
                  </w:rPr>
                  <w:t xml:space="preserve"> addressing </w:t>
                </w:r>
              </w:sdtContent>
            </w:sdt>
            <w:r w:rsidRPr="00CF14D2">
              <w:rPr>
                <w:rFonts w:ascii="Times New Roman" w:hAnsi="Times New Roman" w:cs="Times New Roman"/>
                <w:lang w:val="en-GB"/>
              </w:rPr>
              <w:t xml:space="preserve"> the removal of hazardous wastes including nuclear contamination such as the </w:t>
            </w:r>
            <w:proofErr w:type="spellStart"/>
            <w:r w:rsidRPr="00CF14D2">
              <w:rPr>
                <w:rFonts w:ascii="Times New Roman" w:hAnsi="Times New Roman" w:cs="Times New Roman"/>
                <w:lang w:val="en-GB"/>
              </w:rPr>
              <w:t>Runit</w:t>
            </w:r>
            <w:proofErr w:type="spellEnd"/>
            <w:r w:rsidRPr="00CF14D2">
              <w:rPr>
                <w:rFonts w:ascii="Times New Roman" w:hAnsi="Times New Roman" w:cs="Times New Roman"/>
                <w:lang w:val="en-GB"/>
              </w:rPr>
              <w:t xml:space="preserve"> dome, WWII wrecks, UXO and wartime debris. </w:t>
            </w:r>
          </w:p>
          <w:p w14:paraId="30A9FA1A" w14:textId="69CE21DE" w:rsidR="00547E06" w:rsidRPr="006709F6" w:rsidRDefault="00547E06" w:rsidP="006709F6">
            <w:pPr>
              <w:pBdr>
                <w:top w:val="nil"/>
                <w:left w:val="nil"/>
                <w:bottom w:val="nil"/>
                <w:right w:val="nil"/>
                <w:between w:val="nil"/>
              </w:pBdr>
              <w:snapToGrid w:val="0"/>
              <w:spacing w:after="0" w:line="240" w:lineRule="auto"/>
              <w:rPr>
                <w:rFonts w:ascii="Times New Roman" w:hAnsi="Times New Roman" w:cs="Times New Roman"/>
              </w:rPr>
            </w:pPr>
          </w:p>
        </w:tc>
        <w:tc>
          <w:tcPr>
            <w:tcW w:w="2975" w:type="pct"/>
          </w:tcPr>
          <w:p w14:paraId="03EC87EC" w14:textId="77777777" w:rsidR="00547E06" w:rsidRPr="006709F6" w:rsidRDefault="00547E06" w:rsidP="006709F6">
            <w:pPr>
              <w:numPr>
                <w:ilvl w:val="0"/>
                <w:numId w:val="16"/>
              </w:num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Incorporate nuclear issues and concerns into the wider ocean framework to ensure these issues are addressed and that effective regional governance of regional priority ocean issues and policies are implemented as set down in national ocean policies.</w:t>
            </w:r>
          </w:p>
          <w:p w14:paraId="24271F5C" w14:textId="77777777" w:rsidR="00547E06" w:rsidRPr="006709F6" w:rsidRDefault="00547E06" w:rsidP="006709F6">
            <w:pPr>
              <w:numPr>
                <w:ilvl w:val="0"/>
                <w:numId w:val="16"/>
              </w:numPr>
              <w:spacing w:after="0" w:line="240" w:lineRule="auto"/>
              <w:contextualSpacing/>
              <w:rPr>
                <w:rFonts w:ascii="Times New Roman" w:hAnsi="Times New Roman" w:cs="Times New Roman"/>
                <w:lang w:val="en-GB"/>
              </w:rPr>
            </w:pPr>
            <w:r w:rsidRPr="006709F6">
              <w:rPr>
                <w:rFonts w:ascii="Times New Roman" w:hAnsi="Times New Roman" w:cs="Times New Roman"/>
                <w:lang w:val="en-GB"/>
              </w:rPr>
              <w:t xml:space="preserve">Promote a nuclear free Pacific and a nuclear weapons free world and reaffirm a region free of environmental pollution by radioactive wastes and other radioactive matter in line with regionally existing instruments. (Political Leadership and Regionalism) </w:t>
            </w:r>
          </w:p>
          <w:p w14:paraId="0BEACFDC" w14:textId="77777777" w:rsidR="00547E06" w:rsidRPr="006709F6" w:rsidRDefault="00547E06" w:rsidP="006709F6">
            <w:pPr>
              <w:numPr>
                <w:ilvl w:val="0"/>
                <w:numId w:val="16"/>
              </w:numPr>
              <w:spacing w:after="0" w:line="240" w:lineRule="auto"/>
              <w:contextualSpacing/>
              <w:rPr>
                <w:rFonts w:ascii="Times New Roman" w:hAnsi="Times New Roman" w:cs="Times New Roman"/>
                <w:lang w:val="en-GB"/>
              </w:rPr>
            </w:pPr>
            <w:r w:rsidRPr="006709F6">
              <w:rPr>
                <w:rFonts w:ascii="Times New Roman" w:hAnsi="Times New Roman" w:cs="Times New Roman"/>
                <w:lang w:val="en-GB"/>
              </w:rPr>
              <w:t xml:space="preserve">Achieve environmentally sound management of chemicals and all wastes throughout their life cycle in accordance with agreed international frameworks and significantly reduce their release to air, water and soil to minimise their adverse impacts on human health and the </w:t>
            </w:r>
            <w:proofErr w:type="gramStart"/>
            <w:r w:rsidRPr="006709F6">
              <w:rPr>
                <w:rFonts w:ascii="Times New Roman" w:hAnsi="Times New Roman" w:cs="Times New Roman"/>
                <w:lang w:val="en-GB"/>
              </w:rPr>
              <w:t>environment</w:t>
            </w:r>
            <w:proofErr w:type="gramEnd"/>
          </w:p>
          <w:p w14:paraId="4A34F0AE" w14:textId="77777777" w:rsidR="00547E06" w:rsidRPr="006709F6" w:rsidRDefault="00547E06" w:rsidP="006709F6">
            <w:pPr>
              <w:numPr>
                <w:ilvl w:val="0"/>
                <w:numId w:val="16"/>
              </w:numPr>
              <w:spacing w:after="0" w:line="240" w:lineRule="auto"/>
              <w:contextualSpacing/>
              <w:rPr>
                <w:rFonts w:ascii="Times New Roman" w:hAnsi="Times New Roman" w:cs="Times New Roman"/>
                <w:lang w:val="en-GB"/>
              </w:rPr>
            </w:pPr>
            <w:r w:rsidRPr="006709F6">
              <w:rPr>
                <w:rFonts w:ascii="Times New Roman" w:hAnsi="Times New Roman" w:cs="Times New Roman"/>
                <w:lang w:val="en-GB"/>
              </w:rPr>
              <w:t xml:space="preserve">wastes are addressed from all sources, waste arising from disasters; asbestos; electrical and electronic waste; hazardous waste from healthcare activities; used lead acid batteries; used oil; and liquid wastes such as sewage, trade wastes and animal </w:t>
            </w:r>
            <w:proofErr w:type="gramStart"/>
            <w:r w:rsidRPr="006709F6">
              <w:rPr>
                <w:rFonts w:ascii="Times New Roman" w:hAnsi="Times New Roman" w:cs="Times New Roman"/>
                <w:lang w:val="en-GB"/>
              </w:rPr>
              <w:t>wastes</w:t>
            </w:r>
            <w:proofErr w:type="gramEnd"/>
          </w:p>
          <w:p w14:paraId="6C02212B" w14:textId="77777777" w:rsidR="00547E06" w:rsidRPr="006709F6" w:rsidRDefault="00547E06" w:rsidP="006709F6">
            <w:pPr>
              <w:numPr>
                <w:ilvl w:val="0"/>
                <w:numId w:val="16"/>
              </w:numPr>
              <w:spacing w:after="0" w:line="240" w:lineRule="auto"/>
              <w:contextualSpacing/>
              <w:rPr>
                <w:rFonts w:ascii="Times New Roman" w:hAnsi="Times New Roman" w:cs="Times New Roman"/>
                <w:lang w:val="en-GB"/>
              </w:rPr>
            </w:pPr>
            <w:r w:rsidRPr="006709F6">
              <w:rPr>
                <w:rFonts w:ascii="Times New Roman" w:hAnsi="Times New Roman" w:cs="Times New Roman"/>
                <w:lang w:val="en-GB"/>
              </w:rPr>
              <w:t>Address waste, chemicals and pollutants that will reduce associated threats to sustainable development of the region.</w:t>
            </w:r>
          </w:p>
          <w:p w14:paraId="28BF6649" w14:textId="77777777" w:rsidR="00547E06" w:rsidRPr="006709F6" w:rsidRDefault="00547E06" w:rsidP="006709F6">
            <w:pPr>
              <w:numPr>
                <w:ilvl w:val="0"/>
                <w:numId w:val="16"/>
              </w:numPr>
              <w:spacing w:after="0" w:line="240" w:lineRule="auto"/>
              <w:contextualSpacing/>
              <w:rPr>
                <w:rFonts w:ascii="Times New Roman" w:hAnsi="Times New Roman" w:cs="Times New Roman"/>
                <w:lang w:val="en-GB"/>
              </w:rPr>
            </w:pPr>
            <w:r w:rsidRPr="006709F6">
              <w:rPr>
                <w:rFonts w:ascii="Times New Roman" w:hAnsi="Times New Roman" w:cs="Times New Roman"/>
                <w:lang w:val="en-GB"/>
              </w:rPr>
              <w:t xml:space="preserve">Support Pacific countries to develop and implement practical and enforceable waste, </w:t>
            </w:r>
            <w:proofErr w:type="gramStart"/>
            <w:r w:rsidRPr="006709F6">
              <w:rPr>
                <w:rFonts w:ascii="Times New Roman" w:hAnsi="Times New Roman" w:cs="Times New Roman"/>
                <w:lang w:val="en-GB"/>
              </w:rPr>
              <w:t>chemicals</w:t>
            </w:r>
            <w:proofErr w:type="gramEnd"/>
            <w:r w:rsidRPr="006709F6">
              <w:rPr>
                <w:rFonts w:ascii="Times New Roman" w:hAnsi="Times New Roman" w:cs="Times New Roman"/>
                <w:lang w:val="en-GB"/>
              </w:rPr>
              <w:t xml:space="preserve"> and pollution legislation.</w:t>
            </w:r>
          </w:p>
        </w:tc>
      </w:tr>
      <w:tr w:rsidR="00547E06" w:rsidRPr="001631A8" w14:paraId="3F8779E5" w14:textId="77777777" w:rsidTr="006709F6">
        <w:trPr>
          <w:trHeight w:val="701"/>
        </w:trPr>
        <w:tc>
          <w:tcPr>
            <w:tcW w:w="356" w:type="pct"/>
            <w:shd w:val="clear" w:color="auto" w:fill="auto"/>
            <w:tcMar>
              <w:top w:w="72" w:type="dxa"/>
              <w:left w:w="144" w:type="dxa"/>
              <w:bottom w:w="72" w:type="dxa"/>
              <w:right w:w="144" w:type="dxa"/>
            </w:tcMar>
          </w:tcPr>
          <w:p w14:paraId="5C090FE0" w14:textId="77777777" w:rsidR="00547E06" w:rsidRPr="006709F6" w:rsidRDefault="00547E06" w:rsidP="006709F6">
            <w:p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2</w:t>
            </w:r>
          </w:p>
        </w:tc>
        <w:tc>
          <w:tcPr>
            <w:tcW w:w="1669" w:type="pct"/>
            <w:shd w:val="clear" w:color="auto" w:fill="auto"/>
            <w:tcMar>
              <w:top w:w="72" w:type="dxa"/>
              <w:left w:w="144" w:type="dxa"/>
              <w:bottom w:w="72" w:type="dxa"/>
              <w:right w:w="144" w:type="dxa"/>
            </w:tcMar>
          </w:tcPr>
          <w:p w14:paraId="423B1892" w14:textId="77777777" w:rsidR="00B8018D" w:rsidRPr="00CF14D2" w:rsidRDefault="00B8018D" w:rsidP="00CF14D2">
            <w:pPr>
              <w:pBdr>
                <w:top w:val="nil"/>
                <w:left w:val="nil"/>
                <w:bottom w:val="nil"/>
                <w:right w:val="nil"/>
                <w:between w:val="nil"/>
              </w:pBdr>
              <w:spacing w:after="0"/>
              <w:rPr>
                <w:rFonts w:ascii="Times New Roman" w:hAnsi="Times New Roman" w:cs="Times New Roman"/>
                <w:lang w:val="en-GB"/>
              </w:rPr>
            </w:pPr>
            <w:r w:rsidRPr="00CF14D2">
              <w:rPr>
                <w:rFonts w:ascii="Times New Roman" w:hAnsi="Times New Roman" w:cs="Times New Roman"/>
                <w:lang w:val="en-GB"/>
              </w:rPr>
              <w:t>Review the regional waste and pollution policy framework (Cleaner Pacific 2025) and other relevant regional policies to ensure a regional approach to support and monitor Safe Circular Economy including Sustainable Consumption (and Production).</w:t>
            </w:r>
          </w:p>
          <w:p w14:paraId="62B2F07F" w14:textId="23F63484" w:rsidR="00547E06" w:rsidRPr="006709F6" w:rsidRDefault="00547E06" w:rsidP="006709F6">
            <w:pPr>
              <w:snapToGrid w:val="0"/>
              <w:spacing w:after="0" w:line="240" w:lineRule="auto"/>
              <w:rPr>
                <w:rFonts w:ascii="Times New Roman" w:hAnsi="Times New Roman" w:cs="Times New Roman"/>
                <w:lang w:val="en-GB"/>
              </w:rPr>
            </w:pPr>
          </w:p>
        </w:tc>
        <w:tc>
          <w:tcPr>
            <w:tcW w:w="2975" w:type="pct"/>
          </w:tcPr>
          <w:p w14:paraId="05C1161A" w14:textId="77777777" w:rsidR="00547E06" w:rsidRPr="006709F6" w:rsidRDefault="00547E06" w:rsidP="006709F6">
            <w:pPr>
              <w:numPr>
                <w:ilvl w:val="0"/>
                <w:numId w:val="16"/>
              </w:numPr>
              <w:spacing w:after="0" w:line="240" w:lineRule="auto"/>
              <w:contextualSpacing/>
              <w:rPr>
                <w:rFonts w:ascii="Times New Roman" w:hAnsi="Times New Roman" w:cs="Times New Roman"/>
                <w:lang w:val="en-GB"/>
              </w:rPr>
            </w:pPr>
            <w:r w:rsidRPr="006709F6">
              <w:rPr>
                <w:rFonts w:ascii="Times New Roman" w:hAnsi="Times New Roman" w:cs="Times New Roman"/>
                <w:lang w:val="en-GB"/>
              </w:rPr>
              <w:t>Substantially reduce waste generation through prevention, reduction, recycling, and reuse</w:t>
            </w:r>
          </w:p>
          <w:p w14:paraId="5B798E61" w14:textId="77777777" w:rsidR="00547E06" w:rsidRPr="006709F6" w:rsidRDefault="00547E06" w:rsidP="006709F6">
            <w:pPr>
              <w:numPr>
                <w:ilvl w:val="0"/>
                <w:numId w:val="16"/>
              </w:num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 xml:space="preserve">Develop legislations and policies to support Safe Circular Economy including Sustainable Consumption (and Production). (National) </w:t>
            </w:r>
          </w:p>
          <w:p w14:paraId="6157FC26" w14:textId="77777777" w:rsidR="00547E06" w:rsidRPr="006709F6" w:rsidRDefault="00547E06" w:rsidP="006709F6">
            <w:pPr>
              <w:numPr>
                <w:ilvl w:val="0"/>
                <w:numId w:val="16"/>
              </w:num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Research on safe alternatives for products that are phasing out in the Pacific and designing of products to support circularity.</w:t>
            </w:r>
          </w:p>
          <w:p w14:paraId="077120A4" w14:textId="77777777" w:rsidR="00547E06" w:rsidRPr="006709F6" w:rsidRDefault="00547E06" w:rsidP="006709F6">
            <w:pPr>
              <w:numPr>
                <w:ilvl w:val="0"/>
                <w:numId w:val="16"/>
              </w:num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 xml:space="preserve">Develop scenario-planning tools to explore alternative and sustainable economic pathways adapted to local, </w:t>
            </w:r>
            <w:proofErr w:type="gramStart"/>
            <w:r w:rsidRPr="006709F6">
              <w:rPr>
                <w:rFonts w:ascii="Times New Roman" w:hAnsi="Times New Roman" w:cs="Times New Roman"/>
                <w:lang w:val="en-GB"/>
              </w:rPr>
              <w:t>national</w:t>
            </w:r>
            <w:proofErr w:type="gramEnd"/>
            <w:r w:rsidRPr="006709F6">
              <w:rPr>
                <w:rFonts w:ascii="Times New Roman" w:hAnsi="Times New Roman" w:cs="Times New Roman"/>
                <w:lang w:val="en-GB"/>
              </w:rPr>
              <w:t xml:space="preserve"> and regional contexts.</w:t>
            </w:r>
          </w:p>
          <w:p w14:paraId="19FDD719" w14:textId="77777777" w:rsidR="00547E06" w:rsidRPr="006709F6" w:rsidRDefault="00547E06" w:rsidP="006709F6">
            <w:pPr>
              <w:numPr>
                <w:ilvl w:val="0"/>
                <w:numId w:val="16"/>
              </w:num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Develop regional guidelines for monitoring the effectiveness and impacts of circular economy initiatives.</w:t>
            </w:r>
          </w:p>
          <w:p w14:paraId="3A31914E" w14:textId="77777777" w:rsidR="00547E06" w:rsidRPr="006709F6" w:rsidRDefault="00547E06" w:rsidP="006709F6">
            <w:pPr>
              <w:numPr>
                <w:ilvl w:val="0"/>
                <w:numId w:val="16"/>
              </w:num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Research on potential safe technologies for waste to energy solutions.</w:t>
            </w:r>
          </w:p>
          <w:p w14:paraId="1AA03228" w14:textId="77777777" w:rsidR="00547E06" w:rsidRPr="006709F6" w:rsidRDefault="00547E06" w:rsidP="006709F6">
            <w:pPr>
              <w:numPr>
                <w:ilvl w:val="0"/>
                <w:numId w:val="16"/>
              </w:num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Institutional strengthening and capacity building to support Circular Economy in the Pacific region.</w:t>
            </w:r>
          </w:p>
          <w:p w14:paraId="0EB0F3B0" w14:textId="77777777" w:rsidR="00547E06" w:rsidRPr="006709F6" w:rsidRDefault="00547E06" w:rsidP="006709F6">
            <w:pPr>
              <w:numPr>
                <w:ilvl w:val="0"/>
                <w:numId w:val="16"/>
              </w:numPr>
              <w:snapToGrid w:val="0"/>
              <w:spacing w:after="0" w:line="240" w:lineRule="auto"/>
              <w:rPr>
                <w:rFonts w:ascii="Times New Roman" w:hAnsi="Times New Roman" w:cs="Times New Roman"/>
                <w:color w:val="FF0000"/>
                <w:lang w:val="en-GB"/>
              </w:rPr>
            </w:pPr>
            <w:r w:rsidRPr="006709F6">
              <w:rPr>
                <w:rFonts w:ascii="Times New Roman" w:hAnsi="Times New Roman" w:cs="Times New Roman"/>
                <w:lang w:val="en-GB"/>
              </w:rPr>
              <w:t xml:space="preserve">Robust development controls and legislations are developed to provide safeguards on environmental and social sustainability including </w:t>
            </w:r>
            <w:r w:rsidRPr="006709F6">
              <w:rPr>
                <w:rFonts w:ascii="Times New Roman" w:hAnsi="Times New Roman" w:cs="Times New Roman"/>
                <w:color w:val="FF0000"/>
                <w:lang w:val="en-GB"/>
              </w:rPr>
              <w:t>sustainable island and cities models.</w:t>
            </w:r>
          </w:p>
          <w:p w14:paraId="35816188" w14:textId="77777777" w:rsidR="00547E06" w:rsidRPr="006709F6" w:rsidRDefault="00547E06" w:rsidP="006709F6">
            <w:pPr>
              <w:numPr>
                <w:ilvl w:val="0"/>
                <w:numId w:val="16"/>
              </w:num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Initiate a regional programme to support businesses, especially small and medium enterprises, to establish resilient practices, including building transparent and sustainable supply chains that foster community wellbeing.</w:t>
            </w:r>
          </w:p>
        </w:tc>
      </w:tr>
      <w:tr w:rsidR="00547E06" w:rsidRPr="001631A8" w14:paraId="324479CC" w14:textId="77777777" w:rsidTr="006709F6">
        <w:trPr>
          <w:trHeight w:val="701"/>
        </w:trPr>
        <w:tc>
          <w:tcPr>
            <w:tcW w:w="356" w:type="pct"/>
            <w:shd w:val="clear" w:color="auto" w:fill="auto"/>
            <w:tcMar>
              <w:top w:w="72" w:type="dxa"/>
              <w:left w:w="144" w:type="dxa"/>
              <w:bottom w:w="72" w:type="dxa"/>
              <w:right w:w="144" w:type="dxa"/>
            </w:tcMar>
          </w:tcPr>
          <w:p w14:paraId="4B5C17B7" w14:textId="77777777" w:rsidR="00547E06" w:rsidRPr="006709F6" w:rsidRDefault="00547E06" w:rsidP="006709F6">
            <w:p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3</w:t>
            </w:r>
          </w:p>
        </w:tc>
        <w:tc>
          <w:tcPr>
            <w:tcW w:w="1669" w:type="pct"/>
            <w:shd w:val="clear" w:color="auto" w:fill="auto"/>
            <w:tcMar>
              <w:top w:w="72" w:type="dxa"/>
              <w:left w:w="144" w:type="dxa"/>
              <w:bottom w:w="72" w:type="dxa"/>
              <w:right w:w="144" w:type="dxa"/>
            </w:tcMar>
          </w:tcPr>
          <w:p w14:paraId="14ECF587" w14:textId="77777777" w:rsidR="00B102FD" w:rsidRPr="008229BF" w:rsidRDefault="00547E06" w:rsidP="00CF14D2">
            <w:pPr>
              <w:snapToGrid w:val="0"/>
              <w:spacing w:after="0" w:line="240" w:lineRule="auto"/>
              <w:rPr>
                <w:rFonts w:ascii="Times New Roman" w:hAnsi="Times New Roman" w:cs="Times New Roman"/>
                <w:lang w:val="en-GB"/>
              </w:rPr>
            </w:pPr>
            <w:r w:rsidRPr="008229BF">
              <w:rPr>
                <w:rFonts w:ascii="Times New Roman" w:hAnsi="Times New Roman" w:cs="Times New Roman"/>
                <w:lang w:val="en-GB"/>
              </w:rPr>
              <w:t xml:space="preserve">Review of the regional ocean policy framework (Framework for the Pacific </w:t>
            </w:r>
            <w:proofErr w:type="spellStart"/>
            <w:r w:rsidRPr="008229BF">
              <w:rPr>
                <w:rFonts w:ascii="Times New Roman" w:hAnsi="Times New Roman" w:cs="Times New Roman"/>
                <w:lang w:val="en-GB"/>
              </w:rPr>
              <w:t>Oceanscape</w:t>
            </w:r>
            <w:proofErr w:type="spellEnd"/>
            <w:r w:rsidRPr="008229BF">
              <w:rPr>
                <w:rFonts w:ascii="Times New Roman" w:hAnsi="Times New Roman" w:cs="Times New Roman"/>
                <w:lang w:val="en-GB"/>
              </w:rPr>
              <w:t xml:space="preserve">) and relevant regional environment policies </w:t>
            </w:r>
            <w:r w:rsidR="00B102FD" w:rsidRPr="008229BF">
              <w:rPr>
                <w:rFonts w:ascii="Times New Roman" w:hAnsi="Times New Roman" w:cs="Times New Roman"/>
                <w:lang w:val="en-GB"/>
              </w:rPr>
              <w:t xml:space="preserve">Streamline sectoral and national interests to help integrate sectoral ocean policies as well as ocean governance across jurisdictions. </w:t>
            </w:r>
          </w:p>
          <w:p w14:paraId="270692EF" w14:textId="6193E63A" w:rsidR="00547E06" w:rsidRPr="008229BF" w:rsidRDefault="00547E06" w:rsidP="006709F6">
            <w:pPr>
              <w:snapToGrid w:val="0"/>
              <w:spacing w:after="0" w:line="240" w:lineRule="auto"/>
              <w:rPr>
                <w:rFonts w:ascii="Times New Roman" w:hAnsi="Times New Roman" w:cs="Times New Roman"/>
                <w:lang w:val="en-GB"/>
              </w:rPr>
            </w:pPr>
          </w:p>
        </w:tc>
        <w:tc>
          <w:tcPr>
            <w:tcW w:w="2975" w:type="pct"/>
          </w:tcPr>
          <w:p w14:paraId="56EB7C43" w14:textId="1E34FB0B" w:rsidR="00B102FD" w:rsidRPr="00CF14D2" w:rsidRDefault="00547E06" w:rsidP="00CF14D2">
            <w:pPr>
              <w:pStyle w:val="ListParagraph"/>
              <w:numPr>
                <w:ilvl w:val="0"/>
                <w:numId w:val="16"/>
              </w:numPr>
              <w:snapToGrid w:val="0"/>
              <w:spacing w:after="0" w:line="240" w:lineRule="auto"/>
              <w:rPr>
                <w:rFonts w:ascii="Times New Roman" w:hAnsi="Times New Roman" w:cs="Times New Roman"/>
                <w:lang w:val="en-GB"/>
              </w:rPr>
            </w:pPr>
            <w:r w:rsidRPr="00CF14D2">
              <w:rPr>
                <w:rFonts w:ascii="Times New Roman" w:hAnsi="Times New Roman" w:cs="Times New Roman"/>
                <w:lang w:val="en-GB"/>
              </w:rPr>
              <w:t xml:space="preserve">Support efforts to strengthen and resource the Ocean Commissioner and their Office. </w:t>
            </w:r>
          </w:p>
          <w:p w14:paraId="1CB04B46" w14:textId="77777777" w:rsidR="00547E06" w:rsidRPr="00CF14D2" w:rsidRDefault="00547E06" w:rsidP="00CF14D2">
            <w:pPr>
              <w:pStyle w:val="ListParagraph"/>
              <w:numPr>
                <w:ilvl w:val="0"/>
                <w:numId w:val="16"/>
              </w:numPr>
              <w:snapToGrid w:val="0"/>
              <w:spacing w:after="0" w:line="240" w:lineRule="auto"/>
              <w:rPr>
                <w:rFonts w:ascii="Times New Roman" w:hAnsi="Times New Roman" w:cs="Times New Roman"/>
                <w:lang w:val="en-GB"/>
              </w:rPr>
            </w:pPr>
            <w:r w:rsidRPr="00CF14D2">
              <w:rPr>
                <w:rFonts w:ascii="Times New Roman" w:hAnsi="Times New Roman" w:cs="Times New Roman"/>
                <w:lang w:val="en-GB"/>
              </w:rPr>
              <w:t>Cooperation and cross sectoral approaches to ensure healthy oceans and environment and efficient allocation of natural capital are strengthened.</w:t>
            </w:r>
          </w:p>
        </w:tc>
      </w:tr>
      <w:tr w:rsidR="00547E06" w:rsidRPr="001631A8" w14:paraId="682B1D5C" w14:textId="77777777" w:rsidTr="006709F6">
        <w:trPr>
          <w:trHeight w:val="701"/>
        </w:trPr>
        <w:tc>
          <w:tcPr>
            <w:tcW w:w="356" w:type="pct"/>
            <w:shd w:val="clear" w:color="auto" w:fill="auto"/>
            <w:tcMar>
              <w:top w:w="72" w:type="dxa"/>
              <w:left w:w="144" w:type="dxa"/>
              <w:bottom w:w="72" w:type="dxa"/>
              <w:right w:w="144" w:type="dxa"/>
            </w:tcMar>
          </w:tcPr>
          <w:p w14:paraId="080157E3" w14:textId="77777777" w:rsidR="00547E06" w:rsidRPr="006709F6" w:rsidRDefault="00547E06" w:rsidP="006709F6">
            <w:p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4</w:t>
            </w:r>
          </w:p>
        </w:tc>
        <w:tc>
          <w:tcPr>
            <w:tcW w:w="1669" w:type="pct"/>
            <w:shd w:val="clear" w:color="auto" w:fill="auto"/>
            <w:tcMar>
              <w:top w:w="72" w:type="dxa"/>
              <w:left w:w="144" w:type="dxa"/>
              <w:bottom w:w="72" w:type="dxa"/>
              <w:right w:w="144" w:type="dxa"/>
            </w:tcMar>
          </w:tcPr>
          <w:p w14:paraId="12B6AB79" w14:textId="2DAC5684" w:rsidR="008229BF" w:rsidRPr="008229BF" w:rsidRDefault="00547E06" w:rsidP="00CF14D2">
            <w:pPr>
              <w:snapToGrid w:val="0"/>
              <w:spacing w:after="0" w:line="240" w:lineRule="auto"/>
              <w:rPr>
                <w:rFonts w:ascii="Times New Roman" w:hAnsi="Times New Roman" w:cs="Times New Roman"/>
                <w:lang w:val="en-GB"/>
              </w:rPr>
            </w:pPr>
            <w:r w:rsidRPr="00CF14D2">
              <w:rPr>
                <w:rFonts w:ascii="Times New Roman" w:hAnsi="Times New Roman" w:cs="Times New Roman"/>
                <w:lang w:val="en-GB"/>
              </w:rPr>
              <w:t>Develop as appropriate regional models for managing</w:t>
            </w:r>
            <w:r w:rsidRPr="00CF14D2">
              <w:rPr>
                <w:rFonts w:ascii="Times New Roman" w:hAnsi="Times New Roman" w:cs="Times New Roman"/>
                <w:b/>
                <w:bCs/>
                <w:lang w:val="en-GB"/>
              </w:rPr>
              <w:t xml:space="preserve"> </w:t>
            </w:r>
            <w:r w:rsidRPr="00CF14D2">
              <w:rPr>
                <w:rFonts w:ascii="Times New Roman" w:hAnsi="Times New Roman" w:cs="Times New Roman"/>
                <w:lang w:val="en-GB"/>
              </w:rPr>
              <w:t>natural resource sectors</w:t>
            </w:r>
            <w:r w:rsidR="008229BF" w:rsidRPr="00CF14D2">
              <w:rPr>
                <w:rFonts w:ascii="Times New Roman" w:hAnsi="Times New Roman" w:cs="Times New Roman"/>
                <w:lang w:val="en-GB"/>
              </w:rPr>
              <w:t xml:space="preserve"> ensuring that all environmental, social, and economic risks are comprehensively understood.</w:t>
            </w:r>
          </w:p>
          <w:p w14:paraId="36954B99" w14:textId="04DD0AB1" w:rsidR="00547E06" w:rsidRPr="008229BF" w:rsidRDefault="00547E06" w:rsidP="006709F6">
            <w:pPr>
              <w:snapToGrid w:val="0"/>
              <w:spacing w:after="0" w:line="240" w:lineRule="auto"/>
              <w:rPr>
                <w:rFonts w:ascii="Times New Roman" w:hAnsi="Times New Roman" w:cs="Times New Roman"/>
                <w:lang w:val="en-GB"/>
              </w:rPr>
            </w:pPr>
          </w:p>
        </w:tc>
        <w:tc>
          <w:tcPr>
            <w:tcW w:w="2975" w:type="pct"/>
          </w:tcPr>
          <w:p w14:paraId="4F290FD0" w14:textId="77777777" w:rsidR="00547E06" w:rsidRPr="006709F6" w:rsidRDefault="00547E06" w:rsidP="00CF14D2">
            <w:pPr>
              <w:numPr>
                <w:ilvl w:val="0"/>
                <w:numId w:val="48"/>
              </w:num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Research and development on potential marine/aquaculture-based products, value chains and markets</w:t>
            </w:r>
          </w:p>
          <w:p w14:paraId="75506E6F" w14:textId="77777777" w:rsidR="00547E06" w:rsidRPr="006709F6" w:rsidRDefault="00547E06" w:rsidP="00CF14D2">
            <w:pPr>
              <w:numPr>
                <w:ilvl w:val="0"/>
                <w:numId w:val="48"/>
              </w:num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Develop and implement regional guidelines on a precautionary approach to emerging natural resource sectors, including ensuring that all environmental, social, and economic risks are comprehensively understood.</w:t>
            </w:r>
          </w:p>
          <w:p w14:paraId="29A98A4B" w14:textId="77777777" w:rsidR="00547E06" w:rsidRPr="006709F6" w:rsidRDefault="00547E06" w:rsidP="00CF14D2">
            <w:pPr>
              <w:numPr>
                <w:ilvl w:val="0"/>
                <w:numId w:val="48"/>
              </w:num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Pacific countries have developed their comprehensive national Environmental Impact Assessment and strategic environment assessment framework to regulate all land and marine activities and the Strategic Environmental Assessment (SEA) Guidelines to support strategic environmental decisions</w:t>
            </w:r>
          </w:p>
        </w:tc>
      </w:tr>
      <w:tr w:rsidR="00132D38" w:rsidRPr="001631A8" w14:paraId="4278250C" w14:textId="77777777" w:rsidTr="006709F6">
        <w:trPr>
          <w:trHeight w:val="701"/>
        </w:trPr>
        <w:tc>
          <w:tcPr>
            <w:tcW w:w="356" w:type="pct"/>
            <w:shd w:val="clear" w:color="auto" w:fill="auto"/>
            <w:tcMar>
              <w:top w:w="72" w:type="dxa"/>
              <w:left w:w="144" w:type="dxa"/>
              <w:bottom w:w="72" w:type="dxa"/>
              <w:right w:w="144" w:type="dxa"/>
            </w:tcMar>
          </w:tcPr>
          <w:p w14:paraId="61A6E27C" w14:textId="5DDEF33A" w:rsidR="00132D38" w:rsidRPr="00132D38" w:rsidRDefault="00132D38" w:rsidP="006709F6">
            <w:pPr>
              <w:snapToGrid w:val="0"/>
              <w:spacing w:after="0" w:line="240" w:lineRule="auto"/>
              <w:rPr>
                <w:rFonts w:ascii="Times New Roman" w:hAnsi="Times New Roman" w:cs="Times New Roman"/>
                <w:lang w:val="en-GB"/>
              </w:rPr>
            </w:pPr>
            <w:r w:rsidRPr="00132D38">
              <w:rPr>
                <w:rFonts w:ascii="Times New Roman" w:hAnsi="Times New Roman" w:cs="Times New Roman"/>
                <w:lang w:val="en-GB"/>
              </w:rPr>
              <w:t>5</w:t>
            </w:r>
          </w:p>
        </w:tc>
        <w:tc>
          <w:tcPr>
            <w:tcW w:w="1669" w:type="pct"/>
            <w:shd w:val="clear" w:color="auto" w:fill="auto"/>
            <w:tcMar>
              <w:top w:w="72" w:type="dxa"/>
              <w:left w:w="144" w:type="dxa"/>
              <w:bottom w:w="72" w:type="dxa"/>
              <w:right w:w="144" w:type="dxa"/>
            </w:tcMar>
          </w:tcPr>
          <w:p w14:paraId="5A4B9493" w14:textId="5F6BB8F2" w:rsidR="00132D38" w:rsidRPr="00CF14D2" w:rsidRDefault="00132D38" w:rsidP="006709F6">
            <w:pPr>
              <w:snapToGrid w:val="0"/>
              <w:spacing w:after="0" w:line="240" w:lineRule="auto"/>
              <w:rPr>
                <w:rFonts w:ascii="Times New Roman" w:hAnsi="Times New Roman" w:cs="Times New Roman"/>
                <w:highlight w:val="yellow"/>
                <w:lang w:val="en-GB"/>
              </w:rPr>
            </w:pPr>
            <w:r w:rsidRPr="00CF14D2">
              <w:rPr>
                <w:rFonts w:ascii="Times New Roman" w:hAnsi="Times New Roman" w:cs="Times New Roman"/>
                <w:lang w:val="en-GB"/>
              </w:rPr>
              <w:t>Protection of key biodiversity areas through well-designed networks of protected areas and other effective area-based conservation measures to prevent extinctions and reduce extinctions risk for threatened native species</w:t>
            </w:r>
          </w:p>
        </w:tc>
        <w:tc>
          <w:tcPr>
            <w:tcW w:w="2975" w:type="pct"/>
          </w:tcPr>
          <w:p w14:paraId="208FA9F7" w14:textId="77777777" w:rsidR="00132D38" w:rsidRPr="00132D38" w:rsidRDefault="00132D38" w:rsidP="006709F6">
            <w:pPr>
              <w:snapToGrid w:val="0"/>
              <w:spacing w:after="0" w:line="240" w:lineRule="auto"/>
              <w:rPr>
                <w:rFonts w:ascii="Times New Roman" w:hAnsi="Times New Roman" w:cs="Times New Roman"/>
                <w:lang w:val="en-GB"/>
              </w:rPr>
            </w:pPr>
          </w:p>
        </w:tc>
      </w:tr>
      <w:tr w:rsidR="00547E06" w:rsidRPr="001631A8" w14:paraId="39126A44" w14:textId="77777777" w:rsidTr="006709F6">
        <w:trPr>
          <w:trHeight w:val="512"/>
        </w:trPr>
        <w:tc>
          <w:tcPr>
            <w:tcW w:w="356" w:type="pct"/>
            <w:shd w:val="clear" w:color="auto" w:fill="auto"/>
            <w:tcMar>
              <w:top w:w="72" w:type="dxa"/>
              <w:left w:w="144" w:type="dxa"/>
              <w:bottom w:w="72" w:type="dxa"/>
              <w:right w:w="144" w:type="dxa"/>
            </w:tcMar>
          </w:tcPr>
          <w:p w14:paraId="4A734310" w14:textId="77777777" w:rsidR="00547E06" w:rsidRPr="006709F6" w:rsidRDefault="00547E06" w:rsidP="006709F6">
            <w:p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6</w:t>
            </w:r>
          </w:p>
        </w:tc>
        <w:tc>
          <w:tcPr>
            <w:tcW w:w="1669" w:type="pct"/>
            <w:shd w:val="clear" w:color="auto" w:fill="auto"/>
            <w:tcMar>
              <w:top w:w="72" w:type="dxa"/>
              <w:left w:w="144" w:type="dxa"/>
              <w:bottom w:w="72" w:type="dxa"/>
              <w:right w:w="144" w:type="dxa"/>
            </w:tcMar>
          </w:tcPr>
          <w:p w14:paraId="42E0A21E" w14:textId="77777777" w:rsidR="00547E06" w:rsidRPr="006709F6" w:rsidRDefault="00547E06" w:rsidP="006709F6">
            <w:pPr>
              <w:snapToGrid w:val="0"/>
              <w:spacing w:after="0" w:line="240" w:lineRule="auto"/>
              <w:rPr>
                <w:rFonts w:ascii="Times New Roman" w:hAnsi="Times New Roman" w:cs="Times New Roman"/>
                <w:lang w:val="en-GB"/>
              </w:rPr>
            </w:pPr>
            <w:r w:rsidRPr="00CF14D2">
              <w:rPr>
                <w:rFonts w:ascii="Times New Roman" w:hAnsi="Times New Roman" w:cs="Times New Roman"/>
                <w:lang w:val="en-GB"/>
              </w:rPr>
              <w:t xml:space="preserve">Develop a Pacific Centre of Excellence on Deep Oceans Science. </w:t>
            </w:r>
          </w:p>
        </w:tc>
        <w:tc>
          <w:tcPr>
            <w:tcW w:w="2975" w:type="pct"/>
          </w:tcPr>
          <w:p w14:paraId="3EB8228E" w14:textId="77777777" w:rsidR="00547E06" w:rsidRPr="006709F6" w:rsidRDefault="00547E06" w:rsidP="006709F6">
            <w:pPr>
              <w:snapToGrid w:val="0"/>
              <w:spacing w:after="0" w:line="240" w:lineRule="auto"/>
              <w:rPr>
                <w:rFonts w:ascii="Times New Roman" w:hAnsi="Times New Roman" w:cs="Times New Roman"/>
                <w:lang w:val="en-GB"/>
              </w:rPr>
            </w:pPr>
          </w:p>
        </w:tc>
      </w:tr>
      <w:tr w:rsidR="00547E06" w:rsidRPr="001631A8" w14:paraId="16534630" w14:textId="77777777" w:rsidTr="006709F6">
        <w:trPr>
          <w:trHeight w:val="701"/>
        </w:trPr>
        <w:tc>
          <w:tcPr>
            <w:tcW w:w="356" w:type="pct"/>
            <w:shd w:val="clear" w:color="auto" w:fill="auto"/>
            <w:tcMar>
              <w:top w:w="72" w:type="dxa"/>
              <w:left w:w="144" w:type="dxa"/>
              <w:bottom w:w="72" w:type="dxa"/>
              <w:right w:w="144" w:type="dxa"/>
            </w:tcMar>
          </w:tcPr>
          <w:p w14:paraId="128393E3" w14:textId="77777777" w:rsidR="00547E06" w:rsidRPr="006709F6" w:rsidRDefault="00547E06" w:rsidP="006709F6">
            <w:p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7</w:t>
            </w:r>
          </w:p>
        </w:tc>
        <w:tc>
          <w:tcPr>
            <w:tcW w:w="1669" w:type="pct"/>
            <w:shd w:val="clear" w:color="auto" w:fill="auto"/>
            <w:tcMar>
              <w:top w:w="72" w:type="dxa"/>
              <w:left w:w="144" w:type="dxa"/>
              <w:bottom w:w="72" w:type="dxa"/>
              <w:right w:w="144" w:type="dxa"/>
            </w:tcMar>
          </w:tcPr>
          <w:p w14:paraId="5CCD357E" w14:textId="77777777" w:rsidR="00547E06" w:rsidRPr="006709F6" w:rsidRDefault="00547E06" w:rsidP="006709F6">
            <w:p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 xml:space="preserve">Support members efforts to the signing, </w:t>
            </w:r>
            <w:proofErr w:type="gramStart"/>
            <w:r w:rsidRPr="006709F6">
              <w:rPr>
                <w:rFonts w:ascii="Times New Roman" w:hAnsi="Times New Roman" w:cs="Times New Roman"/>
                <w:lang w:val="en-GB"/>
              </w:rPr>
              <w:t>ratification</w:t>
            </w:r>
            <w:proofErr w:type="gramEnd"/>
            <w:r w:rsidRPr="006709F6">
              <w:rPr>
                <w:rFonts w:ascii="Times New Roman" w:hAnsi="Times New Roman" w:cs="Times New Roman"/>
                <w:lang w:val="en-GB"/>
              </w:rPr>
              <w:t xml:space="preserve"> and implementation of the new legally binding instrument on BBNJ and strengthening management in areas beyond national jurisdiction (ABNJ) in line with the current aspiration of the region moving towards a Blue Pacific Continent.</w:t>
            </w:r>
          </w:p>
        </w:tc>
        <w:tc>
          <w:tcPr>
            <w:tcW w:w="2975" w:type="pct"/>
          </w:tcPr>
          <w:p w14:paraId="478A0E4C" w14:textId="77777777" w:rsidR="00547E06" w:rsidRPr="006709F6" w:rsidRDefault="00547E06" w:rsidP="006709F6">
            <w:pPr>
              <w:snapToGrid w:val="0"/>
              <w:spacing w:after="0" w:line="240" w:lineRule="auto"/>
              <w:rPr>
                <w:rFonts w:ascii="Times New Roman" w:hAnsi="Times New Roman" w:cs="Times New Roman"/>
                <w:lang w:val="en-GB"/>
              </w:rPr>
            </w:pPr>
          </w:p>
        </w:tc>
      </w:tr>
      <w:tr w:rsidR="00547E06" w:rsidRPr="001631A8" w14:paraId="32148DCF" w14:textId="77777777" w:rsidTr="006709F6">
        <w:trPr>
          <w:trHeight w:val="701"/>
        </w:trPr>
        <w:tc>
          <w:tcPr>
            <w:tcW w:w="356" w:type="pct"/>
            <w:shd w:val="clear" w:color="auto" w:fill="auto"/>
            <w:tcMar>
              <w:top w:w="72" w:type="dxa"/>
              <w:left w:w="144" w:type="dxa"/>
              <w:bottom w:w="72" w:type="dxa"/>
              <w:right w:w="144" w:type="dxa"/>
            </w:tcMar>
          </w:tcPr>
          <w:p w14:paraId="13B86B58" w14:textId="77777777" w:rsidR="00547E06" w:rsidRPr="006709F6" w:rsidRDefault="00547E06" w:rsidP="006709F6">
            <w:p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8</w:t>
            </w:r>
          </w:p>
        </w:tc>
        <w:tc>
          <w:tcPr>
            <w:tcW w:w="1669" w:type="pct"/>
            <w:shd w:val="clear" w:color="auto" w:fill="auto"/>
            <w:tcMar>
              <w:top w:w="72" w:type="dxa"/>
              <w:left w:w="144" w:type="dxa"/>
              <w:bottom w:w="72" w:type="dxa"/>
              <w:right w:w="144" w:type="dxa"/>
            </w:tcMar>
          </w:tcPr>
          <w:p w14:paraId="24FAC285" w14:textId="77777777" w:rsidR="00547E06" w:rsidRPr="006709F6" w:rsidRDefault="00547E06" w:rsidP="006709F6">
            <w:p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Support members’ efforts in relation to the pursuit of an ambitious and comprehensive international legally binding instrument on plastic pollution, including in the marine environment.</w:t>
            </w:r>
          </w:p>
        </w:tc>
        <w:tc>
          <w:tcPr>
            <w:tcW w:w="2975" w:type="pct"/>
          </w:tcPr>
          <w:p w14:paraId="430540F5" w14:textId="77777777" w:rsidR="00547E06" w:rsidRPr="006709F6" w:rsidRDefault="00547E06" w:rsidP="00CF14D2">
            <w:pPr>
              <w:numPr>
                <w:ilvl w:val="0"/>
                <w:numId w:val="48"/>
              </w:num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Fully address the issue of marine litter and plastic waste and promote global agreements and their implementation.</w:t>
            </w:r>
          </w:p>
          <w:p w14:paraId="3B99CC46" w14:textId="77777777" w:rsidR="00547E06" w:rsidRPr="006709F6" w:rsidRDefault="00547E06" w:rsidP="00CF14D2">
            <w:pPr>
              <w:numPr>
                <w:ilvl w:val="0"/>
                <w:numId w:val="48"/>
              </w:num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Develop a regional policy on extended producer responsibility and product stewardship schemes.</w:t>
            </w:r>
          </w:p>
          <w:p w14:paraId="163E6808" w14:textId="77777777" w:rsidR="00547E06" w:rsidRPr="006709F6" w:rsidRDefault="00547E06" w:rsidP="00CF14D2">
            <w:pPr>
              <w:numPr>
                <w:ilvl w:val="0"/>
                <w:numId w:val="48"/>
              </w:num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Develop and implement a regional agreement on adopting importation and trade restrictions on problematic plastics and polymers, including single-use bioplastics.</w:t>
            </w:r>
          </w:p>
          <w:p w14:paraId="7329C322" w14:textId="77777777" w:rsidR="00547E06" w:rsidRPr="006709F6" w:rsidRDefault="00547E06" w:rsidP="00CF14D2">
            <w:pPr>
              <w:numPr>
                <w:ilvl w:val="0"/>
                <w:numId w:val="48"/>
              </w:num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 xml:space="preserve">With respect to Cleaner Pacific 2025, include an action relating to the Strategy beyond 2025. </w:t>
            </w:r>
          </w:p>
          <w:p w14:paraId="242FF374" w14:textId="77777777" w:rsidR="00547E06" w:rsidRPr="006709F6" w:rsidRDefault="00547E06" w:rsidP="00CF14D2">
            <w:pPr>
              <w:numPr>
                <w:ilvl w:val="0"/>
                <w:numId w:val="48"/>
              </w:num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Eradicate plastic pollution from entering the ocean and eliminate any pollution caused by drifting Fish Aggregating Devices (FADs) by adopting a comprehensive set of policies, circular economy strategies, and safe innovative technologies.</w:t>
            </w:r>
          </w:p>
          <w:p w14:paraId="5E9B659B" w14:textId="77777777" w:rsidR="00547E06" w:rsidRPr="006709F6" w:rsidRDefault="00547E06" w:rsidP="00CF14D2">
            <w:pPr>
              <w:numPr>
                <w:ilvl w:val="0"/>
                <w:numId w:val="48"/>
              </w:num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 xml:space="preserve"> Implement practical and sustainable solutions to the prevention and management of waste and pollution in the Pacific.</w:t>
            </w:r>
          </w:p>
          <w:p w14:paraId="0A95DB8E" w14:textId="77777777" w:rsidR="00547E06" w:rsidRPr="006709F6" w:rsidRDefault="00547E06" w:rsidP="00CF14D2">
            <w:pPr>
              <w:numPr>
                <w:ilvl w:val="0"/>
                <w:numId w:val="48"/>
              </w:num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Support Pacific countries to adopt policy and law frameworks prioritising plastic pollution prevention over waste management, with specific references to plastic pollution elimination.</w:t>
            </w:r>
          </w:p>
        </w:tc>
      </w:tr>
      <w:tr w:rsidR="00AA1BAD" w:rsidRPr="001631A8" w14:paraId="77B12BA7" w14:textId="77777777" w:rsidTr="006709F6">
        <w:trPr>
          <w:trHeight w:val="701"/>
        </w:trPr>
        <w:tc>
          <w:tcPr>
            <w:tcW w:w="356" w:type="pct"/>
            <w:shd w:val="clear" w:color="auto" w:fill="auto"/>
            <w:tcMar>
              <w:top w:w="72" w:type="dxa"/>
              <w:left w:w="144" w:type="dxa"/>
              <w:bottom w:w="72" w:type="dxa"/>
              <w:right w:w="144" w:type="dxa"/>
            </w:tcMar>
          </w:tcPr>
          <w:p w14:paraId="0292A99B" w14:textId="56002E8D" w:rsidR="00AA1BAD" w:rsidRPr="006709F6" w:rsidRDefault="00AA1BAD" w:rsidP="006709F6">
            <w:pPr>
              <w:snapToGrid w:val="0"/>
              <w:spacing w:after="0" w:line="240" w:lineRule="auto"/>
              <w:rPr>
                <w:rFonts w:ascii="Times New Roman" w:hAnsi="Times New Roman" w:cs="Times New Roman"/>
                <w:lang w:val="en-GB"/>
              </w:rPr>
            </w:pPr>
            <w:r>
              <w:rPr>
                <w:rFonts w:ascii="Times New Roman" w:hAnsi="Times New Roman" w:cs="Times New Roman"/>
                <w:lang w:val="en-GB"/>
              </w:rPr>
              <w:t>9</w:t>
            </w:r>
          </w:p>
        </w:tc>
        <w:tc>
          <w:tcPr>
            <w:tcW w:w="1669" w:type="pct"/>
            <w:shd w:val="clear" w:color="auto" w:fill="auto"/>
            <w:tcMar>
              <w:top w:w="72" w:type="dxa"/>
              <w:left w:w="144" w:type="dxa"/>
              <w:bottom w:w="72" w:type="dxa"/>
              <w:right w:w="144" w:type="dxa"/>
            </w:tcMar>
          </w:tcPr>
          <w:p w14:paraId="4F81430C" w14:textId="06F128CE" w:rsidR="00AA1BAD" w:rsidRPr="006709F6" w:rsidRDefault="007C5409" w:rsidP="006709F6">
            <w:pPr>
              <w:snapToGrid w:val="0"/>
              <w:spacing w:after="0" w:line="240" w:lineRule="auto"/>
              <w:rPr>
                <w:rFonts w:ascii="Times New Roman" w:hAnsi="Times New Roman" w:cs="Times New Roman"/>
                <w:lang w:val="en-GB"/>
              </w:rPr>
            </w:pPr>
            <w:r w:rsidRPr="007C5409">
              <w:rPr>
                <w:rFonts w:ascii="Times New Roman" w:hAnsi="Times New Roman" w:cs="Times New Roman"/>
                <w:lang w:val="en-GB"/>
              </w:rPr>
              <w:t>Adoption of ecosystem-based tools and customary approaches to manage and improve ecological integrity, biosecurity, sustainable productivity, and climate resilience of ocean and land-based resources.</w:t>
            </w:r>
          </w:p>
        </w:tc>
        <w:tc>
          <w:tcPr>
            <w:tcW w:w="2975" w:type="pct"/>
          </w:tcPr>
          <w:p w14:paraId="2CF615DB" w14:textId="77777777" w:rsidR="00AA1BAD" w:rsidRPr="006709F6" w:rsidRDefault="00AA1BAD" w:rsidP="008229BF">
            <w:pPr>
              <w:numPr>
                <w:ilvl w:val="0"/>
                <w:numId w:val="48"/>
              </w:numPr>
              <w:snapToGrid w:val="0"/>
              <w:spacing w:after="0" w:line="240" w:lineRule="auto"/>
              <w:rPr>
                <w:rFonts w:ascii="Times New Roman" w:hAnsi="Times New Roman" w:cs="Times New Roman"/>
                <w:lang w:val="en-GB"/>
              </w:rPr>
            </w:pPr>
          </w:p>
        </w:tc>
      </w:tr>
      <w:tr w:rsidR="00B9562C" w:rsidRPr="001631A8" w14:paraId="026146F3" w14:textId="77777777" w:rsidTr="006709F6">
        <w:trPr>
          <w:trHeight w:val="701"/>
        </w:trPr>
        <w:tc>
          <w:tcPr>
            <w:tcW w:w="356" w:type="pct"/>
            <w:shd w:val="clear" w:color="auto" w:fill="auto"/>
            <w:tcMar>
              <w:top w:w="72" w:type="dxa"/>
              <w:left w:w="144" w:type="dxa"/>
              <w:bottom w:w="72" w:type="dxa"/>
              <w:right w:w="144" w:type="dxa"/>
            </w:tcMar>
          </w:tcPr>
          <w:p w14:paraId="180CDD1B" w14:textId="12A43B74" w:rsidR="00B9562C" w:rsidRDefault="00B9562C" w:rsidP="006709F6">
            <w:pPr>
              <w:snapToGrid w:val="0"/>
              <w:spacing w:after="0" w:line="240" w:lineRule="auto"/>
              <w:rPr>
                <w:rFonts w:ascii="Times New Roman" w:hAnsi="Times New Roman" w:cs="Times New Roman"/>
                <w:lang w:val="en-GB"/>
              </w:rPr>
            </w:pPr>
            <w:r>
              <w:rPr>
                <w:rFonts w:ascii="Times New Roman" w:hAnsi="Times New Roman" w:cs="Times New Roman"/>
                <w:lang w:val="en-GB"/>
              </w:rPr>
              <w:t>10</w:t>
            </w:r>
          </w:p>
        </w:tc>
        <w:tc>
          <w:tcPr>
            <w:tcW w:w="1669" w:type="pct"/>
            <w:shd w:val="clear" w:color="auto" w:fill="auto"/>
            <w:tcMar>
              <w:top w:w="72" w:type="dxa"/>
              <w:left w:w="144" w:type="dxa"/>
              <w:bottom w:w="72" w:type="dxa"/>
              <w:right w:w="144" w:type="dxa"/>
            </w:tcMar>
          </w:tcPr>
          <w:p w14:paraId="408B10AD" w14:textId="75F6595C" w:rsidR="00B9562C" w:rsidRPr="007C5409" w:rsidRDefault="00B9562C" w:rsidP="006709F6">
            <w:pPr>
              <w:snapToGrid w:val="0"/>
              <w:spacing w:after="0" w:line="240" w:lineRule="auto"/>
              <w:rPr>
                <w:rFonts w:ascii="Times New Roman" w:hAnsi="Times New Roman" w:cs="Times New Roman"/>
                <w:lang w:val="en-GB"/>
              </w:rPr>
            </w:pPr>
            <w:r w:rsidRPr="00B9562C">
              <w:rPr>
                <w:rFonts w:ascii="Times New Roman" w:hAnsi="Times New Roman" w:cs="Times New Roman"/>
                <w:lang w:val="en-GB"/>
              </w:rPr>
              <w:t>Meaningful participation of all Pacific peoples, particularly women and girls in all their diversity, in ecosystem-based management, that is in harmony with cultural practices and knowledge and contributes to strengthened sustainable use of land and ocean-based resources</w:t>
            </w:r>
            <w:r>
              <w:rPr>
                <w:rFonts w:ascii="Times New Roman" w:hAnsi="Times New Roman" w:cs="Times New Roman"/>
                <w:lang w:val="en-GB"/>
              </w:rPr>
              <w:t>.</w:t>
            </w:r>
          </w:p>
        </w:tc>
        <w:tc>
          <w:tcPr>
            <w:tcW w:w="2975" w:type="pct"/>
          </w:tcPr>
          <w:p w14:paraId="4C557184" w14:textId="77777777" w:rsidR="003B2186" w:rsidRPr="006709F6" w:rsidRDefault="003B2186" w:rsidP="003B2186">
            <w:pPr>
              <w:numPr>
                <w:ilvl w:val="0"/>
                <w:numId w:val="49"/>
              </w:num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Collectively working as a region to advocate the regions TK interests in various relevant global forums including WIPO, CBD and UNFCC</w:t>
            </w:r>
          </w:p>
          <w:p w14:paraId="04F0A834" w14:textId="77777777" w:rsidR="003B2186" w:rsidRPr="006709F6" w:rsidRDefault="003B2186" w:rsidP="003B2186">
            <w:pPr>
              <w:numPr>
                <w:ilvl w:val="0"/>
                <w:numId w:val="49"/>
              </w:num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incorporating traditional knowledge and respect for culture and ensuring fair and equitable sharing of the benefits from the utilization of genetic resources, and digital sequence information on genetic resources</w:t>
            </w:r>
          </w:p>
          <w:p w14:paraId="1F717ECD" w14:textId="77777777" w:rsidR="003B2186" w:rsidRPr="006709F6" w:rsidRDefault="003B2186" w:rsidP="003B2186">
            <w:pPr>
              <w:numPr>
                <w:ilvl w:val="0"/>
                <w:numId w:val="49"/>
              </w:num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 xml:space="preserve">Develop domestic monitoring based on cultural indicators and traditional knowledge. </w:t>
            </w:r>
          </w:p>
          <w:p w14:paraId="601A42E1" w14:textId="77777777" w:rsidR="003B2186" w:rsidRPr="006709F6" w:rsidRDefault="003B2186" w:rsidP="003B2186">
            <w:pPr>
              <w:numPr>
                <w:ilvl w:val="0"/>
                <w:numId w:val="49"/>
              </w:num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Develop programmes to support Pacific Island scientists and knowledge holders and ensure transmission of knowledge by supporting or establishing formal roles for traditional knowledge holders within environmental and natural resource initiatives.</w:t>
            </w:r>
          </w:p>
          <w:p w14:paraId="320B9BB5" w14:textId="6A84ABB8" w:rsidR="00B9562C" w:rsidRPr="006709F6" w:rsidRDefault="003B2186" w:rsidP="003B2186">
            <w:pPr>
              <w:numPr>
                <w:ilvl w:val="0"/>
                <w:numId w:val="49"/>
              </w:num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Customary practices, marine spatial planning, sustainable land use planning tools and ensuring the continued preservation of cultural and environmental heritage amidst climate change.</w:t>
            </w:r>
          </w:p>
        </w:tc>
      </w:tr>
      <w:tr w:rsidR="00547E06" w:rsidRPr="001631A8" w14:paraId="7327FA60" w14:textId="77777777" w:rsidTr="006709F6">
        <w:trPr>
          <w:trHeight w:val="701"/>
        </w:trPr>
        <w:tc>
          <w:tcPr>
            <w:tcW w:w="356" w:type="pct"/>
            <w:shd w:val="clear" w:color="auto" w:fill="auto"/>
            <w:tcMar>
              <w:top w:w="72" w:type="dxa"/>
              <w:left w:w="144" w:type="dxa"/>
              <w:bottom w:w="72" w:type="dxa"/>
              <w:right w:w="144" w:type="dxa"/>
            </w:tcMar>
          </w:tcPr>
          <w:p w14:paraId="59911304" w14:textId="77777777" w:rsidR="00547E06" w:rsidRPr="006709F6" w:rsidRDefault="00547E06" w:rsidP="006709F6">
            <w:p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9</w:t>
            </w:r>
          </w:p>
        </w:tc>
        <w:tc>
          <w:tcPr>
            <w:tcW w:w="1669" w:type="pct"/>
            <w:shd w:val="clear" w:color="auto" w:fill="auto"/>
            <w:tcMar>
              <w:top w:w="72" w:type="dxa"/>
              <w:left w:w="144" w:type="dxa"/>
              <w:bottom w:w="72" w:type="dxa"/>
              <w:right w:w="144" w:type="dxa"/>
            </w:tcMar>
          </w:tcPr>
          <w:p w14:paraId="2D9371F9" w14:textId="77777777" w:rsidR="00547E06" w:rsidRPr="006709F6" w:rsidRDefault="00547E06" w:rsidP="006709F6">
            <w:p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Increased recognition of the role of women in promoting ecosystem-based management in harmony with cultural practices and knowledge to strengthen sustainable use of land and ocean-based resources</w:t>
            </w:r>
          </w:p>
        </w:tc>
        <w:tc>
          <w:tcPr>
            <w:tcW w:w="2975" w:type="pct"/>
          </w:tcPr>
          <w:p w14:paraId="0D4A36E0" w14:textId="1646760D" w:rsidR="00547E06" w:rsidRPr="006709F6" w:rsidRDefault="00547E06" w:rsidP="00CF14D2">
            <w:pPr>
              <w:snapToGrid w:val="0"/>
              <w:spacing w:after="0" w:line="240" w:lineRule="auto"/>
              <w:ind w:left="720"/>
              <w:rPr>
                <w:rFonts w:ascii="Times New Roman" w:hAnsi="Times New Roman" w:cs="Times New Roman"/>
                <w:lang w:val="en-GB"/>
              </w:rPr>
            </w:pPr>
          </w:p>
        </w:tc>
      </w:tr>
      <w:tr w:rsidR="00547E06" w:rsidRPr="001631A8" w14:paraId="37D23AFC" w14:textId="77777777" w:rsidTr="006709F6">
        <w:trPr>
          <w:trHeight w:val="3335"/>
        </w:trPr>
        <w:tc>
          <w:tcPr>
            <w:tcW w:w="356" w:type="pct"/>
            <w:shd w:val="clear" w:color="auto" w:fill="auto"/>
            <w:tcMar>
              <w:top w:w="72" w:type="dxa"/>
              <w:left w:w="144" w:type="dxa"/>
              <w:bottom w:w="72" w:type="dxa"/>
              <w:right w:w="144" w:type="dxa"/>
            </w:tcMar>
          </w:tcPr>
          <w:p w14:paraId="5FBD2E42" w14:textId="77777777" w:rsidR="00547E06" w:rsidRPr="006709F6" w:rsidRDefault="00547E06" w:rsidP="006709F6">
            <w:p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10</w:t>
            </w:r>
          </w:p>
        </w:tc>
        <w:tc>
          <w:tcPr>
            <w:tcW w:w="1669" w:type="pct"/>
            <w:shd w:val="clear" w:color="auto" w:fill="auto"/>
            <w:tcMar>
              <w:top w:w="72" w:type="dxa"/>
              <w:left w:w="144" w:type="dxa"/>
              <w:bottom w:w="72" w:type="dxa"/>
              <w:right w:w="144" w:type="dxa"/>
            </w:tcMar>
          </w:tcPr>
          <w:p w14:paraId="77A47DB4" w14:textId="77777777" w:rsidR="00547E06" w:rsidRPr="006709F6" w:rsidRDefault="00547E06" w:rsidP="006709F6">
            <w:p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Adoption of ecosystem-based tools and customary approaches to manage and improve ecological integrity, biosecurity, sustainable productivity, and climate resilience of ocean and land-based resources.</w:t>
            </w:r>
          </w:p>
        </w:tc>
        <w:tc>
          <w:tcPr>
            <w:tcW w:w="2975" w:type="pct"/>
          </w:tcPr>
          <w:p w14:paraId="7C775986" w14:textId="77777777" w:rsidR="00547E06" w:rsidRPr="006709F6" w:rsidRDefault="00547E06" w:rsidP="00CF14D2">
            <w:pPr>
              <w:numPr>
                <w:ilvl w:val="0"/>
                <w:numId w:val="49"/>
              </w:num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Strengthen environmental and cultural impact assessments at regional and national levels, including assessment quality, compliance monitoring, enforcement capacity, and integration into planning processes.</w:t>
            </w:r>
          </w:p>
          <w:p w14:paraId="09B262B1" w14:textId="77777777" w:rsidR="00547E06" w:rsidRPr="006709F6" w:rsidRDefault="00547E06" w:rsidP="00CF14D2">
            <w:pPr>
              <w:numPr>
                <w:ilvl w:val="0"/>
                <w:numId w:val="49"/>
              </w:numPr>
              <w:spacing w:after="0" w:line="240" w:lineRule="auto"/>
              <w:contextualSpacing/>
              <w:rPr>
                <w:rFonts w:ascii="Times New Roman" w:hAnsi="Times New Roman" w:cs="Times New Roman"/>
                <w:lang w:val="en-GB"/>
              </w:rPr>
            </w:pPr>
            <w:r w:rsidRPr="006709F6">
              <w:rPr>
                <w:rFonts w:ascii="Times New Roman" w:hAnsi="Times New Roman" w:cs="Times New Roman"/>
                <w:lang w:val="en-GB"/>
              </w:rPr>
              <w:t>Development of a regional environmental management plan that will guide effective management of the Blue Pacific Continent.</w:t>
            </w:r>
          </w:p>
          <w:p w14:paraId="1B80E144" w14:textId="77777777" w:rsidR="00547E06" w:rsidRPr="006709F6" w:rsidRDefault="00547E06" w:rsidP="00CF14D2">
            <w:pPr>
              <w:numPr>
                <w:ilvl w:val="0"/>
                <w:numId w:val="49"/>
              </w:numPr>
              <w:spacing w:after="0" w:line="240" w:lineRule="auto"/>
              <w:contextualSpacing/>
              <w:rPr>
                <w:rFonts w:ascii="Times New Roman" w:hAnsi="Times New Roman" w:cs="Times New Roman"/>
                <w:lang w:val="en-GB"/>
              </w:rPr>
            </w:pPr>
            <w:r w:rsidRPr="006709F6">
              <w:rPr>
                <w:rFonts w:ascii="Times New Roman" w:hAnsi="Times New Roman" w:cs="Times New Roman"/>
                <w:lang w:val="en-GB"/>
              </w:rPr>
              <w:t>All island and ocean areas have spatial planning established and promulgated for effective governance in place to support sustainable ecosystem-based management.</w:t>
            </w:r>
          </w:p>
          <w:p w14:paraId="3A4EB3B0" w14:textId="77777777" w:rsidR="00547E06" w:rsidRPr="006709F6" w:rsidRDefault="00547E06" w:rsidP="00CF14D2">
            <w:pPr>
              <w:numPr>
                <w:ilvl w:val="0"/>
                <w:numId w:val="49"/>
              </w:numPr>
              <w:spacing w:after="0" w:line="240" w:lineRule="auto"/>
              <w:contextualSpacing/>
              <w:rPr>
                <w:rFonts w:ascii="Times New Roman" w:hAnsi="Times New Roman" w:cs="Times New Roman"/>
                <w:lang w:val="en-GB"/>
              </w:rPr>
            </w:pPr>
            <w:r w:rsidRPr="006709F6">
              <w:rPr>
                <w:rFonts w:ascii="Times New Roman" w:hAnsi="Times New Roman" w:cs="Times New Roman"/>
                <w:lang w:val="en-GB"/>
              </w:rPr>
              <w:t xml:space="preserve">Implement regional commitments related to ensuring inclusive, resourced, </w:t>
            </w:r>
            <w:proofErr w:type="gramStart"/>
            <w:r w:rsidRPr="006709F6">
              <w:rPr>
                <w:rFonts w:ascii="Times New Roman" w:hAnsi="Times New Roman" w:cs="Times New Roman"/>
                <w:lang w:val="en-GB"/>
              </w:rPr>
              <w:t>accountable</w:t>
            </w:r>
            <w:proofErr w:type="gramEnd"/>
            <w:r w:rsidRPr="006709F6">
              <w:rPr>
                <w:rFonts w:ascii="Times New Roman" w:hAnsi="Times New Roman" w:cs="Times New Roman"/>
                <w:lang w:val="en-GB"/>
              </w:rPr>
              <w:t xml:space="preserve"> and nationally appropriate approaches to coastal fisheries and ecosystem management.</w:t>
            </w:r>
          </w:p>
          <w:p w14:paraId="78503370" w14:textId="77777777" w:rsidR="00547E06" w:rsidRPr="006709F6" w:rsidRDefault="00547E06" w:rsidP="00CF14D2">
            <w:pPr>
              <w:numPr>
                <w:ilvl w:val="0"/>
                <w:numId w:val="49"/>
              </w:numPr>
              <w:spacing w:after="0" w:line="240" w:lineRule="auto"/>
              <w:contextualSpacing/>
              <w:rPr>
                <w:rFonts w:ascii="Times New Roman" w:hAnsi="Times New Roman" w:cs="Times New Roman"/>
                <w:lang w:val="en-GB"/>
              </w:rPr>
            </w:pPr>
            <w:r w:rsidRPr="006709F6">
              <w:rPr>
                <w:rFonts w:ascii="Times New Roman" w:hAnsi="Times New Roman" w:cs="Times New Roman"/>
                <w:color w:val="FF0000"/>
                <w:lang w:val="en-GB"/>
              </w:rPr>
              <w:t>Ensure resilient of food systems that recognises the diverse agroecological systems for resilient social-cultural, environmental, and economic wellbeing.</w:t>
            </w:r>
          </w:p>
        </w:tc>
      </w:tr>
      <w:tr w:rsidR="00547E06" w:rsidRPr="001631A8" w14:paraId="66618BE3" w14:textId="77777777" w:rsidTr="006709F6">
        <w:trPr>
          <w:trHeight w:val="701"/>
        </w:trPr>
        <w:tc>
          <w:tcPr>
            <w:tcW w:w="356" w:type="pct"/>
            <w:shd w:val="clear" w:color="auto" w:fill="auto"/>
            <w:tcMar>
              <w:top w:w="72" w:type="dxa"/>
              <w:left w:w="144" w:type="dxa"/>
              <w:bottom w:w="72" w:type="dxa"/>
              <w:right w:w="144" w:type="dxa"/>
            </w:tcMar>
          </w:tcPr>
          <w:p w14:paraId="172DB396" w14:textId="77777777" w:rsidR="00547E06" w:rsidRPr="006709F6" w:rsidRDefault="00547E06" w:rsidP="006709F6">
            <w:p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11</w:t>
            </w:r>
          </w:p>
        </w:tc>
        <w:tc>
          <w:tcPr>
            <w:tcW w:w="1669" w:type="pct"/>
            <w:shd w:val="clear" w:color="auto" w:fill="auto"/>
            <w:tcMar>
              <w:top w:w="72" w:type="dxa"/>
              <w:left w:w="144" w:type="dxa"/>
              <w:bottom w:w="72" w:type="dxa"/>
              <w:right w:w="144" w:type="dxa"/>
            </w:tcMar>
          </w:tcPr>
          <w:p w14:paraId="4F4F3365" w14:textId="77777777" w:rsidR="00547E06" w:rsidRPr="006709F6" w:rsidRDefault="00547E06" w:rsidP="006709F6">
            <w:p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Coordinated regional engagement with international funders to access new areas of financing to improve the resilience of natural ecosystems.</w:t>
            </w:r>
          </w:p>
        </w:tc>
        <w:tc>
          <w:tcPr>
            <w:tcW w:w="2975" w:type="pct"/>
          </w:tcPr>
          <w:p w14:paraId="2C73827C" w14:textId="77777777" w:rsidR="00547E06" w:rsidRPr="006709F6" w:rsidRDefault="00547E06" w:rsidP="006709F6">
            <w:pPr>
              <w:snapToGrid w:val="0"/>
              <w:spacing w:after="0" w:line="240" w:lineRule="auto"/>
              <w:rPr>
                <w:rFonts w:ascii="Times New Roman" w:hAnsi="Times New Roman" w:cs="Times New Roman"/>
                <w:lang w:val="en-GB"/>
              </w:rPr>
            </w:pPr>
          </w:p>
        </w:tc>
      </w:tr>
      <w:tr w:rsidR="00B13A5C" w:rsidRPr="001631A8" w14:paraId="36A49EC8" w14:textId="77777777" w:rsidTr="006709F6">
        <w:trPr>
          <w:trHeight w:val="701"/>
        </w:trPr>
        <w:tc>
          <w:tcPr>
            <w:tcW w:w="356" w:type="pct"/>
            <w:shd w:val="clear" w:color="auto" w:fill="auto"/>
            <w:tcMar>
              <w:top w:w="72" w:type="dxa"/>
              <w:left w:w="144" w:type="dxa"/>
              <w:bottom w:w="72" w:type="dxa"/>
              <w:right w:w="144" w:type="dxa"/>
            </w:tcMar>
          </w:tcPr>
          <w:p w14:paraId="1A5CC8F3" w14:textId="2F423D0A" w:rsidR="00B13A5C" w:rsidRPr="006709F6" w:rsidRDefault="004161DD" w:rsidP="006709F6">
            <w:pPr>
              <w:snapToGrid w:val="0"/>
              <w:spacing w:after="0" w:line="240" w:lineRule="auto"/>
              <w:rPr>
                <w:rFonts w:ascii="Times New Roman" w:hAnsi="Times New Roman" w:cs="Times New Roman"/>
                <w:lang w:val="en-GB"/>
              </w:rPr>
            </w:pPr>
            <w:r>
              <w:rPr>
                <w:rFonts w:ascii="Times New Roman" w:hAnsi="Times New Roman" w:cs="Times New Roman"/>
                <w:lang w:val="en-GB"/>
              </w:rPr>
              <w:t>12</w:t>
            </w:r>
          </w:p>
        </w:tc>
        <w:tc>
          <w:tcPr>
            <w:tcW w:w="1669" w:type="pct"/>
            <w:shd w:val="clear" w:color="auto" w:fill="auto"/>
            <w:tcMar>
              <w:top w:w="72" w:type="dxa"/>
              <w:left w:w="144" w:type="dxa"/>
              <w:bottom w:w="72" w:type="dxa"/>
              <w:right w:w="144" w:type="dxa"/>
            </w:tcMar>
          </w:tcPr>
          <w:p w14:paraId="7495C42D" w14:textId="317E73D4" w:rsidR="00B13A5C" w:rsidRPr="006709F6" w:rsidRDefault="004161DD" w:rsidP="006709F6">
            <w:pPr>
              <w:snapToGrid w:val="0"/>
              <w:spacing w:after="0" w:line="240" w:lineRule="auto"/>
              <w:rPr>
                <w:rFonts w:ascii="Times New Roman" w:hAnsi="Times New Roman" w:cs="Times New Roman"/>
                <w:lang w:val="en-GB"/>
              </w:rPr>
            </w:pPr>
            <w:r w:rsidRPr="004161DD">
              <w:rPr>
                <w:rFonts w:ascii="Times New Roman" w:hAnsi="Times New Roman" w:cs="Times New Roman"/>
                <w:lang w:val="en-GB"/>
              </w:rPr>
              <w:t>Strengthen political leadership, stewardship and coordinated advocacy to influence global policies and commitments.</w:t>
            </w:r>
          </w:p>
        </w:tc>
        <w:tc>
          <w:tcPr>
            <w:tcW w:w="2975" w:type="pct"/>
          </w:tcPr>
          <w:p w14:paraId="3093F181" w14:textId="77777777" w:rsidR="00B13A5C" w:rsidRPr="006709F6" w:rsidRDefault="00B13A5C" w:rsidP="00CF14D2">
            <w:pPr>
              <w:snapToGrid w:val="0"/>
              <w:spacing w:after="0" w:line="240" w:lineRule="auto"/>
              <w:rPr>
                <w:rFonts w:ascii="Times New Roman" w:hAnsi="Times New Roman" w:cs="Times New Roman"/>
                <w:lang w:val="en-GB"/>
              </w:rPr>
            </w:pPr>
          </w:p>
        </w:tc>
      </w:tr>
      <w:tr w:rsidR="00547E06" w:rsidRPr="001631A8" w14:paraId="587EDE5D" w14:textId="77777777" w:rsidTr="006709F6">
        <w:trPr>
          <w:trHeight w:val="701"/>
        </w:trPr>
        <w:tc>
          <w:tcPr>
            <w:tcW w:w="356" w:type="pct"/>
            <w:shd w:val="clear" w:color="auto" w:fill="auto"/>
            <w:tcMar>
              <w:top w:w="72" w:type="dxa"/>
              <w:left w:w="144" w:type="dxa"/>
              <w:bottom w:w="72" w:type="dxa"/>
              <w:right w:w="144" w:type="dxa"/>
            </w:tcMar>
          </w:tcPr>
          <w:p w14:paraId="47407030" w14:textId="77777777" w:rsidR="00547E06" w:rsidRPr="006709F6" w:rsidRDefault="00547E06" w:rsidP="006709F6">
            <w:p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13</w:t>
            </w:r>
          </w:p>
        </w:tc>
        <w:tc>
          <w:tcPr>
            <w:tcW w:w="1669" w:type="pct"/>
            <w:shd w:val="clear" w:color="auto" w:fill="auto"/>
            <w:tcMar>
              <w:top w:w="72" w:type="dxa"/>
              <w:left w:w="144" w:type="dxa"/>
              <w:bottom w:w="72" w:type="dxa"/>
              <w:right w:w="144" w:type="dxa"/>
            </w:tcMar>
          </w:tcPr>
          <w:p w14:paraId="0E1CAA6C" w14:textId="77777777" w:rsidR="00547E06" w:rsidRPr="006709F6" w:rsidRDefault="00547E06" w:rsidP="006709F6">
            <w:p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Continue advocacy and promotion of the Declaration on Preserving Maritime Zones in the face of Climate Change-related Sea-level rise.</w:t>
            </w:r>
          </w:p>
        </w:tc>
        <w:tc>
          <w:tcPr>
            <w:tcW w:w="2975" w:type="pct"/>
          </w:tcPr>
          <w:p w14:paraId="7CC2A18F" w14:textId="77777777" w:rsidR="00547E06" w:rsidRPr="006709F6" w:rsidRDefault="00547E06" w:rsidP="00CF14D2">
            <w:pPr>
              <w:numPr>
                <w:ilvl w:val="0"/>
                <w:numId w:val="49"/>
              </w:num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The UN Convention on the Law of the Sea is implemented and enforced.</w:t>
            </w:r>
          </w:p>
          <w:p w14:paraId="51BCF138" w14:textId="77777777" w:rsidR="00547E06" w:rsidRPr="006709F6" w:rsidRDefault="00547E06" w:rsidP="00CF14D2">
            <w:pPr>
              <w:numPr>
                <w:ilvl w:val="0"/>
                <w:numId w:val="49"/>
              </w:numPr>
              <w:snapToGrid w:val="0"/>
              <w:spacing w:after="0" w:line="240" w:lineRule="auto"/>
              <w:rPr>
                <w:rFonts w:ascii="Times New Roman" w:hAnsi="Times New Roman" w:cs="Times New Roman"/>
                <w:lang w:val="en-GB"/>
              </w:rPr>
            </w:pPr>
            <w:r w:rsidRPr="006709F6">
              <w:rPr>
                <w:rFonts w:ascii="Times New Roman" w:hAnsi="Times New Roman" w:cs="Times New Roman"/>
                <w:lang w:val="en-GB"/>
              </w:rPr>
              <w:t>Maritime boundaries are determined, outstanding boundaries completed and promulgated under UNCLOS framework, including the securing of international consensus that maritime zones are preserved in the face of sea-level rise</w:t>
            </w:r>
          </w:p>
        </w:tc>
      </w:tr>
    </w:tbl>
    <w:p w14:paraId="7705FF72" w14:textId="77777777" w:rsidR="00547E06" w:rsidRDefault="00547E06" w:rsidP="00AF047F">
      <w:pPr>
        <w:spacing w:after="0" w:line="240" w:lineRule="auto"/>
        <w:rPr>
          <w:rFonts w:ascii="Times New Roman" w:hAnsi="Times New Roman" w:cs="Times New Roman"/>
          <w:b/>
          <w:bCs/>
        </w:rPr>
      </w:pPr>
    </w:p>
    <w:p w14:paraId="0D0B1CD7" w14:textId="77777777" w:rsidR="00547E06" w:rsidRDefault="00547E06" w:rsidP="00AF047F">
      <w:pPr>
        <w:spacing w:after="0" w:line="240" w:lineRule="auto"/>
        <w:rPr>
          <w:rFonts w:ascii="Times New Roman" w:hAnsi="Times New Roman" w:cs="Times New Roman"/>
          <w:b/>
          <w:bCs/>
        </w:rPr>
      </w:pPr>
    </w:p>
    <w:p w14:paraId="4A8AF321" w14:textId="77777777" w:rsidR="00805741" w:rsidRPr="00CF14D2" w:rsidRDefault="00805741" w:rsidP="00951564">
      <w:pPr>
        <w:spacing w:after="0" w:line="240" w:lineRule="auto"/>
        <w:rPr>
          <w:rFonts w:ascii="Times New Roman" w:hAnsi="Times New Roman" w:cs="Times New Roman"/>
          <w:b/>
          <w:bCs/>
        </w:rPr>
      </w:pPr>
    </w:p>
    <w:p w14:paraId="4C87D422" w14:textId="77777777" w:rsidR="00976295" w:rsidRPr="00CF14D2" w:rsidRDefault="00976295" w:rsidP="00AF047F">
      <w:pPr>
        <w:tabs>
          <w:tab w:val="left" w:pos="1110"/>
        </w:tabs>
        <w:spacing w:after="0" w:line="240" w:lineRule="auto"/>
        <w:rPr>
          <w:rFonts w:ascii="Times New Roman" w:hAnsi="Times New Roman" w:cs="Times New Roman"/>
          <w:b/>
          <w:bCs/>
        </w:rPr>
      </w:pPr>
      <w:r w:rsidRPr="00CF14D2">
        <w:rPr>
          <w:rFonts w:ascii="Times New Roman" w:hAnsi="Times New Roman" w:cs="Times New Roman"/>
          <w:b/>
          <w:bCs/>
        </w:rPr>
        <w:t xml:space="preserve">Technology and Connectivity </w:t>
      </w:r>
    </w:p>
    <w:p w14:paraId="16102D3C" w14:textId="77777777" w:rsidR="00B54AE0" w:rsidRPr="00CF14D2" w:rsidRDefault="00B54AE0" w:rsidP="00951564">
      <w:pPr>
        <w:tabs>
          <w:tab w:val="left" w:pos="1110"/>
        </w:tabs>
        <w:spacing w:after="0" w:line="240" w:lineRule="auto"/>
        <w:rPr>
          <w:rFonts w:ascii="Times New Roman" w:hAnsi="Times New Roman" w:cs="Times New Roman"/>
          <w:b/>
          <w:bCs/>
        </w:rPr>
      </w:pPr>
    </w:p>
    <w:tbl>
      <w:tblPr>
        <w:tblStyle w:val="TableGrid"/>
        <w:tblW w:w="9450" w:type="dxa"/>
        <w:tblInd w:w="-5" w:type="dxa"/>
        <w:tblLook w:val="04A0" w:firstRow="1" w:lastRow="0" w:firstColumn="1" w:lastColumn="0" w:noHBand="0" w:noVBand="1"/>
      </w:tblPr>
      <w:tblGrid>
        <w:gridCol w:w="709"/>
        <w:gridCol w:w="2751"/>
        <w:gridCol w:w="5990"/>
      </w:tblGrid>
      <w:tr w:rsidR="001652E7" w:rsidRPr="001631A8" w14:paraId="1D72B0B7" w14:textId="77777777" w:rsidTr="00CF14D2">
        <w:trPr>
          <w:tblHeader/>
        </w:trPr>
        <w:tc>
          <w:tcPr>
            <w:tcW w:w="709" w:type="dxa"/>
            <w:shd w:val="clear" w:color="auto" w:fill="006666"/>
            <w:vAlign w:val="center"/>
          </w:tcPr>
          <w:p w14:paraId="11E1F6B8" w14:textId="636F5501" w:rsidR="001652E7" w:rsidRPr="00CF14D2" w:rsidRDefault="001652E7" w:rsidP="00951564">
            <w:pPr>
              <w:jc w:val="center"/>
              <w:rPr>
                <w:rFonts w:ascii="Times New Roman" w:hAnsi="Times New Roman" w:cs="Times New Roman"/>
                <w:b/>
                <w:bCs/>
                <w:color w:val="FFFFFF" w:themeColor="background1"/>
              </w:rPr>
            </w:pPr>
            <w:r w:rsidRPr="00CF14D2">
              <w:rPr>
                <w:rFonts w:ascii="Times New Roman" w:hAnsi="Times New Roman" w:cs="Times New Roman"/>
                <w:b/>
                <w:bCs/>
                <w:color w:val="FFFFFF" w:themeColor="background1"/>
              </w:rPr>
              <w:t>IP Ref.</w:t>
            </w:r>
          </w:p>
        </w:tc>
        <w:tc>
          <w:tcPr>
            <w:tcW w:w="2751" w:type="dxa"/>
            <w:shd w:val="clear" w:color="auto" w:fill="006666"/>
            <w:vAlign w:val="center"/>
          </w:tcPr>
          <w:p w14:paraId="24C2A692" w14:textId="77777777" w:rsidR="001652E7" w:rsidRPr="00CF14D2" w:rsidRDefault="001652E7" w:rsidP="00951564">
            <w:pPr>
              <w:jc w:val="center"/>
              <w:rPr>
                <w:rFonts w:ascii="Times New Roman" w:hAnsi="Times New Roman" w:cs="Times New Roman"/>
                <w:b/>
                <w:bCs/>
                <w:color w:val="FFFFFF" w:themeColor="background1"/>
              </w:rPr>
            </w:pPr>
            <w:r w:rsidRPr="00CF14D2">
              <w:rPr>
                <w:rFonts w:ascii="Times New Roman" w:hAnsi="Times New Roman" w:cs="Times New Roman"/>
                <w:b/>
                <w:bCs/>
                <w:color w:val="FFFFFF" w:themeColor="background1"/>
              </w:rPr>
              <w:t>Technology and Connectivity: High-Level Regional Collective Actions from IP</w:t>
            </w:r>
          </w:p>
        </w:tc>
        <w:tc>
          <w:tcPr>
            <w:tcW w:w="5990" w:type="dxa"/>
            <w:shd w:val="clear" w:color="auto" w:fill="006666"/>
            <w:vAlign w:val="center"/>
          </w:tcPr>
          <w:p w14:paraId="5A7CEB94" w14:textId="77777777" w:rsidR="001652E7" w:rsidRPr="00CF14D2" w:rsidRDefault="001652E7" w:rsidP="00951564">
            <w:pPr>
              <w:numPr>
                <w:ilvl w:val="0"/>
                <w:numId w:val="6"/>
              </w:numPr>
              <w:ind w:left="0" w:firstLine="0"/>
              <w:jc w:val="center"/>
              <w:rPr>
                <w:rFonts w:ascii="Times New Roman" w:hAnsi="Times New Roman" w:cs="Times New Roman"/>
                <w:b/>
                <w:bCs/>
                <w:color w:val="FFFFFF" w:themeColor="background1"/>
              </w:rPr>
            </w:pPr>
            <w:r w:rsidRPr="00CF14D2">
              <w:rPr>
                <w:rFonts w:ascii="Times New Roman" w:hAnsi="Times New Roman" w:cs="Times New Roman"/>
                <w:b/>
                <w:bCs/>
                <w:color w:val="FFFFFF" w:themeColor="background1"/>
              </w:rPr>
              <w:t>Sub Actions</w:t>
            </w:r>
          </w:p>
        </w:tc>
      </w:tr>
      <w:tr w:rsidR="001652E7" w:rsidRPr="001631A8" w14:paraId="6CF4AE06" w14:textId="77777777" w:rsidTr="00805741">
        <w:tc>
          <w:tcPr>
            <w:tcW w:w="709" w:type="dxa"/>
          </w:tcPr>
          <w:p w14:paraId="668490CB" w14:textId="7CD17238" w:rsidR="001652E7" w:rsidRPr="00CF14D2" w:rsidRDefault="004161DD" w:rsidP="00AF047F">
            <w:pPr>
              <w:rPr>
                <w:rFonts w:ascii="Times New Roman" w:hAnsi="Times New Roman" w:cs="Times New Roman"/>
                <w:b/>
                <w:bCs/>
              </w:rPr>
            </w:pPr>
            <w:r>
              <w:rPr>
                <w:rFonts w:ascii="Times New Roman" w:hAnsi="Times New Roman" w:cs="Times New Roman"/>
                <w:b/>
                <w:bCs/>
              </w:rPr>
              <w:t>1.1</w:t>
            </w:r>
          </w:p>
        </w:tc>
        <w:tc>
          <w:tcPr>
            <w:tcW w:w="2751" w:type="dxa"/>
          </w:tcPr>
          <w:p w14:paraId="06B3ABC5" w14:textId="0A17D585" w:rsidR="001652E7" w:rsidRPr="00CF14D2" w:rsidRDefault="001652E7" w:rsidP="00AF047F">
            <w:pPr>
              <w:autoSpaceDE w:val="0"/>
              <w:autoSpaceDN w:val="0"/>
              <w:adjustRightInd w:val="0"/>
              <w:rPr>
                <w:rFonts w:ascii="Times New Roman" w:hAnsi="Times New Roman" w:cs="Times New Roman"/>
                <w:color w:val="000000"/>
              </w:rPr>
            </w:pPr>
            <w:r w:rsidRPr="00CF14D2">
              <w:rPr>
                <w:rFonts w:ascii="Times New Roman" w:hAnsi="Times New Roman" w:cs="Times New Roman"/>
                <w:color w:val="FF0000"/>
              </w:rPr>
              <w:t xml:space="preserve">Develop a One-Maritime Framework 2024-2030, with appropriate plans and solutions that are adaptable to varying circumstances across the region, and incorporate monitoring, </w:t>
            </w:r>
            <w:proofErr w:type="gramStart"/>
            <w:r w:rsidRPr="00CF14D2">
              <w:rPr>
                <w:rFonts w:ascii="Times New Roman" w:hAnsi="Times New Roman" w:cs="Times New Roman"/>
                <w:color w:val="FF0000"/>
              </w:rPr>
              <w:t>evaluation</w:t>
            </w:r>
            <w:proofErr w:type="gramEnd"/>
            <w:r w:rsidRPr="00CF14D2">
              <w:rPr>
                <w:rFonts w:ascii="Times New Roman" w:hAnsi="Times New Roman" w:cs="Times New Roman"/>
                <w:color w:val="FF0000"/>
              </w:rPr>
              <w:t xml:space="preserve"> and learning. </w:t>
            </w:r>
          </w:p>
        </w:tc>
        <w:tc>
          <w:tcPr>
            <w:tcW w:w="5990" w:type="dxa"/>
          </w:tcPr>
          <w:p w14:paraId="35D146E2" w14:textId="77777777" w:rsidR="001652E7" w:rsidRPr="00CF14D2" w:rsidRDefault="001652E7" w:rsidP="00951564">
            <w:pPr>
              <w:numPr>
                <w:ilvl w:val="0"/>
                <w:numId w:val="19"/>
              </w:numPr>
              <w:contextualSpacing/>
              <w:rPr>
                <w:rFonts w:ascii="Times New Roman" w:hAnsi="Times New Roman" w:cs="Times New Roman"/>
              </w:rPr>
            </w:pPr>
            <w:r w:rsidRPr="00CF14D2">
              <w:rPr>
                <w:rFonts w:ascii="Times New Roman" w:hAnsi="Times New Roman" w:cs="Times New Roman"/>
              </w:rPr>
              <w:t xml:space="preserve">Continue to support the Pacific Maritime Transport Alliance. </w:t>
            </w:r>
          </w:p>
          <w:p w14:paraId="38992D49" w14:textId="77777777" w:rsidR="001652E7" w:rsidRPr="00CF14D2" w:rsidRDefault="001652E7" w:rsidP="00951564">
            <w:pPr>
              <w:numPr>
                <w:ilvl w:val="0"/>
                <w:numId w:val="19"/>
              </w:numPr>
              <w:contextualSpacing/>
              <w:rPr>
                <w:rFonts w:ascii="Times New Roman" w:hAnsi="Times New Roman" w:cs="Times New Roman"/>
              </w:rPr>
            </w:pPr>
            <w:r w:rsidRPr="00CF14D2">
              <w:rPr>
                <w:rFonts w:ascii="Times New Roman" w:hAnsi="Times New Roman" w:cs="Times New Roman"/>
              </w:rPr>
              <w:t>Continue to support the implementation of the Pacific Port Vision Recognition Framework 2030-2050.</w:t>
            </w:r>
          </w:p>
          <w:p w14:paraId="676B138C" w14:textId="77777777" w:rsidR="001652E7" w:rsidRPr="00CF14D2" w:rsidRDefault="001652E7" w:rsidP="00951564">
            <w:pPr>
              <w:numPr>
                <w:ilvl w:val="0"/>
                <w:numId w:val="19"/>
              </w:numPr>
              <w:contextualSpacing/>
              <w:rPr>
                <w:rFonts w:ascii="Times New Roman" w:hAnsi="Times New Roman" w:cs="Times New Roman"/>
              </w:rPr>
            </w:pPr>
            <w:r w:rsidRPr="00CF14D2">
              <w:rPr>
                <w:rFonts w:ascii="Times New Roman" w:hAnsi="Times New Roman" w:cs="Times New Roman"/>
              </w:rPr>
              <w:t xml:space="preserve">Develop a Pacific Skills, Training and Education Policy for Workers in the Maritime and Aviation Sector. </w:t>
            </w:r>
          </w:p>
          <w:p w14:paraId="11D9CD62" w14:textId="77777777" w:rsidR="001652E7" w:rsidRPr="00CF14D2" w:rsidRDefault="001652E7" w:rsidP="00951564">
            <w:pPr>
              <w:numPr>
                <w:ilvl w:val="0"/>
                <w:numId w:val="19"/>
              </w:numPr>
              <w:contextualSpacing/>
              <w:rPr>
                <w:rFonts w:ascii="Times New Roman" w:hAnsi="Times New Roman" w:cs="Times New Roman"/>
              </w:rPr>
            </w:pPr>
            <w:r w:rsidRPr="00CF14D2">
              <w:rPr>
                <w:rFonts w:ascii="Times New Roman" w:hAnsi="Times New Roman" w:cs="Times New Roman"/>
              </w:rPr>
              <w:t xml:space="preserve">Develop a Regional Strategy for Pacific Women in the Maritime Sector 2025-2030, including in leadership positions, promoting gender </w:t>
            </w:r>
            <w:proofErr w:type="gramStart"/>
            <w:r w:rsidRPr="00CF14D2">
              <w:rPr>
                <w:rFonts w:ascii="Times New Roman" w:hAnsi="Times New Roman" w:cs="Times New Roman"/>
              </w:rPr>
              <w:t>equality</w:t>
            </w:r>
            <w:proofErr w:type="gramEnd"/>
            <w:r w:rsidRPr="00CF14D2">
              <w:rPr>
                <w:rFonts w:ascii="Times New Roman" w:hAnsi="Times New Roman" w:cs="Times New Roman"/>
              </w:rPr>
              <w:t xml:space="preserve"> and addressing the specific needs of women in the second. [Alt: Kiribati – Develop a Regional Strategy for the people of the Pacific in Maritime Sector 2025-2030 including gender equality and addressing the specific needs in the Pacific way].  </w:t>
            </w:r>
          </w:p>
        </w:tc>
      </w:tr>
      <w:tr w:rsidR="001652E7" w:rsidRPr="001631A8" w14:paraId="52D52A8E" w14:textId="77777777" w:rsidTr="00805741">
        <w:tc>
          <w:tcPr>
            <w:tcW w:w="709" w:type="dxa"/>
          </w:tcPr>
          <w:p w14:paraId="01C4FBCB" w14:textId="4F66F681" w:rsidR="001652E7" w:rsidRPr="00CF14D2" w:rsidRDefault="004161DD" w:rsidP="00AF047F">
            <w:pPr>
              <w:rPr>
                <w:rFonts w:ascii="Times New Roman" w:hAnsi="Times New Roman" w:cs="Times New Roman"/>
                <w:b/>
                <w:bCs/>
              </w:rPr>
            </w:pPr>
            <w:r>
              <w:rPr>
                <w:rFonts w:ascii="Times New Roman" w:hAnsi="Times New Roman" w:cs="Times New Roman"/>
                <w:b/>
                <w:bCs/>
              </w:rPr>
              <w:t>1.2</w:t>
            </w:r>
          </w:p>
        </w:tc>
        <w:tc>
          <w:tcPr>
            <w:tcW w:w="2751" w:type="dxa"/>
          </w:tcPr>
          <w:p w14:paraId="7CFC4587" w14:textId="221EC732" w:rsidR="001652E7" w:rsidRPr="00CF14D2" w:rsidRDefault="001652E7" w:rsidP="00AF047F">
            <w:pPr>
              <w:autoSpaceDE w:val="0"/>
              <w:autoSpaceDN w:val="0"/>
              <w:adjustRightInd w:val="0"/>
              <w:rPr>
                <w:rFonts w:ascii="Times New Roman" w:hAnsi="Times New Roman" w:cs="Times New Roman"/>
                <w:color w:val="000000"/>
              </w:rPr>
            </w:pPr>
            <w:r w:rsidRPr="00CF14D2">
              <w:rPr>
                <w:rFonts w:ascii="Times New Roman" w:hAnsi="Times New Roman" w:cs="Times New Roman"/>
                <w:color w:val="000000"/>
              </w:rPr>
              <w:t xml:space="preserve">Provide technical support to improve aviation safety and security systems, and compliance with the International Civil Aviation </w:t>
            </w:r>
            <w:proofErr w:type="spellStart"/>
            <w:r w:rsidRPr="00CF14D2">
              <w:rPr>
                <w:rFonts w:ascii="Times New Roman" w:hAnsi="Times New Roman" w:cs="Times New Roman"/>
                <w:color w:val="000000"/>
              </w:rPr>
              <w:t>Organisation’s</w:t>
            </w:r>
            <w:proofErr w:type="spellEnd"/>
            <w:r w:rsidRPr="00CF14D2">
              <w:rPr>
                <w:rFonts w:ascii="Times New Roman" w:hAnsi="Times New Roman" w:cs="Times New Roman"/>
                <w:color w:val="000000"/>
              </w:rPr>
              <w:t xml:space="preserve"> requirements. </w:t>
            </w:r>
          </w:p>
        </w:tc>
        <w:tc>
          <w:tcPr>
            <w:tcW w:w="5990" w:type="dxa"/>
          </w:tcPr>
          <w:p w14:paraId="75044161" w14:textId="77777777" w:rsidR="001652E7" w:rsidRPr="00CF14D2" w:rsidRDefault="001652E7" w:rsidP="00951564">
            <w:pPr>
              <w:numPr>
                <w:ilvl w:val="0"/>
                <w:numId w:val="19"/>
              </w:numPr>
              <w:contextualSpacing/>
              <w:rPr>
                <w:rFonts w:ascii="Times New Roman" w:hAnsi="Times New Roman" w:cs="Times New Roman"/>
              </w:rPr>
            </w:pPr>
            <w:r w:rsidRPr="00CF14D2">
              <w:rPr>
                <w:rFonts w:ascii="Times New Roman" w:hAnsi="Times New Roman" w:cs="Times New Roman"/>
              </w:rPr>
              <w:t xml:space="preserve">Develop a Regional Strategy for Pacific Women in the Aviation Sector 2025-2030, including in leadership positions, promoting gender </w:t>
            </w:r>
            <w:proofErr w:type="gramStart"/>
            <w:r w:rsidRPr="00CF14D2">
              <w:rPr>
                <w:rFonts w:ascii="Times New Roman" w:hAnsi="Times New Roman" w:cs="Times New Roman"/>
              </w:rPr>
              <w:t>equality</w:t>
            </w:r>
            <w:proofErr w:type="gramEnd"/>
            <w:r w:rsidRPr="00CF14D2">
              <w:rPr>
                <w:rFonts w:ascii="Times New Roman" w:hAnsi="Times New Roman" w:cs="Times New Roman"/>
              </w:rPr>
              <w:t xml:space="preserve"> and addressing the specific needs of women in the second. [Alt: Kiribati – Develop a Regional Strategy for the people of the Pacific in Aviation Sector 2025-2030 including gender equality and addressing the specific needs in the Pacific way].  </w:t>
            </w:r>
          </w:p>
          <w:p w14:paraId="3F4D2864" w14:textId="77777777" w:rsidR="001652E7" w:rsidRPr="00CF14D2" w:rsidRDefault="001652E7" w:rsidP="00951564">
            <w:pPr>
              <w:numPr>
                <w:ilvl w:val="0"/>
                <w:numId w:val="19"/>
              </w:numPr>
              <w:contextualSpacing/>
              <w:rPr>
                <w:rFonts w:ascii="Times New Roman" w:hAnsi="Times New Roman" w:cs="Times New Roman"/>
              </w:rPr>
            </w:pPr>
            <w:r w:rsidRPr="00CF14D2">
              <w:rPr>
                <w:rFonts w:ascii="Times New Roman" w:hAnsi="Times New Roman" w:cs="Times New Roman"/>
              </w:rPr>
              <w:t xml:space="preserve">Support the implementation of the Regional Strategy on Safety of Navigation 2023-2037. </w:t>
            </w:r>
          </w:p>
          <w:p w14:paraId="1541C9A1" w14:textId="618CC576" w:rsidR="001652E7" w:rsidRPr="00CF14D2" w:rsidRDefault="001652E7" w:rsidP="00951564">
            <w:pPr>
              <w:numPr>
                <w:ilvl w:val="0"/>
                <w:numId w:val="19"/>
              </w:numPr>
              <w:contextualSpacing/>
              <w:rPr>
                <w:rFonts w:ascii="Times New Roman" w:hAnsi="Times New Roman" w:cs="Times New Roman"/>
              </w:rPr>
            </w:pPr>
            <w:r w:rsidRPr="00CF14D2">
              <w:rPr>
                <w:rFonts w:ascii="Times New Roman" w:hAnsi="Times New Roman" w:cs="Times New Roman"/>
              </w:rPr>
              <w:t xml:space="preserve">Continue to provide technical support to PASO and non-PASO Members to improve aviation safety and security systems and compliance with the International Civil Aviation </w:t>
            </w:r>
            <w:proofErr w:type="spellStart"/>
            <w:r w:rsidRPr="00CF14D2">
              <w:rPr>
                <w:rFonts w:ascii="Times New Roman" w:hAnsi="Times New Roman" w:cs="Times New Roman"/>
              </w:rPr>
              <w:t>Organisation’s</w:t>
            </w:r>
            <w:proofErr w:type="spellEnd"/>
            <w:r w:rsidRPr="00CF14D2">
              <w:rPr>
                <w:rFonts w:ascii="Times New Roman" w:hAnsi="Times New Roman" w:cs="Times New Roman"/>
              </w:rPr>
              <w:t xml:space="preserve"> requirements. </w:t>
            </w:r>
          </w:p>
        </w:tc>
      </w:tr>
      <w:tr w:rsidR="004161DD" w:rsidRPr="001631A8" w14:paraId="757B7F02" w14:textId="77777777" w:rsidTr="00805741">
        <w:tc>
          <w:tcPr>
            <w:tcW w:w="709" w:type="dxa"/>
          </w:tcPr>
          <w:p w14:paraId="7CFAA9A2" w14:textId="44E4BAEA" w:rsidR="004161DD" w:rsidRDefault="004161DD" w:rsidP="00AF047F">
            <w:pPr>
              <w:rPr>
                <w:rFonts w:ascii="Times New Roman" w:hAnsi="Times New Roman" w:cs="Times New Roman"/>
                <w:b/>
                <w:bCs/>
              </w:rPr>
            </w:pPr>
            <w:r>
              <w:rPr>
                <w:rFonts w:ascii="Times New Roman" w:hAnsi="Times New Roman" w:cs="Times New Roman"/>
                <w:b/>
                <w:bCs/>
              </w:rPr>
              <w:t>1.3</w:t>
            </w:r>
          </w:p>
        </w:tc>
        <w:tc>
          <w:tcPr>
            <w:tcW w:w="2751" w:type="dxa"/>
          </w:tcPr>
          <w:p w14:paraId="374AA037" w14:textId="6B1D3A5B" w:rsidR="004161DD" w:rsidRPr="004161DD" w:rsidRDefault="00DF625A" w:rsidP="00AF047F">
            <w:pPr>
              <w:rPr>
                <w:rFonts w:ascii="Times New Roman" w:hAnsi="Times New Roman" w:cs="Times New Roman"/>
              </w:rPr>
            </w:pPr>
            <w:r w:rsidRPr="00DF625A">
              <w:rPr>
                <w:rFonts w:ascii="Times New Roman" w:hAnsi="Times New Roman" w:cs="Times New Roman"/>
              </w:rPr>
              <w:t>Developing an enhanced connectivity strategy for the Pacific.</w:t>
            </w:r>
          </w:p>
        </w:tc>
        <w:tc>
          <w:tcPr>
            <w:tcW w:w="5990" w:type="dxa"/>
          </w:tcPr>
          <w:p w14:paraId="44F13B44" w14:textId="77777777" w:rsidR="004161DD" w:rsidRPr="004161DD" w:rsidRDefault="004161DD" w:rsidP="00951564">
            <w:pPr>
              <w:numPr>
                <w:ilvl w:val="0"/>
                <w:numId w:val="19"/>
              </w:numPr>
              <w:contextualSpacing/>
              <w:rPr>
                <w:rFonts w:ascii="Times New Roman" w:hAnsi="Times New Roman" w:cs="Times New Roman"/>
              </w:rPr>
            </w:pPr>
          </w:p>
        </w:tc>
      </w:tr>
      <w:tr w:rsidR="001652E7" w:rsidRPr="001631A8" w14:paraId="2DE80740" w14:textId="77777777" w:rsidTr="00805741">
        <w:tc>
          <w:tcPr>
            <w:tcW w:w="709" w:type="dxa"/>
          </w:tcPr>
          <w:p w14:paraId="56CE6034" w14:textId="11CC8050" w:rsidR="001652E7" w:rsidRPr="00CF14D2" w:rsidRDefault="004161DD" w:rsidP="00AF047F">
            <w:pPr>
              <w:rPr>
                <w:rFonts w:ascii="Times New Roman" w:hAnsi="Times New Roman" w:cs="Times New Roman"/>
                <w:b/>
                <w:bCs/>
              </w:rPr>
            </w:pPr>
            <w:r>
              <w:rPr>
                <w:rFonts w:ascii="Times New Roman" w:hAnsi="Times New Roman" w:cs="Times New Roman"/>
                <w:b/>
                <w:bCs/>
              </w:rPr>
              <w:t>1.</w:t>
            </w:r>
            <w:r w:rsidR="00DF625A">
              <w:rPr>
                <w:rFonts w:ascii="Times New Roman" w:hAnsi="Times New Roman" w:cs="Times New Roman"/>
                <w:b/>
                <w:bCs/>
              </w:rPr>
              <w:t>4</w:t>
            </w:r>
          </w:p>
        </w:tc>
        <w:tc>
          <w:tcPr>
            <w:tcW w:w="2751" w:type="dxa"/>
          </w:tcPr>
          <w:p w14:paraId="464D83D5" w14:textId="77777777" w:rsidR="001652E7" w:rsidRPr="00CF14D2" w:rsidRDefault="001652E7" w:rsidP="00AF047F">
            <w:pPr>
              <w:rPr>
                <w:rFonts w:ascii="Times New Roman" w:hAnsi="Times New Roman" w:cs="Times New Roman"/>
              </w:rPr>
            </w:pPr>
            <w:r w:rsidRPr="00CF14D2">
              <w:rPr>
                <w:rFonts w:ascii="Times New Roman" w:hAnsi="Times New Roman" w:cs="Times New Roman"/>
              </w:rPr>
              <w:t>Increase research, adoption and implementation of green and low carbon transport options and technology, noting the varying circumstances across the Pacific.</w:t>
            </w:r>
          </w:p>
        </w:tc>
        <w:tc>
          <w:tcPr>
            <w:tcW w:w="5990" w:type="dxa"/>
          </w:tcPr>
          <w:p w14:paraId="46E7DC03" w14:textId="1F4977A3" w:rsidR="001652E7" w:rsidRPr="00CF14D2" w:rsidRDefault="001652E7" w:rsidP="00951564">
            <w:pPr>
              <w:numPr>
                <w:ilvl w:val="0"/>
                <w:numId w:val="19"/>
              </w:numPr>
              <w:contextualSpacing/>
              <w:rPr>
                <w:rFonts w:ascii="Times New Roman" w:hAnsi="Times New Roman" w:cs="Times New Roman"/>
              </w:rPr>
            </w:pPr>
            <w:r w:rsidRPr="00CF14D2">
              <w:rPr>
                <w:rFonts w:ascii="Times New Roman" w:hAnsi="Times New Roman" w:cs="Times New Roman"/>
              </w:rPr>
              <w:t xml:space="preserve">Continue to encourage national governments, CROP Agencies, and key regional and international stakeholders to identify, research and </w:t>
            </w:r>
            <w:proofErr w:type="spellStart"/>
            <w:r w:rsidRPr="00CF14D2">
              <w:rPr>
                <w:rFonts w:ascii="Times New Roman" w:hAnsi="Times New Roman" w:cs="Times New Roman"/>
              </w:rPr>
              <w:t>utilise</w:t>
            </w:r>
            <w:proofErr w:type="spellEnd"/>
            <w:r w:rsidRPr="00CF14D2">
              <w:rPr>
                <w:rFonts w:ascii="Times New Roman" w:hAnsi="Times New Roman" w:cs="Times New Roman"/>
              </w:rPr>
              <w:t xml:space="preserve"> low-carbon transport options. </w:t>
            </w:r>
          </w:p>
        </w:tc>
      </w:tr>
      <w:tr w:rsidR="00DF625A" w:rsidRPr="001631A8" w14:paraId="5F468A03" w14:textId="77777777" w:rsidTr="00805741">
        <w:tc>
          <w:tcPr>
            <w:tcW w:w="709" w:type="dxa"/>
          </w:tcPr>
          <w:p w14:paraId="62197B01" w14:textId="7EF38595" w:rsidR="00DF625A" w:rsidRDefault="008D1AF5" w:rsidP="00AF047F">
            <w:pPr>
              <w:rPr>
                <w:rFonts w:ascii="Times New Roman" w:hAnsi="Times New Roman" w:cs="Times New Roman"/>
                <w:b/>
                <w:bCs/>
              </w:rPr>
            </w:pPr>
            <w:r>
              <w:rPr>
                <w:rFonts w:ascii="Times New Roman" w:hAnsi="Times New Roman" w:cs="Times New Roman"/>
                <w:b/>
                <w:bCs/>
              </w:rPr>
              <w:t>1.5</w:t>
            </w:r>
          </w:p>
        </w:tc>
        <w:tc>
          <w:tcPr>
            <w:tcW w:w="2751" w:type="dxa"/>
          </w:tcPr>
          <w:p w14:paraId="0690AE4F" w14:textId="47F2F7D2" w:rsidR="00DF625A" w:rsidRPr="00DF625A" w:rsidRDefault="008D1AF5" w:rsidP="008D1AF5">
            <w:pPr>
              <w:rPr>
                <w:rFonts w:ascii="Times New Roman" w:hAnsi="Times New Roman" w:cs="Times New Roman"/>
              </w:rPr>
            </w:pPr>
            <w:r w:rsidRPr="008D1AF5">
              <w:rPr>
                <w:rFonts w:ascii="Times New Roman" w:hAnsi="Times New Roman" w:cs="Times New Roman"/>
              </w:rPr>
              <w:t>Enhancing supply chain resilience and strengthening sustainable connectivity</w:t>
            </w:r>
          </w:p>
        </w:tc>
        <w:tc>
          <w:tcPr>
            <w:tcW w:w="5990" w:type="dxa"/>
          </w:tcPr>
          <w:p w14:paraId="777BB11C" w14:textId="77777777" w:rsidR="00DF625A" w:rsidRPr="00DF625A" w:rsidRDefault="00DF625A" w:rsidP="00951564">
            <w:pPr>
              <w:numPr>
                <w:ilvl w:val="0"/>
                <w:numId w:val="19"/>
              </w:numPr>
              <w:contextualSpacing/>
              <w:rPr>
                <w:rFonts w:ascii="Times New Roman" w:hAnsi="Times New Roman" w:cs="Times New Roman"/>
              </w:rPr>
            </w:pPr>
          </w:p>
        </w:tc>
      </w:tr>
      <w:tr w:rsidR="001652E7" w:rsidRPr="001631A8" w14:paraId="02E06393" w14:textId="77777777" w:rsidTr="00805741">
        <w:tc>
          <w:tcPr>
            <w:tcW w:w="709" w:type="dxa"/>
          </w:tcPr>
          <w:p w14:paraId="396AECA8" w14:textId="6D634AE9" w:rsidR="001652E7" w:rsidRPr="00CF14D2" w:rsidRDefault="003614F7" w:rsidP="00AF047F">
            <w:pPr>
              <w:rPr>
                <w:rFonts w:ascii="Times New Roman" w:hAnsi="Times New Roman" w:cs="Times New Roman"/>
                <w:b/>
                <w:bCs/>
              </w:rPr>
            </w:pPr>
            <w:r>
              <w:rPr>
                <w:rFonts w:ascii="Times New Roman" w:hAnsi="Times New Roman" w:cs="Times New Roman"/>
                <w:b/>
                <w:bCs/>
              </w:rPr>
              <w:t>1.6</w:t>
            </w:r>
          </w:p>
        </w:tc>
        <w:tc>
          <w:tcPr>
            <w:tcW w:w="2751" w:type="dxa"/>
          </w:tcPr>
          <w:p w14:paraId="5605AAAB" w14:textId="77777777" w:rsidR="001652E7" w:rsidRPr="00CF14D2" w:rsidRDefault="001652E7" w:rsidP="00AF047F">
            <w:pPr>
              <w:rPr>
                <w:rFonts w:ascii="Times New Roman" w:hAnsi="Times New Roman" w:cs="Times New Roman"/>
              </w:rPr>
            </w:pPr>
            <w:r w:rsidRPr="00CF14D2">
              <w:rPr>
                <w:rFonts w:ascii="Times New Roman" w:hAnsi="Times New Roman" w:cs="Times New Roman"/>
              </w:rPr>
              <w:t xml:space="preserve">Increase support for regionally accredited entities to access the Green Climate Fund, to implement climate resilient infrastructure projects. </w:t>
            </w:r>
          </w:p>
        </w:tc>
        <w:tc>
          <w:tcPr>
            <w:tcW w:w="5990" w:type="dxa"/>
          </w:tcPr>
          <w:p w14:paraId="32714075" w14:textId="77777777" w:rsidR="001652E7" w:rsidRPr="00CF14D2" w:rsidRDefault="001652E7" w:rsidP="00AF047F">
            <w:pPr>
              <w:rPr>
                <w:rFonts w:ascii="Times New Roman" w:hAnsi="Times New Roman" w:cs="Times New Roman"/>
                <w:b/>
                <w:bCs/>
              </w:rPr>
            </w:pPr>
          </w:p>
        </w:tc>
      </w:tr>
      <w:tr w:rsidR="001652E7" w:rsidRPr="001631A8" w14:paraId="269E3EA0" w14:textId="77777777" w:rsidTr="00805741">
        <w:tc>
          <w:tcPr>
            <w:tcW w:w="709" w:type="dxa"/>
          </w:tcPr>
          <w:p w14:paraId="7558B6AC" w14:textId="153DC249" w:rsidR="001652E7" w:rsidRPr="00CF14D2" w:rsidRDefault="003614F7" w:rsidP="00AF047F">
            <w:pPr>
              <w:rPr>
                <w:rFonts w:ascii="Times New Roman" w:hAnsi="Times New Roman" w:cs="Times New Roman"/>
                <w:b/>
                <w:bCs/>
              </w:rPr>
            </w:pPr>
            <w:r>
              <w:rPr>
                <w:rFonts w:ascii="Times New Roman" w:hAnsi="Times New Roman" w:cs="Times New Roman"/>
                <w:b/>
                <w:bCs/>
              </w:rPr>
              <w:t>1.7</w:t>
            </w:r>
          </w:p>
        </w:tc>
        <w:tc>
          <w:tcPr>
            <w:tcW w:w="2751" w:type="dxa"/>
          </w:tcPr>
          <w:p w14:paraId="6764CE22" w14:textId="77777777" w:rsidR="001652E7" w:rsidRPr="00CF14D2" w:rsidRDefault="001652E7" w:rsidP="00AF047F">
            <w:pPr>
              <w:rPr>
                <w:rFonts w:ascii="Times New Roman" w:hAnsi="Times New Roman" w:cs="Times New Roman"/>
              </w:rPr>
            </w:pPr>
            <w:r w:rsidRPr="00CF14D2">
              <w:rPr>
                <w:rFonts w:ascii="Times New Roman" w:hAnsi="Times New Roman" w:cs="Times New Roman"/>
              </w:rPr>
              <w:t>Increase support for the Pacific Regional Infrastructure Facility to facilitate infrastructure financing coordination amongst stakeholders including identifying opportunities for private sector participation. (Partnerships, Engagement and Advocacy)</w:t>
            </w:r>
          </w:p>
        </w:tc>
        <w:tc>
          <w:tcPr>
            <w:tcW w:w="5990" w:type="dxa"/>
          </w:tcPr>
          <w:p w14:paraId="2144E39E" w14:textId="77777777" w:rsidR="001652E7" w:rsidRPr="00CF14D2" w:rsidRDefault="001652E7" w:rsidP="00951564">
            <w:pPr>
              <w:numPr>
                <w:ilvl w:val="0"/>
                <w:numId w:val="19"/>
              </w:numPr>
              <w:contextualSpacing/>
              <w:rPr>
                <w:rFonts w:ascii="Times New Roman" w:hAnsi="Times New Roman" w:cs="Times New Roman"/>
              </w:rPr>
            </w:pPr>
            <w:r w:rsidRPr="00CF14D2">
              <w:rPr>
                <w:rFonts w:ascii="Times New Roman" w:hAnsi="Times New Roman" w:cs="Times New Roman"/>
              </w:rPr>
              <w:t xml:space="preserve">Develop a regional guideline on best </w:t>
            </w:r>
            <w:proofErr w:type="spellStart"/>
            <w:r w:rsidRPr="00CF14D2">
              <w:rPr>
                <w:rFonts w:ascii="Times New Roman" w:hAnsi="Times New Roman" w:cs="Times New Roman"/>
              </w:rPr>
              <w:t>practise</w:t>
            </w:r>
            <w:proofErr w:type="spellEnd"/>
            <w:r w:rsidRPr="00CF14D2">
              <w:rPr>
                <w:rFonts w:ascii="Times New Roman" w:hAnsi="Times New Roman" w:cs="Times New Roman"/>
              </w:rPr>
              <w:t xml:space="preserve"> or gold-standard infrastructure investment i.e., value for money, responsible borrowing, climate resilience, private sector investment etc. </w:t>
            </w:r>
          </w:p>
          <w:p w14:paraId="6ADCE223" w14:textId="77777777" w:rsidR="001652E7" w:rsidRPr="00CF14D2" w:rsidRDefault="001652E7" w:rsidP="00AF047F">
            <w:pPr>
              <w:ind w:left="360"/>
              <w:rPr>
                <w:rFonts w:ascii="Times New Roman" w:hAnsi="Times New Roman" w:cs="Times New Roman"/>
              </w:rPr>
            </w:pPr>
          </w:p>
        </w:tc>
      </w:tr>
      <w:tr w:rsidR="001652E7" w:rsidRPr="001631A8" w14:paraId="4CE47C26" w14:textId="77777777" w:rsidTr="00805741">
        <w:tc>
          <w:tcPr>
            <w:tcW w:w="709" w:type="dxa"/>
          </w:tcPr>
          <w:p w14:paraId="1FD55805" w14:textId="7D5324E3" w:rsidR="001652E7" w:rsidRPr="00CF14D2" w:rsidRDefault="003614F7" w:rsidP="00AF047F">
            <w:pPr>
              <w:rPr>
                <w:rFonts w:ascii="Times New Roman" w:hAnsi="Times New Roman" w:cs="Times New Roman"/>
                <w:b/>
                <w:bCs/>
              </w:rPr>
            </w:pPr>
            <w:r>
              <w:rPr>
                <w:rFonts w:ascii="Times New Roman" w:hAnsi="Times New Roman" w:cs="Times New Roman"/>
                <w:b/>
                <w:bCs/>
              </w:rPr>
              <w:t>2.1</w:t>
            </w:r>
          </w:p>
        </w:tc>
        <w:tc>
          <w:tcPr>
            <w:tcW w:w="2751" w:type="dxa"/>
          </w:tcPr>
          <w:p w14:paraId="569E6DC4" w14:textId="77777777" w:rsidR="001652E7" w:rsidRPr="00CF14D2" w:rsidRDefault="001652E7" w:rsidP="00AF047F">
            <w:pPr>
              <w:rPr>
                <w:rFonts w:ascii="Times New Roman" w:hAnsi="Times New Roman" w:cs="Times New Roman"/>
              </w:rPr>
            </w:pPr>
            <w:r w:rsidRPr="00CF14D2">
              <w:rPr>
                <w:rFonts w:ascii="Times New Roman" w:hAnsi="Times New Roman" w:cs="Times New Roman"/>
              </w:rPr>
              <w:t xml:space="preserve">Strengthen the various existing regional structures that coordinate and cooperate on the development of ICT in the Pacific ensuring cyber security to be </w:t>
            </w:r>
            <w:proofErr w:type="spellStart"/>
            <w:r w:rsidRPr="00CF14D2">
              <w:rPr>
                <w:rFonts w:ascii="Times New Roman" w:hAnsi="Times New Roman" w:cs="Times New Roman"/>
              </w:rPr>
              <w:t>prioritised</w:t>
            </w:r>
            <w:proofErr w:type="spellEnd"/>
            <w:r w:rsidRPr="00CF14D2">
              <w:rPr>
                <w:rFonts w:ascii="Times New Roman" w:hAnsi="Times New Roman" w:cs="Times New Roman"/>
              </w:rPr>
              <w:t xml:space="preserve"> at the ICT Ministerial Meeting. (System and Institutional Strengthening)</w:t>
            </w:r>
          </w:p>
        </w:tc>
        <w:tc>
          <w:tcPr>
            <w:tcW w:w="5990" w:type="dxa"/>
          </w:tcPr>
          <w:p w14:paraId="16E5C9A7" w14:textId="77777777" w:rsidR="001652E7" w:rsidRPr="00CF14D2" w:rsidRDefault="001652E7" w:rsidP="00951564">
            <w:pPr>
              <w:numPr>
                <w:ilvl w:val="0"/>
                <w:numId w:val="19"/>
              </w:numPr>
              <w:contextualSpacing/>
              <w:rPr>
                <w:rFonts w:ascii="Times New Roman" w:hAnsi="Times New Roman" w:cs="Times New Roman"/>
              </w:rPr>
            </w:pPr>
            <w:r w:rsidRPr="00CF14D2">
              <w:rPr>
                <w:rFonts w:ascii="Times New Roman" w:hAnsi="Times New Roman" w:cs="Times New Roman"/>
              </w:rPr>
              <w:t xml:space="preserve">Conduct technical studies on specific ICT investment issues. For example, examine the regulatory impediments (market structure, broadband legislation, independent regulator, pricing strategies </w:t>
            </w:r>
            <w:proofErr w:type="spellStart"/>
            <w:r w:rsidRPr="00CF14D2">
              <w:rPr>
                <w:rFonts w:ascii="Times New Roman" w:hAnsi="Times New Roman" w:cs="Times New Roman"/>
              </w:rPr>
              <w:t>etc</w:t>
            </w:r>
            <w:proofErr w:type="spellEnd"/>
            <w:r w:rsidRPr="00CF14D2">
              <w:rPr>
                <w:rFonts w:ascii="Times New Roman" w:hAnsi="Times New Roman" w:cs="Times New Roman"/>
              </w:rPr>
              <w:t xml:space="preserve">) to broadband affordability. </w:t>
            </w:r>
          </w:p>
          <w:p w14:paraId="0875D028" w14:textId="77777777" w:rsidR="001652E7" w:rsidRPr="00CF14D2" w:rsidRDefault="001652E7" w:rsidP="00951564">
            <w:pPr>
              <w:numPr>
                <w:ilvl w:val="0"/>
                <w:numId w:val="19"/>
              </w:numPr>
              <w:contextualSpacing/>
              <w:rPr>
                <w:rFonts w:ascii="Times New Roman" w:hAnsi="Times New Roman" w:cs="Times New Roman"/>
              </w:rPr>
            </w:pPr>
            <w:r w:rsidRPr="00CF14D2">
              <w:rPr>
                <w:rFonts w:ascii="Times New Roman" w:hAnsi="Times New Roman" w:cs="Times New Roman"/>
              </w:rPr>
              <w:t xml:space="preserve">Support primary, secondary and tertiary educational institutions to design and implement digital literacy, skills and capability related courses and training. </w:t>
            </w:r>
          </w:p>
          <w:p w14:paraId="2ABF42C2" w14:textId="77777777" w:rsidR="001652E7" w:rsidRPr="00CF14D2" w:rsidRDefault="001652E7" w:rsidP="00951564">
            <w:pPr>
              <w:numPr>
                <w:ilvl w:val="0"/>
                <w:numId w:val="19"/>
              </w:numPr>
              <w:contextualSpacing/>
              <w:rPr>
                <w:rFonts w:ascii="Times New Roman" w:hAnsi="Times New Roman" w:cs="Times New Roman"/>
              </w:rPr>
            </w:pPr>
            <w:r w:rsidRPr="00CF14D2">
              <w:rPr>
                <w:rFonts w:ascii="Times New Roman" w:hAnsi="Times New Roman" w:cs="Times New Roman"/>
              </w:rPr>
              <w:t>Continue to implement targeted digital literacy initiatives based on the findings of PDEP'’s Digital and Financial Literacy Survey 2022.</w:t>
            </w:r>
          </w:p>
          <w:p w14:paraId="0670D71C" w14:textId="77777777" w:rsidR="001652E7" w:rsidRPr="00CF14D2" w:rsidRDefault="001652E7" w:rsidP="00951564">
            <w:pPr>
              <w:numPr>
                <w:ilvl w:val="0"/>
                <w:numId w:val="19"/>
              </w:numPr>
              <w:contextualSpacing/>
              <w:rPr>
                <w:rFonts w:ascii="Times New Roman" w:hAnsi="Times New Roman" w:cs="Times New Roman"/>
              </w:rPr>
            </w:pPr>
            <w:r w:rsidRPr="00CF14D2">
              <w:rPr>
                <w:rFonts w:ascii="Times New Roman" w:hAnsi="Times New Roman" w:cs="Times New Roman"/>
              </w:rPr>
              <w:t xml:space="preserve">Continue to support the implementation of the Pacific Digital Economy </w:t>
            </w:r>
            <w:proofErr w:type="spellStart"/>
            <w:r w:rsidRPr="00CF14D2">
              <w:rPr>
                <w:rFonts w:ascii="Times New Roman" w:hAnsi="Times New Roman" w:cs="Times New Roman"/>
              </w:rPr>
              <w:t>Programme</w:t>
            </w:r>
            <w:proofErr w:type="spellEnd"/>
            <w:r w:rsidRPr="00CF14D2">
              <w:rPr>
                <w:rFonts w:ascii="Times New Roman" w:hAnsi="Times New Roman" w:cs="Times New Roman"/>
              </w:rPr>
              <w:t xml:space="preserve">. </w:t>
            </w:r>
          </w:p>
          <w:p w14:paraId="31F8FD5A" w14:textId="77777777" w:rsidR="001652E7" w:rsidRPr="00CF14D2" w:rsidRDefault="001652E7" w:rsidP="00951564">
            <w:pPr>
              <w:numPr>
                <w:ilvl w:val="0"/>
                <w:numId w:val="19"/>
              </w:numPr>
              <w:contextualSpacing/>
              <w:rPr>
                <w:rFonts w:ascii="Times New Roman" w:hAnsi="Times New Roman" w:cs="Times New Roman"/>
              </w:rPr>
            </w:pPr>
            <w:r w:rsidRPr="00CF14D2">
              <w:rPr>
                <w:rFonts w:ascii="Times New Roman" w:hAnsi="Times New Roman" w:cs="Times New Roman"/>
              </w:rPr>
              <w:t xml:space="preserve">Continue to support the resource </w:t>
            </w:r>
            <w:proofErr w:type="spellStart"/>
            <w:r w:rsidRPr="00CF14D2">
              <w:rPr>
                <w:rFonts w:ascii="Times New Roman" w:hAnsi="Times New Roman" w:cs="Times New Roman"/>
              </w:rPr>
              <w:t>mobilisation</w:t>
            </w:r>
            <w:proofErr w:type="spellEnd"/>
            <w:r w:rsidRPr="00CF14D2">
              <w:rPr>
                <w:rFonts w:ascii="Times New Roman" w:hAnsi="Times New Roman" w:cs="Times New Roman"/>
              </w:rPr>
              <w:t xml:space="preserve"> and implementation of the Pacific E-Commerce Initiative. </w:t>
            </w:r>
          </w:p>
          <w:p w14:paraId="381C37AB" w14:textId="77777777" w:rsidR="001652E7" w:rsidRPr="00CF14D2" w:rsidRDefault="001652E7" w:rsidP="00951564">
            <w:pPr>
              <w:numPr>
                <w:ilvl w:val="0"/>
                <w:numId w:val="19"/>
              </w:numPr>
              <w:contextualSpacing/>
              <w:rPr>
                <w:rFonts w:ascii="Times New Roman" w:hAnsi="Times New Roman" w:cs="Times New Roman"/>
              </w:rPr>
            </w:pPr>
            <w:r w:rsidRPr="00CF14D2">
              <w:rPr>
                <w:rFonts w:ascii="Times New Roman" w:hAnsi="Times New Roman" w:cs="Times New Roman"/>
              </w:rPr>
              <w:t xml:space="preserve">Continue to support the resource </w:t>
            </w:r>
            <w:proofErr w:type="spellStart"/>
            <w:r w:rsidRPr="00CF14D2">
              <w:rPr>
                <w:rFonts w:ascii="Times New Roman" w:hAnsi="Times New Roman" w:cs="Times New Roman"/>
              </w:rPr>
              <w:t>mobilisation</w:t>
            </w:r>
            <w:proofErr w:type="spellEnd"/>
            <w:r w:rsidRPr="00CF14D2">
              <w:rPr>
                <w:rFonts w:ascii="Times New Roman" w:hAnsi="Times New Roman" w:cs="Times New Roman"/>
              </w:rPr>
              <w:t xml:space="preserve"> and implementation of the Pacific Trade Facilitation Initiative. </w:t>
            </w:r>
          </w:p>
          <w:p w14:paraId="2D906A06" w14:textId="77777777" w:rsidR="001652E7" w:rsidRPr="00CF14D2" w:rsidRDefault="001652E7" w:rsidP="00951564">
            <w:pPr>
              <w:numPr>
                <w:ilvl w:val="0"/>
                <w:numId w:val="19"/>
              </w:numPr>
              <w:contextualSpacing/>
              <w:rPr>
                <w:rFonts w:ascii="Times New Roman" w:hAnsi="Times New Roman" w:cs="Times New Roman"/>
              </w:rPr>
            </w:pPr>
            <w:r w:rsidRPr="00CF14D2">
              <w:rPr>
                <w:rFonts w:ascii="Times New Roman" w:hAnsi="Times New Roman" w:cs="Times New Roman"/>
              </w:rPr>
              <w:t>Continue to support the implementation of inclusive e-services. For example, e-government, e-</w:t>
            </w:r>
            <w:proofErr w:type="gramStart"/>
            <w:r w:rsidRPr="00CF14D2">
              <w:rPr>
                <w:rFonts w:ascii="Times New Roman" w:hAnsi="Times New Roman" w:cs="Times New Roman"/>
              </w:rPr>
              <w:t>health</w:t>
            </w:r>
            <w:proofErr w:type="gramEnd"/>
            <w:r w:rsidRPr="00CF14D2">
              <w:rPr>
                <w:rFonts w:ascii="Times New Roman" w:hAnsi="Times New Roman" w:cs="Times New Roman"/>
              </w:rPr>
              <w:t xml:space="preserve"> and e-education services.</w:t>
            </w:r>
          </w:p>
          <w:p w14:paraId="6FFB9BFC" w14:textId="3FF091AC" w:rsidR="001652E7" w:rsidRPr="00CF14D2" w:rsidRDefault="001652E7" w:rsidP="00951564">
            <w:pPr>
              <w:numPr>
                <w:ilvl w:val="0"/>
                <w:numId w:val="19"/>
              </w:numPr>
              <w:contextualSpacing/>
              <w:rPr>
                <w:rFonts w:ascii="Times New Roman" w:hAnsi="Times New Roman" w:cs="Times New Roman"/>
              </w:rPr>
            </w:pPr>
            <w:r w:rsidRPr="00CF14D2">
              <w:rPr>
                <w:rFonts w:ascii="Times New Roman" w:hAnsi="Times New Roman" w:cs="Times New Roman"/>
              </w:rPr>
              <w:t>Encourage national governments, CROP Agencies, and key regional and international stakeholders to continue to undertake research and policy development on emerging technologies.</w:t>
            </w:r>
          </w:p>
        </w:tc>
      </w:tr>
      <w:tr w:rsidR="001652E7" w:rsidRPr="001631A8" w14:paraId="4F2E5AB1" w14:textId="77777777" w:rsidTr="00805741">
        <w:tc>
          <w:tcPr>
            <w:tcW w:w="709" w:type="dxa"/>
          </w:tcPr>
          <w:p w14:paraId="747B917F" w14:textId="79BB0568" w:rsidR="001652E7" w:rsidRPr="00CF14D2" w:rsidRDefault="00CB4895" w:rsidP="00AF047F">
            <w:pPr>
              <w:rPr>
                <w:rFonts w:ascii="Times New Roman" w:hAnsi="Times New Roman" w:cs="Times New Roman"/>
                <w:b/>
                <w:bCs/>
              </w:rPr>
            </w:pPr>
            <w:r>
              <w:rPr>
                <w:rFonts w:ascii="Times New Roman" w:hAnsi="Times New Roman" w:cs="Times New Roman"/>
                <w:b/>
                <w:bCs/>
              </w:rPr>
              <w:t>2.2</w:t>
            </w:r>
          </w:p>
        </w:tc>
        <w:tc>
          <w:tcPr>
            <w:tcW w:w="2751" w:type="dxa"/>
          </w:tcPr>
          <w:p w14:paraId="4389B138" w14:textId="77777777" w:rsidR="001652E7" w:rsidRPr="00CF14D2" w:rsidRDefault="001652E7" w:rsidP="00AF047F">
            <w:pPr>
              <w:rPr>
                <w:rFonts w:ascii="Times New Roman" w:hAnsi="Times New Roman" w:cs="Times New Roman"/>
              </w:rPr>
            </w:pPr>
            <w:r w:rsidRPr="00CF14D2">
              <w:rPr>
                <w:rFonts w:ascii="Times New Roman" w:hAnsi="Times New Roman" w:cs="Times New Roman"/>
              </w:rPr>
              <w:t>Strengthen regional cyber security and safety approaches that are culturally sensitive and harness the potential of technology to respond to key opportunities and challenges. (System and Institutional Strengthening)</w:t>
            </w:r>
          </w:p>
        </w:tc>
        <w:tc>
          <w:tcPr>
            <w:tcW w:w="5990" w:type="dxa"/>
          </w:tcPr>
          <w:p w14:paraId="559D6932" w14:textId="345BAEB9" w:rsidR="001652E7" w:rsidRPr="00CF14D2" w:rsidRDefault="001652E7" w:rsidP="00951564">
            <w:pPr>
              <w:numPr>
                <w:ilvl w:val="0"/>
                <w:numId w:val="19"/>
              </w:numPr>
              <w:contextualSpacing/>
              <w:rPr>
                <w:rFonts w:ascii="Times New Roman" w:hAnsi="Times New Roman" w:cs="Times New Roman"/>
              </w:rPr>
            </w:pPr>
            <w:r w:rsidRPr="00CF14D2">
              <w:rPr>
                <w:rFonts w:ascii="Times New Roman" w:hAnsi="Times New Roman" w:cs="Times New Roman"/>
              </w:rPr>
              <w:t xml:space="preserve">Develop a Regional Cyber Security Capability Development Framework with a focus on strengthening regional technical resources and improving regulations and standards to protect critical infrastructure and critical information infrastructure. Develop a Regional Cyber Security Capability Development Framework, with a focus on developing cybersecurity culture and life skills through education, </w:t>
            </w:r>
            <w:proofErr w:type="gramStart"/>
            <w:r w:rsidRPr="00CF14D2">
              <w:rPr>
                <w:rFonts w:ascii="Times New Roman" w:hAnsi="Times New Roman" w:cs="Times New Roman"/>
              </w:rPr>
              <w:t>training</w:t>
            </w:r>
            <w:proofErr w:type="gramEnd"/>
            <w:r w:rsidRPr="00CF14D2">
              <w:rPr>
                <w:rFonts w:ascii="Times New Roman" w:hAnsi="Times New Roman" w:cs="Times New Roman"/>
              </w:rPr>
              <w:t xml:space="preserve"> and awareness, strengthening regional technical resources, and improving regulations and standards, including by adopting and implementing internationally </w:t>
            </w:r>
            <w:proofErr w:type="spellStart"/>
            <w:r w:rsidRPr="00CF14D2">
              <w:rPr>
                <w:rFonts w:ascii="Times New Roman" w:hAnsi="Times New Roman" w:cs="Times New Roman"/>
              </w:rPr>
              <w:t>recognised</w:t>
            </w:r>
            <w:proofErr w:type="spellEnd"/>
            <w:r w:rsidRPr="00CF14D2">
              <w:rPr>
                <w:rFonts w:ascii="Times New Roman" w:hAnsi="Times New Roman" w:cs="Times New Roman"/>
              </w:rPr>
              <w:t xml:space="preserve"> standards, to protect critical infrastructure and critical information infrastructur</w:t>
            </w:r>
            <w:r w:rsidR="00320D98" w:rsidRPr="00CF14D2">
              <w:rPr>
                <w:rFonts w:ascii="Times New Roman" w:hAnsi="Times New Roman" w:cs="Times New Roman"/>
              </w:rPr>
              <w:t>e</w:t>
            </w:r>
          </w:p>
        </w:tc>
      </w:tr>
      <w:tr w:rsidR="001652E7" w:rsidRPr="001631A8" w14:paraId="4801DF0A" w14:textId="77777777" w:rsidTr="00805741">
        <w:tc>
          <w:tcPr>
            <w:tcW w:w="709" w:type="dxa"/>
          </w:tcPr>
          <w:p w14:paraId="405A253F" w14:textId="16CB6B2F" w:rsidR="001652E7" w:rsidRPr="00CF14D2" w:rsidRDefault="00CB4895" w:rsidP="00AF047F">
            <w:pPr>
              <w:rPr>
                <w:rFonts w:ascii="Times New Roman" w:hAnsi="Times New Roman" w:cs="Times New Roman"/>
                <w:b/>
                <w:bCs/>
              </w:rPr>
            </w:pPr>
            <w:r>
              <w:rPr>
                <w:rFonts w:ascii="Times New Roman" w:hAnsi="Times New Roman" w:cs="Times New Roman"/>
                <w:b/>
                <w:bCs/>
              </w:rPr>
              <w:t>2.3</w:t>
            </w:r>
          </w:p>
        </w:tc>
        <w:tc>
          <w:tcPr>
            <w:tcW w:w="2751" w:type="dxa"/>
          </w:tcPr>
          <w:p w14:paraId="5D53BFC5" w14:textId="77777777" w:rsidR="001652E7" w:rsidRPr="00CF14D2" w:rsidRDefault="001652E7" w:rsidP="00AF047F">
            <w:pPr>
              <w:rPr>
                <w:rFonts w:ascii="Times New Roman" w:hAnsi="Times New Roman" w:cs="Times New Roman"/>
              </w:rPr>
            </w:pPr>
            <w:r w:rsidRPr="00CF14D2">
              <w:rPr>
                <w:rFonts w:ascii="Times New Roman" w:hAnsi="Times New Roman" w:cs="Times New Roman"/>
              </w:rPr>
              <w:t xml:space="preserve">Strengthen regional capacity building mechanisms for computer emergency response teams (CERT) and identify approaches to support effective coordination, </w:t>
            </w:r>
            <w:proofErr w:type="gramStart"/>
            <w:r w:rsidRPr="00CF14D2">
              <w:rPr>
                <w:rFonts w:ascii="Times New Roman" w:hAnsi="Times New Roman" w:cs="Times New Roman"/>
              </w:rPr>
              <w:t>cooperation</w:t>
            </w:r>
            <w:proofErr w:type="gramEnd"/>
            <w:r w:rsidRPr="00CF14D2">
              <w:rPr>
                <w:rFonts w:ascii="Times New Roman" w:hAnsi="Times New Roman" w:cs="Times New Roman"/>
              </w:rPr>
              <w:t xml:space="preserve"> and policy development to </w:t>
            </w:r>
            <w:proofErr w:type="spellStart"/>
            <w:r w:rsidRPr="00CF14D2">
              <w:rPr>
                <w:rFonts w:ascii="Times New Roman" w:hAnsi="Times New Roman" w:cs="Times New Roman"/>
              </w:rPr>
              <w:t>maximise</w:t>
            </w:r>
            <w:proofErr w:type="spellEnd"/>
            <w:r w:rsidRPr="00CF14D2">
              <w:rPr>
                <w:rFonts w:ascii="Times New Roman" w:hAnsi="Times New Roman" w:cs="Times New Roman"/>
              </w:rPr>
              <w:t xml:space="preserve"> opportunities and </w:t>
            </w:r>
            <w:proofErr w:type="spellStart"/>
            <w:r w:rsidRPr="00CF14D2">
              <w:rPr>
                <w:rFonts w:ascii="Times New Roman" w:hAnsi="Times New Roman" w:cs="Times New Roman"/>
              </w:rPr>
              <w:t>minimise</w:t>
            </w:r>
            <w:proofErr w:type="spellEnd"/>
            <w:r w:rsidRPr="00CF14D2">
              <w:rPr>
                <w:rFonts w:ascii="Times New Roman" w:hAnsi="Times New Roman" w:cs="Times New Roman"/>
              </w:rPr>
              <w:t xml:space="preserve"> risks posed by evolving technology. (System and Institutional Strengthening)</w:t>
            </w:r>
          </w:p>
        </w:tc>
        <w:tc>
          <w:tcPr>
            <w:tcW w:w="5990" w:type="dxa"/>
          </w:tcPr>
          <w:p w14:paraId="70F0D942" w14:textId="60A8E361" w:rsidR="001652E7" w:rsidRPr="00CF14D2" w:rsidRDefault="001652E7" w:rsidP="00951564">
            <w:pPr>
              <w:numPr>
                <w:ilvl w:val="0"/>
                <w:numId w:val="19"/>
              </w:numPr>
              <w:contextualSpacing/>
              <w:rPr>
                <w:rFonts w:ascii="Times New Roman" w:hAnsi="Times New Roman" w:cs="Times New Roman"/>
              </w:rPr>
            </w:pPr>
            <w:r w:rsidRPr="00CF14D2">
              <w:rPr>
                <w:rFonts w:ascii="Times New Roman" w:hAnsi="Times New Roman" w:cs="Times New Roman"/>
              </w:rPr>
              <w:t xml:space="preserve">Support the adoption of application programming interfaces to allow customs, immigration, police, fisheries systems </w:t>
            </w:r>
            <w:proofErr w:type="spellStart"/>
            <w:r w:rsidRPr="00CF14D2">
              <w:rPr>
                <w:rFonts w:ascii="Times New Roman" w:hAnsi="Times New Roman" w:cs="Times New Roman"/>
              </w:rPr>
              <w:t>etc</w:t>
            </w:r>
            <w:proofErr w:type="spellEnd"/>
            <w:r w:rsidRPr="00CF14D2">
              <w:rPr>
                <w:rFonts w:ascii="Times New Roman" w:hAnsi="Times New Roman" w:cs="Times New Roman"/>
              </w:rPr>
              <w:t xml:space="preserve"> around the region to talk to each other and share information.</w:t>
            </w:r>
          </w:p>
          <w:p w14:paraId="62CB9A02" w14:textId="77777777" w:rsidR="001652E7" w:rsidRPr="00CF14D2" w:rsidRDefault="001652E7" w:rsidP="00951564">
            <w:pPr>
              <w:numPr>
                <w:ilvl w:val="0"/>
                <w:numId w:val="19"/>
              </w:numPr>
              <w:contextualSpacing/>
              <w:rPr>
                <w:rFonts w:ascii="Times New Roman" w:hAnsi="Times New Roman" w:cs="Times New Roman"/>
              </w:rPr>
            </w:pPr>
            <w:r w:rsidRPr="00CF14D2">
              <w:rPr>
                <w:rFonts w:ascii="Times New Roman" w:hAnsi="Times New Roman" w:cs="Times New Roman"/>
              </w:rPr>
              <w:t xml:space="preserve">Strengthen existing mechanisms in reinforcing training and capacity building for computer emergency response teams (CERT) and aim to establish a regional governance structure for effective coordination, </w:t>
            </w:r>
            <w:proofErr w:type="gramStart"/>
            <w:r w:rsidRPr="00CF14D2">
              <w:rPr>
                <w:rFonts w:ascii="Times New Roman" w:hAnsi="Times New Roman" w:cs="Times New Roman"/>
              </w:rPr>
              <w:t>cooperation</w:t>
            </w:r>
            <w:proofErr w:type="gramEnd"/>
            <w:r w:rsidRPr="00CF14D2">
              <w:rPr>
                <w:rFonts w:ascii="Times New Roman" w:hAnsi="Times New Roman" w:cs="Times New Roman"/>
              </w:rPr>
              <w:t xml:space="preserve"> and policy development to </w:t>
            </w:r>
            <w:proofErr w:type="spellStart"/>
            <w:r w:rsidRPr="00CF14D2">
              <w:rPr>
                <w:rFonts w:ascii="Times New Roman" w:hAnsi="Times New Roman" w:cs="Times New Roman"/>
              </w:rPr>
              <w:t>maximise</w:t>
            </w:r>
            <w:proofErr w:type="spellEnd"/>
            <w:r w:rsidRPr="00CF14D2">
              <w:rPr>
                <w:rFonts w:ascii="Times New Roman" w:hAnsi="Times New Roman" w:cs="Times New Roman"/>
              </w:rPr>
              <w:t xml:space="preserve"> the opportunities and </w:t>
            </w:r>
            <w:proofErr w:type="spellStart"/>
            <w:r w:rsidRPr="00CF14D2">
              <w:rPr>
                <w:rFonts w:ascii="Times New Roman" w:hAnsi="Times New Roman" w:cs="Times New Roman"/>
              </w:rPr>
              <w:t>minimise</w:t>
            </w:r>
            <w:proofErr w:type="spellEnd"/>
            <w:r w:rsidRPr="00CF14D2">
              <w:rPr>
                <w:rFonts w:ascii="Times New Roman" w:hAnsi="Times New Roman" w:cs="Times New Roman"/>
              </w:rPr>
              <w:t xml:space="preserve"> the risks posed by using technology i.e., mis- and dis-information, artificial intelligence, virtual realities etc.</w:t>
            </w:r>
          </w:p>
        </w:tc>
      </w:tr>
      <w:tr w:rsidR="001652E7" w:rsidRPr="001631A8" w14:paraId="4A389009" w14:textId="77777777" w:rsidTr="00805741">
        <w:tc>
          <w:tcPr>
            <w:tcW w:w="709" w:type="dxa"/>
          </w:tcPr>
          <w:p w14:paraId="0AD655F5" w14:textId="14DB9C0E" w:rsidR="001652E7" w:rsidRPr="00CF14D2" w:rsidRDefault="00CB4895" w:rsidP="00AF047F">
            <w:pPr>
              <w:rPr>
                <w:rFonts w:ascii="Times New Roman" w:hAnsi="Times New Roman" w:cs="Times New Roman"/>
                <w:b/>
                <w:bCs/>
              </w:rPr>
            </w:pPr>
            <w:r>
              <w:rPr>
                <w:rFonts w:ascii="Times New Roman" w:hAnsi="Times New Roman" w:cs="Times New Roman"/>
                <w:b/>
                <w:bCs/>
              </w:rPr>
              <w:t>2.4</w:t>
            </w:r>
          </w:p>
        </w:tc>
        <w:tc>
          <w:tcPr>
            <w:tcW w:w="2751" w:type="dxa"/>
          </w:tcPr>
          <w:p w14:paraId="5BAC4AE1" w14:textId="77777777" w:rsidR="001652E7" w:rsidRPr="00CF14D2" w:rsidRDefault="001652E7" w:rsidP="00AF047F">
            <w:pPr>
              <w:rPr>
                <w:rFonts w:ascii="Times New Roman" w:hAnsi="Times New Roman" w:cs="Times New Roman"/>
              </w:rPr>
            </w:pPr>
            <w:r w:rsidRPr="00CF14D2">
              <w:rPr>
                <w:rFonts w:ascii="Times New Roman" w:hAnsi="Times New Roman" w:cs="Times New Roman"/>
              </w:rPr>
              <w:t>Strengthen regional approaches to enhance the capacity of Pacific broadcasting networks (financing)</w:t>
            </w:r>
          </w:p>
        </w:tc>
        <w:tc>
          <w:tcPr>
            <w:tcW w:w="5990" w:type="dxa"/>
          </w:tcPr>
          <w:p w14:paraId="7BC18063" w14:textId="77777777" w:rsidR="001652E7" w:rsidRPr="00CF14D2" w:rsidRDefault="001652E7" w:rsidP="00AF047F">
            <w:pPr>
              <w:rPr>
                <w:rFonts w:ascii="Times New Roman" w:hAnsi="Times New Roman" w:cs="Times New Roman"/>
                <w:b/>
                <w:bCs/>
              </w:rPr>
            </w:pPr>
          </w:p>
        </w:tc>
      </w:tr>
      <w:tr w:rsidR="00CB4895" w:rsidRPr="001631A8" w14:paraId="28BAC1FF" w14:textId="77777777" w:rsidTr="00805741">
        <w:tc>
          <w:tcPr>
            <w:tcW w:w="709" w:type="dxa"/>
          </w:tcPr>
          <w:p w14:paraId="356B89F2" w14:textId="315B9ED7" w:rsidR="00CB4895" w:rsidRDefault="00CB4895" w:rsidP="00AF047F">
            <w:pPr>
              <w:rPr>
                <w:rFonts w:ascii="Times New Roman" w:hAnsi="Times New Roman" w:cs="Times New Roman"/>
                <w:b/>
                <w:bCs/>
              </w:rPr>
            </w:pPr>
            <w:r>
              <w:rPr>
                <w:rFonts w:ascii="Times New Roman" w:hAnsi="Times New Roman" w:cs="Times New Roman"/>
                <w:b/>
                <w:bCs/>
              </w:rPr>
              <w:t>2.5</w:t>
            </w:r>
          </w:p>
        </w:tc>
        <w:tc>
          <w:tcPr>
            <w:tcW w:w="2751" w:type="dxa"/>
          </w:tcPr>
          <w:p w14:paraId="7997D603" w14:textId="3ADC10C4" w:rsidR="00CB4895" w:rsidRPr="00CB4895" w:rsidRDefault="00112DD8" w:rsidP="00AF047F">
            <w:pPr>
              <w:rPr>
                <w:rFonts w:ascii="Times New Roman" w:hAnsi="Times New Roman" w:cs="Times New Roman"/>
              </w:rPr>
            </w:pPr>
            <w:r w:rsidRPr="00112DD8">
              <w:rPr>
                <w:rFonts w:ascii="Times New Roman" w:hAnsi="Times New Roman" w:cs="Times New Roman"/>
              </w:rPr>
              <w:t xml:space="preserve">Bridging the gender digital divide by promoting access to ICT and digital services for all pacific peoples particularly women and girls in all their diversity while ensuring online safety and </w:t>
            </w:r>
            <w:proofErr w:type="spellStart"/>
            <w:r w:rsidRPr="00112DD8">
              <w:rPr>
                <w:rFonts w:ascii="Times New Roman" w:hAnsi="Times New Roman" w:cs="Times New Roman"/>
              </w:rPr>
              <w:t>minimising</w:t>
            </w:r>
            <w:proofErr w:type="spellEnd"/>
            <w:r w:rsidRPr="00112DD8">
              <w:rPr>
                <w:rFonts w:ascii="Times New Roman" w:hAnsi="Times New Roman" w:cs="Times New Roman"/>
              </w:rPr>
              <w:t xml:space="preserve"> harmful impacts.</w:t>
            </w:r>
          </w:p>
        </w:tc>
        <w:tc>
          <w:tcPr>
            <w:tcW w:w="5990" w:type="dxa"/>
          </w:tcPr>
          <w:p w14:paraId="50FA2DC5" w14:textId="77777777" w:rsidR="00CB4895" w:rsidRPr="00CB4895" w:rsidRDefault="00CB4895" w:rsidP="00AF047F">
            <w:pPr>
              <w:rPr>
                <w:rFonts w:ascii="Times New Roman" w:hAnsi="Times New Roman" w:cs="Times New Roman"/>
                <w:b/>
                <w:bCs/>
              </w:rPr>
            </w:pPr>
          </w:p>
        </w:tc>
      </w:tr>
    </w:tbl>
    <w:p w14:paraId="76FA7C83" w14:textId="77777777" w:rsidR="00976295" w:rsidRPr="00CF14D2" w:rsidRDefault="00976295" w:rsidP="00951564">
      <w:pPr>
        <w:spacing w:after="0" w:line="240" w:lineRule="auto"/>
        <w:rPr>
          <w:rFonts w:ascii="Times New Roman" w:hAnsi="Times New Roman" w:cs="Times New Roman"/>
          <w:b/>
          <w:bCs/>
        </w:rPr>
      </w:pPr>
    </w:p>
    <w:p w14:paraId="0287A63A" w14:textId="77777777" w:rsidR="00976295" w:rsidRPr="00CF14D2" w:rsidRDefault="00976295" w:rsidP="00AF047F">
      <w:pPr>
        <w:spacing w:after="0" w:line="240" w:lineRule="auto"/>
        <w:jc w:val="both"/>
        <w:rPr>
          <w:rFonts w:ascii="Times New Roman" w:hAnsi="Times New Roman" w:cs="Times New Roman"/>
          <w:lang w:val="en-GB"/>
        </w:rPr>
      </w:pPr>
    </w:p>
    <w:p w14:paraId="2900C3A2" w14:textId="77777777" w:rsidR="00976295" w:rsidRPr="00CF14D2" w:rsidRDefault="00976295" w:rsidP="00AF047F">
      <w:pPr>
        <w:spacing w:after="0" w:line="240" w:lineRule="auto"/>
        <w:jc w:val="both"/>
        <w:rPr>
          <w:rFonts w:ascii="Times New Roman" w:hAnsi="Times New Roman" w:cs="Times New Roman"/>
          <w:lang w:val="en-GB"/>
        </w:rPr>
      </w:pPr>
    </w:p>
    <w:p w14:paraId="1D5DD90D" w14:textId="77777777" w:rsidR="00976295" w:rsidRPr="001631A8" w:rsidRDefault="00976295" w:rsidP="00951564">
      <w:pPr>
        <w:spacing w:after="0" w:line="240" w:lineRule="auto"/>
      </w:pPr>
    </w:p>
    <w:p w14:paraId="353A79EE" w14:textId="77777777" w:rsidR="00D47071" w:rsidRPr="001631A8" w:rsidRDefault="00D47071" w:rsidP="00AF047F">
      <w:pPr>
        <w:pStyle w:val="Heading1"/>
        <w:rPr>
          <w:sz w:val="22"/>
          <w:szCs w:val="22"/>
          <w:lang w:val="en-GB"/>
        </w:rPr>
      </w:pPr>
      <w:bookmarkStart w:id="3" w:name="_Toc145864135"/>
      <w:bookmarkEnd w:id="3"/>
    </w:p>
    <w:sectPr w:rsidR="00D47071" w:rsidRPr="001631A8" w:rsidSect="00A35B0D">
      <w:headerReference w:type="default" r:id="rId11"/>
      <w:footerReference w:type="default" r:id="rId12"/>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FB253" w14:textId="77777777" w:rsidR="00A96EC0" w:rsidRDefault="00A96EC0" w:rsidP="00CF6383">
      <w:pPr>
        <w:spacing w:after="0" w:line="240" w:lineRule="auto"/>
      </w:pPr>
      <w:r>
        <w:separator/>
      </w:r>
    </w:p>
  </w:endnote>
  <w:endnote w:type="continuationSeparator" w:id="0">
    <w:p w14:paraId="22C30185" w14:textId="77777777" w:rsidR="00A96EC0" w:rsidRDefault="00A96EC0" w:rsidP="00CF6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ra Pro">
    <w:altName w:val="Calibri"/>
    <w:panose1 w:val="00000000000000000000"/>
    <w:charset w:val="00"/>
    <w:family w:val="modern"/>
    <w:notTrueType/>
    <w:pitch w:val="variable"/>
    <w:sig w:usb0="00000287" w:usb1="00000001"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422946"/>
      <w:docPartObj>
        <w:docPartGallery w:val="Page Numbers (Bottom of Page)"/>
        <w:docPartUnique/>
      </w:docPartObj>
    </w:sdtPr>
    <w:sdtEndPr>
      <w:rPr>
        <w:noProof/>
      </w:rPr>
    </w:sdtEndPr>
    <w:sdtContent>
      <w:p w14:paraId="00D05947" w14:textId="441D0DB4" w:rsidR="00AB2E2B" w:rsidRDefault="00AB2E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044A04" w14:textId="77777777" w:rsidR="003A6CDC" w:rsidRDefault="003A6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12956" w14:textId="77777777" w:rsidR="00A96EC0" w:rsidRDefault="00A96EC0" w:rsidP="00CF6383">
      <w:pPr>
        <w:spacing w:after="0" w:line="240" w:lineRule="auto"/>
      </w:pPr>
      <w:r>
        <w:separator/>
      </w:r>
    </w:p>
  </w:footnote>
  <w:footnote w:type="continuationSeparator" w:id="0">
    <w:p w14:paraId="467C6031" w14:textId="77777777" w:rsidR="00A96EC0" w:rsidRDefault="00A96EC0" w:rsidP="00CF6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0B04C" w14:textId="50394863" w:rsidR="00C64937" w:rsidRPr="00FA400C" w:rsidRDefault="00FA400C" w:rsidP="00C64937">
    <w:pPr>
      <w:pStyle w:val="Header"/>
      <w:jc w:val="center"/>
      <w:rPr>
        <w:b w:val="0"/>
        <w:bCs/>
        <w:i/>
        <w:iCs/>
        <w:color w:val="FF0000"/>
        <w:sz w:val="20"/>
        <w:szCs w:val="20"/>
      </w:rPr>
    </w:pPr>
    <w:r w:rsidRPr="00FA400C">
      <w:rPr>
        <w:i/>
        <w:iCs/>
        <w:color w:val="FF0000"/>
        <w:sz w:val="22"/>
        <w:szCs w:val="22"/>
      </w:rPr>
      <w:t xml:space="preserve">2050 IP </w:t>
    </w:r>
    <w:sdt>
      <w:sdtPr>
        <w:rPr>
          <w:i/>
          <w:iCs/>
          <w:color w:val="FF0000"/>
          <w:sz w:val="22"/>
          <w:szCs w:val="22"/>
        </w:rPr>
        <w:id w:val="954221696"/>
        <w:docPartObj>
          <w:docPartGallery w:val="Watermarks"/>
          <w:docPartUnique/>
        </w:docPartObj>
      </w:sdtPr>
      <w:sdtEndPr/>
      <w:sdtContent>
        <w:r w:rsidR="000354DE">
          <w:rPr>
            <w:i/>
            <w:iCs/>
            <w:noProof/>
            <w:color w:val="FF0000"/>
            <w:sz w:val="22"/>
            <w:szCs w:val="22"/>
          </w:rPr>
          <w:pict w14:anchorId="5D8F1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521C0">
      <w:rPr>
        <w:i/>
        <w:iCs/>
        <w:color w:val="FF0000"/>
        <w:sz w:val="22"/>
        <w:szCs w:val="22"/>
      </w:rPr>
      <w:t>Supplementary document</w:t>
    </w:r>
    <w:r w:rsidRPr="00FA400C">
      <w:rPr>
        <w:i/>
        <w:iCs/>
        <w:color w:val="FF0000"/>
        <w:sz w:val="22"/>
        <w:szCs w:val="22"/>
      </w:rPr>
      <w:t xml:space="preserve"> </w:t>
    </w:r>
  </w:p>
  <w:p w14:paraId="58289D0C" w14:textId="77777777" w:rsidR="00710EE3" w:rsidRDefault="002D55CE" w:rsidP="00C64937">
    <w:pPr>
      <w:pStyle w:val="Header"/>
      <w:jc w:val="center"/>
      <w:rPr>
        <w:bCs/>
        <w:i/>
        <w:iCs/>
        <w:color w:val="FF0000"/>
        <w:sz w:val="22"/>
        <w:szCs w:val="22"/>
      </w:rPr>
    </w:pPr>
    <w:r>
      <w:rPr>
        <w:b w:val="0"/>
        <w:bCs/>
        <w:i/>
        <w:iCs/>
        <w:noProof/>
        <w:color w:val="FF0000"/>
        <w:sz w:val="22"/>
        <w:szCs w:val="22"/>
      </w:rPr>
      <mc:AlternateContent>
        <mc:Choice Requires="wps">
          <w:drawing>
            <wp:anchor distT="0" distB="0" distL="114300" distR="114300" simplePos="0" relativeHeight="251657216" behindDoc="1" locked="0" layoutInCell="0" allowOverlap="1" wp14:anchorId="422E43ED" wp14:editId="2EC53E38">
              <wp:simplePos x="0" y="0"/>
              <wp:positionH relativeFrom="margin">
                <wp:align>center</wp:align>
              </wp:positionH>
              <wp:positionV relativeFrom="margin">
                <wp:align>center</wp:align>
              </wp:positionV>
              <wp:extent cx="5237480" cy="3142615"/>
              <wp:effectExtent l="0" t="1143000" r="0" b="657860"/>
              <wp:wrapNone/>
              <wp:docPr id="331484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8E9B1B" w14:textId="77777777" w:rsidR="002D55CE" w:rsidRDefault="002D55CE" w:rsidP="002D55CE">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2E43ED" id="_x0000_t202" coordsize="21600,21600" o:spt="202" path="m,l,21600r21600,l21600,xe">
              <v:stroke joinstyle="miter"/>
              <v:path gradientshapeok="t" o:connecttype="rect"/>
            </v:shapetype>
            <v:shape id="Text Box 3" o:spid="_x0000_s1026" type="#_x0000_t202" style="position:absolute;left:0;text-align:left;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5C8E9B1B" w14:textId="77777777" w:rsidR="002D55CE" w:rsidRDefault="002D55CE" w:rsidP="002D55CE">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C64937" w:rsidRPr="00C64937">
      <w:rPr>
        <w:bCs/>
        <w:i/>
        <w:iCs/>
        <w:color w:val="FF0000"/>
        <w:sz w:val="22"/>
        <w:szCs w:val="22"/>
      </w:rPr>
      <w:t xml:space="preserve">Consultation Draft </w:t>
    </w:r>
    <w:r w:rsidR="00E521C0">
      <w:rPr>
        <w:bCs/>
        <w:i/>
        <w:iCs/>
        <w:color w:val="FF0000"/>
        <w:sz w:val="22"/>
        <w:szCs w:val="22"/>
      </w:rPr>
      <w:t>2</w:t>
    </w:r>
    <w:r w:rsidR="00C64937" w:rsidRPr="00C64937">
      <w:rPr>
        <w:bCs/>
        <w:i/>
        <w:iCs/>
        <w:color w:val="FF0000"/>
        <w:sz w:val="22"/>
        <w:szCs w:val="22"/>
      </w:rPr>
      <w:t>.0</w:t>
    </w:r>
    <w:r w:rsidR="00710EE3">
      <w:rPr>
        <w:bCs/>
        <w:i/>
        <w:iCs/>
        <w:color w:val="FF0000"/>
        <w:sz w:val="22"/>
        <w:szCs w:val="22"/>
      </w:rPr>
      <w:t xml:space="preserve"> </w:t>
    </w:r>
  </w:p>
  <w:p w14:paraId="43A7F4E1" w14:textId="3F3E4354" w:rsidR="00C64937" w:rsidRPr="00C64937" w:rsidRDefault="00710EE3" w:rsidP="00C64937">
    <w:pPr>
      <w:pStyle w:val="Header"/>
      <w:jc w:val="center"/>
      <w:rPr>
        <w:b w:val="0"/>
        <w:bCs/>
        <w:i/>
        <w:iCs/>
        <w:color w:val="FF0000"/>
        <w:sz w:val="22"/>
        <w:szCs w:val="22"/>
      </w:rPr>
    </w:pPr>
    <w:r>
      <w:rPr>
        <w:bCs/>
        <w:i/>
        <w:iCs/>
        <w:color w:val="FF0000"/>
        <w:sz w:val="22"/>
        <w:szCs w:val="22"/>
      </w:rPr>
      <w:t>AS of 2</w:t>
    </w:r>
    <w:r w:rsidR="00951564">
      <w:rPr>
        <w:bCs/>
        <w:i/>
        <w:iCs/>
        <w:color w:val="FF0000"/>
        <w:sz w:val="22"/>
        <w:szCs w:val="22"/>
      </w:rPr>
      <w:t>6</w:t>
    </w:r>
    <w:r>
      <w:rPr>
        <w:bCs/>
        <w:i/>
        <w:iCs/>
        <w:color w:val="FF0000"/>
        <w:sz w:val="22"/>
        <w:szCs w:val="22"/>
      </w:rPr>
      <w:t xml:space="preserve">/09/32 </w:t>
    </w:r>
    <w:r w:rsidR="00951564">
      <w:rPr>
        <w:bCs/>
        <w:i/>
        <w:iCs/>
        <w:color w:val="FF0000"/>
        <w:sz w:val="22"/>
        <w:szCs w:val="22"/>
      </w:rPr>
      <w:t>3.48</w:t>
    </w:r>
    <w:r>
      <w:rPr>
        <w:bCs/>
        <w:i/>
        <w:iCs/>
        <w:color w:val="FF0000"/>
        <w:sz w:val="22"/>
        <w:szCs w:val="22"/>
      </w:rPr>
      <w:t>pm</w:t>
    </w:r>
  </w:p>
  <w:p w14:paraId="33044AB9" w14:textId="1D6A2818" w:rsidR="003A6CDC" w:rsidRDefault="003A6CDC" w:rsidP="00DD2EC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169"/>
    <w:multiLevelType w:val="hybridMultilevel"/>
    <w:tmpl w:val="DC0654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7005DB"/>
    <w:multiLevelType w:val="multilevel"/>
    <w:tmpl w:val="976E0728"/>
    <w:lvl w:ilvl="0">
      <w:start w:val="1"/>
      <w:numFmt w:val="decimal"/>
      <w:pStyle w:val="TSNumber1"/>
      <w:lvlText w:val="%1"/>
      <w:lvlJc w:val="left"/>
      <w:pPr>
        <w:tabs>
          <w:tab w:val="num" w:pos="215"/>
        </w:tabs>
        <w:ind w:left="215" w:hanging="215"/>
      </w:pPr>
    </w:lvl>
    <w:lvl w:ilvl="1">
      <w:start w:val="1"/>
      <w:numFmt w:val="lowerLetter"/>
      <w:pStyle w:val="TSNumbera"/>
      <w:lvlText w:val="%2"/>
      <w:lvlJc w:val="left"/>
      <w:pPr>
        <w:tabs>
          <w:tab w:val="num" w:pos="425"/>
        </w:tabs>
        <w:ind w:left="425" w:hanging="210"/>
      </w:pPr>
    </w:lvl>
    <w:lvl w:ilvl="2">
      <w:start w:val="1"/>
      <w:numFmt w:val="lowerRoman"/>
      <w:pStyle w:val="TSNumberi"/>
      <w:lvlText w:val="%3"/>
      <w:lvlJc w:val="left"/>
      <w:pPr>
        <w:tabs>
          <w:tab w:val="num" w:pos="641"/>
        </w:tabs>
        <w:ind w:left="641" w:hanging="216"/>
      </w:pPr>
    </w:lvl>
    <w:lvl w:ilvl="3">
      <w:start w:val="1"/>
      <w:numFmt w:val="none"/>
      <w:suff w:val="nothing"/>
      <w:lvlText w:val=""/>
      <w:lvlJc w:val="left"/>
      <w:pPr>
        <w:ind w:left="641" w:firstLine="0"/>
      </w:pPr>
    </w:lvl>
    <w:lvl w:ilvl="4">
      <w:start w:val="1"/>
      <w:numFmt w:val="none"/>
      <w:suff w:val="nothing"/>
      <w:lvlText w:val=""/>
      <w:lvlJc w:val="left"/>
      <w:pPr>
        <w:ind w:left="641" w:firstLine="0"/>
      </w:pPr>
    </w:lvl>
    <w:lvl w:ilvl="5">
      <w:start w:val="1"/>
      <w:numFmt w:val="none"/>
      <w:suff w:val="nothing"/>
      <w:lvlText w:val=""/>
      <w:lvlJc w:val="left"/>
      <w:pPr>
        <w:ind w:left="641" w:firstLine="0"/>
      </w:pPr>
    </w:lvl>
    <w:lvl w:ilvl="6">
      <w:start w:val="1"/>
      <w:numFmt w:val="none"/>
      <w:suff w:val="nothing"/>
      <w:lvlText w:val=""/>
      <w:lvlJc w:val="left"/>
      <w:pPr>
        <w:ind w:left="641" w:firstLine="0"/>
      </w:pPr>
    </w:lvl>
    <w:lvl w:ilvl="7">
      <w:start w:val="1"/>
      <w:numFmt w:val="none"/>
      <w:suff w:val="nothing"/>
      <w:lvlText w:val=""/>
      <w:lvlJc w:val="left"/>
      <w:pPr>
        <w:ind w:left="641" w:firstLine="0"/>
      </w:pPr>
    </w:lvl>
    <w:lvl w:ilvl="8">
      <w:start w:val="1"/>
      <w:numFmt w:val="none"/>
      <w:suff w:val="nothing"/>
      <w:lvlText w:val=""/>
      <w:lvlJc w:val="left"/>
      <w:pPr>
        <w:ind w:left="641" w:firstLine="0"/>
      </w:pPr>
    </w:lvl>
  </w:abstractNum>
  <w:abstractNum w:abstractNumId="2" w15:restartNumberingAfterBreak="0">
    <w:nsid w:val="024300D4"/>
    <w:multiLevelType w:val="hybridMultilevel"/>
    <w:tmpl w:val="AE64AA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FC258D"/>
    <w:multiLevelType w:val="hybridMultilevel"/>
    <w:tmpl w:val="EB38881A"/>
    <w:lvl w:ilvl="0" w:tplc="FFFFFFFF">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4E5F76"/>
    <w:multiLevelType w:val="multilevel"/>
    <w:tmpl w:val="BFB638A8"/>
    <w:lvl w:ilvl="0">
      <w:start w:val="1"/>
      <w:numFmt w:val="decimal"/>
      <w:lvlText w:val="%1."/>
      <w:lvlJc w:val="left"/>
      <w:pPr>
        <w:ind w:left="360" w:hanging="360"/>
      </w:pPr>
      <w:rPr>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8320995"/>
    <w:multiLevelType w:val="multilevel"/>
    <w:tmpl w:val="2110BE50"/>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C141919"/>
    <w:multiLevelType w:val="hybridMultilevel"/>
    <w:tmpl w:val="2CD2CD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D633A7F"/>
    <w:multiLevelType w:val="hybridMultilevel"/>
    <w:tmpl w:val="57FCF9CE"/>
    <w:lvl w:ilvl="0" w:tplc="6682FC50">
      <w:start w:val="2"/>
      <w:numFmt w:val="bullet"/>
      <w:lvlText w:val="-"/>
      <w:lvlJc w:val="left"/>
      <w:pPr>
        <w:ind w:left="786" w:hanging="360"/>
      </w:pPr>
      <w:rPr>
        <w:rFonts w:ascii="Times New Roman" w:eastAsia="Times New Roman" w:hAnsi="Times New Roman" w:cs="Times New Roman" w:hint="default"/>
        <w:color w:val="FF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D896BF8"/>
    <w:multiLevelType w:val="hybridMultilevel"/>
    <w:tmpl w:val="111244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900369"/>
    <w:multiLevelType w:val="hybridMultilevel"/>
    <w:tmpl w:val="A8D8CF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0C7954"/>
    <w:multiLevelType w:val="hybridMultilevel"/>
    <w:tmpl w:val="111244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5B21E6"/>
    <w:multiLevelType w:val="hybridMultilevel"/>
    <w:tmpl w:val="693A66BC"/>
    <w:lvl w:ilvl="0" w:tplc="FFFFFFF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2AA3DB4"/>
    <w:multiLevelType w:val="hybridMultilevel"/>
    <w:tmpl w:val="D85A80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77D3E6A"/>
    <w:multiLevelType w:val="hybridMultilevel"/>
    <w:tmpl w:val="6D6667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7A96FB9"/>
    <w:multiLevelType w:val="hybridMultilevel"/>
    <w:tmpl w:val="496C40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782BFD"/>
    <w:multiLevelType w:val="hybridMultilevel"/>
    <w:tmpl w:val="27E62A0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04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138083D"/>
    <w:multiLevelType w:val="multilevel"/>
    <w:tmpl w:val="1538470E"/>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42715DD"/>
    <w:multiLevelType w:val="hybridMultilevel"/>
    <w:tmpl w:val="8FC890D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171457"/>
    <w:multiLevelType w:val="hybridMultilevel"/>
    <w:tmpl w:val="FC92F206"/>
    <w:lvl w:ilvl="0" w:tplc="04090001">
      <w:start w:val="1"/>
      <w:numFmt w:val="bullet"/>
      <w:lvlText w:val=""/>
      <w:lvlJc w:val="left"/>
      <w:pPr>
        <w:ind w:left="720" w:hanging="360"/>
      </w:pPr>
      <w:rPr>
        <w:rFonts w:ascii="Symbol" w:hAnsi="Symbol"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67502DF"/>
    <w:multiLevelType w:val="hybridMultilevel"/>
    <w:tmpl w:val="1EBA15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92D510C"/>
    <w:multiLevelType w:val="hybridMultilevel"/>
    <w:tmpl w:val="0F0805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29572B86"/>
    <w:multiLevelType w:val="multilevel"/>
    <w:tmpl w:val="EB3888D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3" w15:restartNumberingAfterBreak="0">
    <w:nsid w:val="32036119"/>
    <w:multiLevelType w:val="hybridMultilevel"/>
    <w:tmpl w:val="99221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B1388B"/>
    <w:multiLevelType w:val="multilevel"/>
    <w:tmpl w:val="CD84BEFE"/>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F6668A4"/>
    <w:multiLevelType w:val="hybridMultilevel"/>
    <w:tmpl w:val="8FC890D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4E36FE"/>
    <w:multiLevelType w:val="hybridMultilevel"/>
    <w:tmpl w:val="D0C6F64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1117B0C"/>
    <w:multiLevelType w:val="hybridMultilevel"/>
    <w:tmpl w:val="DC0654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3835FD"/>
    <w:multiLevelType w:val="hybridMultilevel"/>
    <w:tmpl w:val="70F295B8"/>
    <w:lvl w:ilvl="0" w:tplc="1FD2276E">
      <w:start w:val="1"/>
      <w:numFmt w:val="decimal"/>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43D16880"/>
    <w:multiLevelType w:val="hybridMultilevel"/>
    <w:tmpl w:val="DC0654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3F60071"/>
    <w:multiLevelType w:val="hybridMultilevel"/>
    <w:tmpl w:val="E2F43BB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794F88"/>
    <w:multiLevelType w:val="hybridMultilevel"/>
    <w:tmpl w:val="7D7A1AF2"/>
    <w:lvl w:ilvl="0" w:tplc="11EE32B4">
      <w:start w:val="1"/>
      <w:numFmt w:val="lowerRoman"/>
      <w:lvlText w:val="(%1)"/>
      <w:lvlJc w:val="left"/>
      <w:pPr>
        <w:ind w:left="715" w:hanging="720"/>
      </w:pPr>
      <w:rPr>
        <w:rFonts w:hint="default"/>
      </w:rPr>
    </w:lvl>
    <w:lvl w:ilvl="1" w:tplc="20000019" w:tentative="1">
      <w:start w:val="1"/>
      <w:numFmt w:val="lowerLetter"/>
      <w:lvlText w:val="%2."/>
      <w:lvlJc w:val="left"/>
      <w:pPr>
        <w:ind w:left="1075" w:hanging="360"/>
      </w:pPr>
    </w:lvl>
    <w:lvl w:ilvl="2" w:tplc="2000001B" w:tentative="1">
      <w:start w:val="1"/>
      <w:numFmt w:val="lowerRoman"/>
      <w:lvlText w:val="%3."/>
      <w:lvlJc w:val="right"/>
      <w:pPr>
        <w:ind w:left="1795" w:hanging="180"/>
      </w:pPr>
    </w:lvl>
    <w:lvl w:ilvl="3" w:tplc="2000000F" w:tentative="1">
      <w:start w:val="1"/>
      <w:numFmt w:val="decimal"/>
      <w:lvlText w:val="%4."/>
      <w:lvlJc w:val="left"/>
      <w:pPr>
        <w:ind w:left="2515" w:hanging="360"/>
      </w:pPr>
    </w:lvl>
    <w:lvl w:ilvl="4" w:tplc="20000019" w:tentative="1">
      <w:start w:val="1"/>
      <w:numFmt w:val="lowerLetter"/>
      <w:lvlText w:val="%5."/>
      <w:lvlJc w:val="left"/>
      <w:pPr>
        <w:ind w:left="3235" w:hanging="360"/>
      </w:pPr>
    </w:lvl>
    <w:lvl w:ilvl="5" w:tplc="2000001B" w:tentative="1">
      <w:start w:val="1"/>
      <w:numFmt w:val="lowerRoman"/>
      <w:lvlText w:val="%6."/>
      <w:lvlJc w:val="right"/>
      <w:pPr>
        <w:ind w:left="3955" w:hanging="180"/>
      </w:pPr>
    </w:lvl>
    <w:lvl w:ilvl="6" w:tplc="2000000F" w:tentative="1">
      <w:start w:val="1"/>
      <w:numFmt w:val="decimal"/>
      <w:lvlText w:val="%7."/>
      <w:lvlJc w:val="left"/>
      <w:pPr>
        <w:ind w:left="4675" w:hanging="360"/>
      </w:pPr>
    </w:lvl>
    <w:lvl w:ilvl="7" w:tplc="20000019" w:tentative="1">
      <w:start w:val="1"/>
      <w:numFmt w:val="lowerLetter"/>
      <w:lvlText w:val="%8."/>
      <w:lvlJc w:val="left"/>
      <w:pPr>
        <w:ind w:left="5395" w:hanging="360"/>
      </w:pPr>
    </w:lvl>
    <w:lvl w:ilvl="8" w:tplc="2000001B" w:tentative="1">
      <w:start w:val="1"/>
      <w:numFmt w:val="lowerRoman"/>
      <w:lvlText w:val="%9."/>
      <w:lvlJc w:val="right"/>
      <w:pPr>
        <w:ind w:left="6115" w:hanging="180"/>
      </w:pPr>
    </w:lvl>
  </w:abstractNum>
  <w:abstractNum w:abstractNumId="32" w15:restartNumberingAfterBreak="0">
    <w:nsid w:val="474970EF"/>
    <w:multiLevelType w:val="multilevel"/>
    <w:tmpl w:val="C4EC2F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AA60B4A"/>
    <w:multiLevelType w:val="hybridMultilevel"/>
    <w:tmpl w:val="EB38881A"/>
    <w:lvl w:ilvl="0" w:tplc="54DAA4B4">
      <w:start w:val="1"/>
      <w:numFmt w:val="lowerRoman"/>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2484EFB"/>
    <w:multiLevelType w:val="hybridMultilevel"/>
    <w:tmpl w:val="59547B3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67476EF"/>
    <w:multiLevelType w:val="hybridMultilevel"/>
    <w:tmpl w:val="047A3210"/>
    <w:lvl w:ilvl="0" w:tplc="FFFFFFF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56F70875"/>
    <w:multiLevelType w:val="hybridMultilevel"/>
    <w:tmpl w:val="D338B684"/>
    <w:lvl w:ilvl="0" w:tplc="C332EE9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571E55C2"/>
    <w:multiLevelType w:val="hybridMultilevel"/>
    <w:tmpl w:val="B7CA4F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5C4D55"/>
    <w:multiLevelType w:val="hybridMultilevel"/>
    <w:tmpl w:val="111244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5D1E011B"/>
    <w:multiLevelType w:val="multilevel"/>
    <w:tmpl w:val="341EC186"/>
    <w:lvl w:ilvl="0">
      <w:start w:val="1"/>
      <w:numFmt w:val="bullet"/>
      <w:pStyle w:val="USBullet1"/>
      <w:lvlText w:val=""/>
      <w:lvlJc w:val="left"/>
      <w:pPr>
        <w:tabs>
          <w:tab w:val="num" w:pos="425"/>
        </w:tabs>
        <w:ind w:left="425" w:hanging="425"/>
      </w:pPr>
      <w:rPr>
        <w:rFonts w:ascii="Symbol" w:hAnsi="Symbol" w:hint="default"/>
        <w:color w:val="auto"/>
      </w:rPr>
    </w:lvl>
    <w:lvl w:ilvl="1">
      <w:start w:val="1"/>
      <w:numFmt w:val="bullet"/>
      <w:pStyle w:val="USBullet2"/>
      <w:lvlText w:val="-"/>
      <w:lvlJc w:val="left"/>
      <w:pPr>
        <w:tabs>
          <w:tab w:val="num" w:pos="851"/>
        </w:tabs>
        <w:ind w:left="851" w:hanging="426"/>
      </w:pPr>
      <w:rPr>
        <w:rFonts w:ascii="Courier New" w:hAnsi="Courier New" w:hint="default"/>
      </w:rPr>
    </w:lvl>
    <w:lvl w:ilvl="2">
      <w:start w:val="1"/>
      <w:numFmt w:val="bullet"/>
      <w:pStyle w:val="USBullet3"/>
      <w:lvlText w:val=""/>
      <w:lvlJc w:val="left"/>
      <w:pPr>
        <w:tabs>
          <w:tab w:val="num" w:pos="1276"/>
        </w:tabs>
        <w:ind w:left="1276" w:hanging="425"/>
      </w:pPr>
      <w:rPr>
        <w:rFonts w:ascii="Wingdings" w:hAnsi="Wingdings" w:hint="default"/>
      </w:rPr>
    </w:lvl>
    <w:lvl w:ilvl="3">
      <w:start w:val="1"/>
      <w:numFmt w:val="none"/>
      <w:suff w:val="nothing"/>
      <w:lvlText w:val=""/>
      <w:lvlJc w:val="left"/>
      <w:pPr>
        <w:ind w:left="1276" w:firstLine="0"/>
      </w:pPr>
      <w:rPr>
        <w:rFonts w:hint="default"/>
      </w:rPr>
    </w:lvl>
    <w:lvl w:ilvl="4">
      <w:start w:val="1"/>
      <w:numFmt w:val="none"/>
      <w:suff w:val="nothing"/>
      <w:lvlText w:val=""/>
      <w:lvlJc w:val="left"/>
      <w:pPr>
        <w:ind w:left="1276" w:firstLine="0"/>
      </w:pPr>
      <w:rPr>
        <w:rFonts w:hint="default"/>
      </w:rPr>
    </w:lvl>
    <w:lvl w:ilvl="5">
      <w:start w:val="1"/>
      <w:numFmt w:val="none"/>
      <w:suff w:val="nothing"/>
      <w:lvlText w:val=""/>
      <w:lvlJc w:val="left"/>
      <w:pPr>
        <w:ind w:left="1276" w:firstLine="0"/>
      </w:pPr>
      <w:rPr>
        <w:rFonts w:hint="default"/>
      </w:rPr>
    </w:lvl>
    <w:lvl w:ilvl="6">
      <w:start w:val="1"/>
      <w:numFmt w:val="none"/>
      <w:suff w:val="nothing"/>
      <w:lvlText w:val=""/>
      <w:lvlJc w:val="left"/>
      <w:pPr>
        <w:ind w:left="1276" w:firstLine="0"/>
      </w:pPr>
      <w:rPr>
        <w:rFonts w:hint="default"/>
      </w:rPr>
    </w:lvl>
    <w:lvl w:ilvl="7">
      <w:start w:val="1"/>
      <w:numFmt w:val="none"/>
      <w:suff w:val="nothing"/>
      <w:lvlText w:val=""/>
      <w:lvlJc w:val="left"/>
      <w:pPr>
        <w:ind w:left="1276" w:firstLine="0"/>
      </w:pPr>
      <w:rPr>
        <w:rFonts w:hint="default"/>
      </w:rPr>
    </w:lvl>
    <w:lvl w:ilvl="8">
      <w:start w:val="1"/>
      <w:numFmt w:val="none"/>
      <w:suff w:val="nothing"/>
      <w:lvlText w:val=""/>
      <w:lvlJc w:val="left"/>
      <w:pPr>
        <w:ind w:left="1276" w:firstLine="0"/>
      </w:pPr>
      <w:rPr>
        <w:rFonts w:hint="default"/>
      </w:rPr>
    </w:lvl>
  </w:abstractNum>
  <w:abstractNum w:abstractNumId="40" w15:restartNumberingAfterBreak="0">
    <w:nsid w:val="5D844993"/>
    <w:multiLevelType w:val="multilevel"/>
    <w:tmpl w:val="7C94B762"/>
    <w:lvl w:ilvl="0">
      <w:start w:val="1"/>
      <w:numFmt w:val="decimal"/>
      <w:pStyle w:val="USNumber1"/>
      <w:lvlText w:val="%1"/>
      <w:lvlJc w:val="left"/>
      <w:pPr>
        <w:tabs>
          <w:tab w:val="num" w:pos="425"/>
        </w:tabs>
        <w:ind w:left="425" w:hanging="425"/>
      </w:pPr>
      <w:rPr>
        <w:rFonts w:hint="default"/>
      </w:rPr>
    </w:lvl>
    <w:lvl w:ilvl="1">
      <w:start w:val="1"/>
      <w:numFmt w:val="lowerLetter"/>
      <w:pStyle w:val="USNumbera"/>
      <w:lvlText w:val="%2"/>
      <w:lvlJc w:val="left"/>
      <w:pPr>
        <w:tabs>
          <w:tab w:val="num" w:pos="851"/>
        </w:tabs>
        <w:ind w:left="851" w:hanging="426"/>
      </w:pPr>
      <w:rPr>
        <w:rFonts w:hint="default"/>
      </w:rPr>
    </w:lvl>
    <w:lvl w:ilvl="2">
      <w:start w:val="1"/>
      <w:numFmt w:val="lowerRoman"/>
      <w:pStyle w:val="USNumberi"/>
      <w:lvlText w:val="%3"/>
      <w:lvlJc w:val="left"/>
      <w:pPr>
        <w:tabs>
          <w:tab w:val="num" w:pos="1276"/>
        </w:tabs>
        <w:ind w:left="1276" w:hanging="425"/>
      </w:pPr>
      <w:rPr>
        <w:rFonts w:hint="default"/>
      </w:rPr>
    </w:lvl>
    <w:lvl w:ilvl="3">
      <w:start w:val="1"/>
      <w:numFmt w:val="none"/>
      <w:suff w:val="nothing"/>
      <w:lvlText w:val=""/>
      <w:lvlJc w:val="left"/>
      <w:pPr>
        <w:ind w:left="1276" w:firstLine="0"/>
      </w:pPr>
      <w:rPr>
        <w:rFonts w:hint="default"/>
      </w:rPr>
    </w:lvl>
    <w:lvl w:ilvl="4">
      <w:start w:val="1"/>
      <w:numFmt w:val="none"/>
      <w:suff w:val="nothing"/>
      <w:lvlText w:val="%5"/>
      <w:lvlJc w:val="left"/>
      <w:pPr>
        <w:ind w:left="1276" w:firstLine="0"/>
      </w:pPr>
      <w:rPr>
        <w:rFonts w:hint="default"/>
      </w:rPr>
    </w:lvl>
    <w:lvl w:ilvl="5">
      <w:start w:val="1"/>
      <w:numFmt w:val="none"/>
      <w:suff w:val="nothing"/>
      <w:lvlText w:val="%6"/>
      <w:lvlJc w:val="right"/>
      <w:pPr>
        <w:ind w:left="1276" w:firstLine="0"/>
      </w:pPr>
      <w:rPr>
        <w:rFonts w:hint="default"/>
      </w:rPr>
    </w:lvl>
    <w:lvl w:ilvl="6">
      <w:start w:val="1"/>
      <w:numFmt w:val="none"/>
      <w:suff w:val="nothing"/>
      <w:lvlText w:val=""/>
      <w:lvlJc w:val="left"/>
      <w:pPr>
        <w:ind w:left="1276" w:firstLine="0"/>
      </w:pPr>
      <w:rPr>
        <w:rFonts w:hint="default"/>
      </w:rPr>
    </w:lvl>
    <w:lvl w:ilvl="7">
      <w:start w:val="1"/>
      <w:numFmt w:val="none"/>
      <w:suff w:val="nothing"/>
      <w:lvlText w:val=""/>
      <w:lvlJc w:val="left"/>
      <w:pPr>
        <w:ind w:left="1276" w:firstLine="0"/>
      </w:pPr>
      <w:rPr>
        <w:rFonts w:hint="default"/>
      </w:rPr>
    </w:lvl>
    <w:lvl w:ilvl="8">
      <w:start w:val="1"/>
      <w:numFmt w:val="none"/>
      <w:suff w:val="nothing"/>
      <w:lvlText w:val="%9"/>
      <w:lvlJc w:val="right"/>
      <w:pPr>
        <w:ind w:left="1276" w:firstLine="0"/>
      </w:pPr>
      <w:rPr>
        <w:rFonts w:hint="default"/>
      </w:rPr>
    </w:lvl>
  </w:abstractNum>
  <w:abstractNum w:abstractNumId="41" w15:restartNumberingAfterBreak="0">
    <w:nsid w:val="5E2B55FE"/>
    <w:multiLevelType w:val="hybridMultilevel"/>
    <w:tmpl w:val="412A36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70F78C2"/>
    <w:multiLevelType w:val="hybridMultilevel"/>
    <w:tmpl w:val="F57C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74585F"/>
    <w:multiLevelType w:val="hybridMultilevel"/>
    <w:tmpl w:val="E2F43BBA"/>
    <w:lvl w:ilvl="0" w:tplc="58C6229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6FF84045"/>
    <w:multiLevelType w:val="hybridMultilevel"/>
    <w:tmpl w:val="46FE0A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33D3A93"/>
    <w:multiLevelType w:val="hybridMultilevel"/>
    <w:tmpl w:val="99ACFECA"/>
    <w:lvl w:ilvl="0" w:tplc="FFFFFFF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76321F4F"/>
    <w:multiLevelType w:val="hybridMultilevel"/>
    <w:tmpl w:val="1B7E2E14"/>
    <w:lvl w:ilvl="0" w:tplc="17E6268E">
      <w:start w:val="1"/>
      <w:numFmt w:val="decimal"/>
      <w:lvlText w:val="%1."/>
      <w:lvlJc w:val="left"/>
      <w:pPr>
        <w:ind w:left="360" w:hanging="360"/>
      </w:pPr>
      <w:rPr>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8633683"/>
    <w:multiLevelType w:val="hybridMultilevel"/>
    <w:tmpl w:val="412A36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B0F4180"/>
    <w:multiLevelType w:val="hybridMultilevel"/>
    <w:tmpl w:val="C1C0649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283734685">
    <w:abstractNumId w:val="40"/>
  </w:num>
  <w:num w:numId="2" w16cid:durableId="1840266897">
    <w:abstractNumId w:val="22"/>
  </w:num>
  <w:num w:numId="3" w16cid:durableId="1937401560">
    <w:abstractNumId w:val="23"/>
  </w:num>
  <w:num w:numId="4" w16cid:durableId="1512181163">
    <w:abstractNumId w:val="39"/>
  </w:num>
  <w:num w:numId="5" w16cid:durableId="1257665320">
    <w:abstractNumId w:val="1"/>
  </w:num>
  <w:num w:numId="6" w16cid:durableId="1843658764">
    <w:abstractNumId w:val="7"/>
  </w:num>
  <w:num w:numId="7" w16cid:durableId="707871842">
    <w:abstractNumId w:val="43"/>
  </w:num>
  <w:num w:numId="8" w16cid:durableId="949162109">
    <w:abstractNumId w:val="36"/>
  </w:num>
  <w:num w:numId="9" w16cid:durableId="1168399416">
    <w:abstractNumId w:val="31"/>
  </w:num>
  <w:num w:numId="10" w16cid:durableId="839392110">
    <w:abstractNumId w:val="30"/>
  </w:num>
  <w:num w:numId="11" w16cid:durableId="875191520">
    <w:abstractNumId w:val="33"/>
  </w:num>
  <w:num w:numId="12" w16cid:durableId="1552574571">
    <w:abstractNumId w:val="3"/>
  </w:num>
  <w:num w:numId="13" w16cid:durableId="1285844799">
    <w:abstractNumId w:val="12"/>
  </w:num>
  <w:num w:numId="14" w16cid:durableId="168296642">
    <w:abstractNumId w:val="34"/>
  </w:num>
  <w:num w:numId="15" w16cid:durableId="593126436">
    <w:abstractNumId w:val="48"/>
  </w:num>
  <w:num w:numId="16" w16cid:durableId="1177036188">
    <w:abstractNumId w:val="13"/>
  </w:num>
  <w:num w:numId="17" w16cid:durableId="1602492119">
    <w:abstractNumId w:val="38"/>
  </w:num>
  <w:num w:numId="18" w16cid:durableId="649138064">
    <w:abstractNumId w:val="28"/>
  </w:num>
  <w:num w:numId="19" w16cid:durableId="774832415">
    <w:abstractNumId w:val="26"/>
  </w:num>
  <w:num w:numId="20" w16cid:durableId="352460377">
    <w:abstractNumId w:val="42"/>
  </w:num>
  <w:num w:numId="21" w16cid:durableId="938681052">
    <w:abstractNumId w:val="15"/>
  </w:num>
  <w:num w:numId="22" w16cid:durableId="308290955">
    <w:abstractNumId w:val="18"/>
  </w:num>
  <w:num w:numId="23" w16cid:durableId="2086877640">
    <w:abstractNumId w:val="16"/>
  </w:num>
  <w:num w:numId="24" w16cid:durableId="1981154293">
    <w:abstractNumId w:val="6"/>
  </w:num>
  <w:num w:numId="25" w16cid:durableId="1509901659">
    <w:abstractNumId w:val="4"/>
  </w:num>
  <w:num w:numId="26" w16cid:durableId="713962589">
    <w:abstractNumId w:val="24"/>
  </w:num>
  <w:num w:numId="27" w16cid:durableId="1481578958">
    <w:abstractNumId w:val="14"/>
  </w:num>
  <w:num w:numId="28" w16cid:durableId="214507280">
    <w:abstractNumId w:val="45"/>
  </w:num>
  <w:num w:numId="29" w16cid:durableId="1137993034">
    <w:abstractNumId w:val="37"/>
  </w:num>
  <w:num w:numId="30" w16cid:durableId="143935781">
    <w:abstractNumId w:val="9"/>
  </w:num>
  <w:num w:numId="31" w16cid:durableId="2035229608">
    <w:abstractNumId w:val="17"/>
  </w:num>
  <w:num w:numId="32" w16cid:durableId="580867404">
    <w:abstractNumId w:val="11"/>
  </w:num>
  <w:num w:numId="33" w16cid:durableId="1488128153">
    <w:abstractNumId w:val="21"/>
  </w:num>
  <w:num w:numId="34" w16cid:durableId="1780566312">
    <w:abstractNumId w:val="2"/>
  </w:num>
  <w:num w:numId="35" w16cid:durableId="1555628136">
    <w:abstractNumId w:val="46"/>
  </w:num>
  <w:num w:numId="36" w16cid:durableId="1269774870">
    <w:abstractNumId w:val="19"/>
  </w:num>
  <w:num w:numId="37" w16cid:durableId="553976933">
    <w:abstractNumId w:val="25"/>
  </w:num>
  <w:num w:numId="38" w16cid:durableId="1861888778">
    <w:abstractNumId w:val="35"/>
  </w:num>
  <w:num w:numId="39" w16cid:durableId="1526477113">
    <w:abstractNumId w:val="44"/>
  </w:num>
  <w:num w:numId="40" w16cid:durableId="1899172853">
    <w:abstractNumId w:val="32"/>
  </w:num>
  <w:num w:numId="41" w16cid:durableId="1380010477">
    <w:abstractNumId w:val="8"/>
  </w:num>
  <w:num w:numId="42" w16cid:durableId="913318949">
    <w:abstractNumId w:val="29"/>
  </w:num>
  <w:num w:numId="43" w16cid:durableId="1793280321">
    <w:abstractNumId w:val="10"/>
  </w:num>
  <w:num w:numId="44" w16cid:durableId="1048989438">
    <w:abstractNumId w:val="5"/>
  </w:num>
  <w:num w:numId="45" w16cid:durableId="1050569777">
    <w:abstractNumId w:val="41"/>
  </w:num>
  <w:num w:numId="46" w16cid:durableId="182717032">
    <w:abstractNumId w:val="47"/>
  </w:num>
  <w:num w:numId="47" w16cid:durableId="598294215">
    <w:abstractNumId w:val="20"/>
  </w:num>
  <w:num w:numId="48" w16cid:durableId="386808781">
    <w:abstractNumId w:val="0"/>
  </w:num>
  <w:num w:numId="49" w16cid:durableId="1071121174">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57"/>
    <w:rsid w:val="00007A01"/>
    <w:rsid w:val="00015D37"/>
    <w:rsid w:val="00015E18"/>
    <w:rsid w:val="00022CDA"/>
    <w:rsid w:val="00027907"/>
    <w:rsid w:val="00033AC0"/>
    <w:rsid w:val="00033E41"/>
    <w:rsid w:val="0004037C"/>
    <w:rsid w:val="0004076D"/>
    <w:rsid w:val="00041267"/>
    <w:rsid w:val="00043027"/>
    <w:rsid w:val="00043D6A"/>
    <w:rsid w:val="00052CDE"/>
    <w:rsid w:val="00057A01"/>
    <w:rsid w:val="00063217"/>
    <w:rsid w:val="000634ED"/>
    <w:rsid w:val="00066B76"/>
    <w:rsid w:val="0006714C"/>
    <w:rsid w:val="00071021"/>
    <w:rsid w:val="000729E5"/>
    <w:rsid w:val="0008135B"/>
    <w:rsid w:val="000818A5"/>
    <w:rsid w:val="00081DC7"/>
    <w:rsid w:val="00087562"/>
    <w:rsid w:val="000A423B"/>
    <w:rsid w:val="000A7510"/>
    <w:rsid w:val="000B0FCD"/>
    <w:rsid w:val="000B2C40"/>
    <w:rsid w:val="000B4808"/>
    <w:rsid w:val="000B6951"/>
    <w:rsid w:val="000C0D43"/>
    <w:rsid w:val="000C2008"/>
    <w:rsid w:val="000C5123"/>
    <w:rsid w:val="000C5BF5"/>
    <w:rsid w:val="000D4B21"/>
    <w:rsid w:val="000D5036"/>
    <w:rsid w:val="000D7703"/>
    <w:rsid w:val="000E6E25"/>
    <w:rsid w:val="000E7AB5"/>
    <w:rsid w:val="000F1FE8"/>
    <w:rsid w:val="000F314E"/>
    <w:rsid w:val="000F5045"/>
    <w:rsid w:val="000F6527"/>
    <w:rsid w:val="001063E4"/>
    <w:rsid w:val="00107254"/>
    <w:rsid w:val="00112DD8"/>
    <w:rsid w:val="0011455E"/>
    <w:rsid w:val="0011778D"/>
    <w:rsid w:val="001251BF"/>
    <w:rsid w:val="00132C13"/>
    <w:rsid w:val="00132D38"/>
    <w:rsid w:val="00135AAA"/>
    <w:rsid w:val="0013637D"/>
    <w:rsid w:val="00140FDE"/>
    <w:rsid w:val="0014186C"/>
    <w:rsid w:val="00141ACB"/>
    <w:rsid w:val="00147DBE"/>
    <w:rsid w:val="00151A29"/>
    <w:rsid w:val="00157FCD"/>
    <w:rsid w:val="001617EC"/>
    <w:rsid w:val="001631A8"/>
    <w:rsid w:val="001649DF"/>
    <w:rsid w:val="001652E7"/>
    <w:rsid w:val="00174FE1"/>
    <w:rsid w:val="00181174"/>
    <w:rsid w:val="00182B71"/>
    <w:rsid w:val="001908D1"/>
    <w:rsid w:val="00190930"/>
    <w:rsid w:val="001931F1"/>
    <w:rsid w:val="001964FD"/>
    <w:rsid w:val="001A72C4"/>
    <w:rsid w:val="001B19E3"/>
    <w:rsid w:val="001B2309"/>
    <w:rsid w:val="001B7410"/>
    <w:rsid w:val="001D14A2"/>
    <w:rsid w:val="001D2023"/>
    <w:rsid w:val="001D5890"/>
    <w:rsid w:val="001D5AED"/>
    <w:rsid w:val="001D67F7"/>
    <w:rsid w:val="001E3CFB"/>
    <w:rsid w:val="001F5519"/>
    <w:rsid w:val="001F6A9A"/>
    <w:rsid w:val="001F7808"/>
    <w:rsid w:val="00204A74"/>
    <w:rsid w:val="0021697A"/>
    <w:rsid w:val="00231DED"/>
    <w:rsid w:val="002344CD"/>
    <w:rsid w:val="00237B39"/>
    <w:rsid w:val="0024402D"/>
    <w:rsid w:val="00244BAC"/>
    <w:rsid w:val="002459D8"/>
    <w:rsid w:val="00261BD3"/>
    <w:rsid w:val="00263106"/>
    <w:rsid w:val="00274F71"/>
    <w:rsid w:val="002750BF"/>
    <w:rsid w:val="002756E7"/>
    <w:rsid w:val="00277374"/>
    <w:rsid w:val="0028179B"/>
    <w:rsid w:val="0028599E"/>
    <w:rsid w:val="00286600"/>
    <w:rsid w:val="00295A66"/>
    <w:rsid w:val="002A1F7D"/>
    <w:rsid w:val="002A20AB"/>
    <w:rsid w:val="002A4960"/>
    <w:rsid w:val="002A5CEC"/>
    <w:rsid w:val="002A7043"/>
    <w:rsid w:val="002A707F"/>
    <w:rsid w:val="002A7AC5"/>
    <w:rsid w:val="002B0017"/>
    <w:rsid w:val="002B0752"/>
    <w:rsid w:val="002B2732"/>
    <w:rsid w:val="002B2CCA"/>
    <w:rsid w:val="002B2F6D"/>
    <w:rsid w:val="002B7F06"/>
    <w:rsid w:val="002C2BB6"/>
    <w:rsid w:val="002D006A"/>
    <w:rsid w:val="002D3F95"/>
    <w:rsid w:val="002D55CE"/>
    <w:rsid w:val="002D5A8A"/>
    <w:rsid w:val="002E5245"/>
    <w:rsid w:val="002E6292"/>
    <w:rsid w:val="002F2A26"/>
    <w:rsid w:val="002F2DC7"/>
    <w:rsid w:val="002F48F6"/>
    <w:rsid w:val="00300582"/>
    <w:rsid w:val="00301775"/>
    <w:rsid w:val="00306668"/>
    <w:rsid w:val="00310CE4"/>
    <w:rsid w:val="00313F94"/>
    <w:rsid w:val="00315BF7"/>
    <w:rsid w:val="00320D98"/>
    <w:rsid w:val="00326BC8"/>
    <w:rsid w:val="00332FB7"/>
    <w:rsid w:val="003466D2"/>
    <w:rsid w:val="00351DAE"/>
    <w:rsid w:val="0035280A"/>
    <w:rsid w:val="003544C8"/>
    <w:rsid w:val="00357DFF"/>
    <w:rsid w:val="003614F7"/>
    <w:rsid w:val="003648A4"/>
    <w:rsid w:val="003674F7"/>
    <w:rsid w:val="00374239"/>
    <w:rsid w:val="00376512"/>
    <w:rsid w:val="003772D2"/>
    <w:rsid w:val="00377ED1"/>
    <w:rsid w:val="00384B34"/>
    <w:rsid w:val="003860EC"/>
    <w:rsid w:val="003862A1"/>
    <w:rsid w:val="0038659A"/>
    <w:rsid w:val="003901A7"/>
    <w:rsid w:val="00390EBE"/>
    <w:rsid w:val="00391254"/>
    <w:rsid w:val="0039431B"/>
    <w:rsid w:val="003A2A24"/>
    <w:rsid w:val="003A40F4"/>
    <w:rsid w:val="003A6CDC"/>
    <w:rsid w:val="003B2186"/>
    <w:rsid w:val="003C0AF4"/>
    <w:rsid w:val="003C1CA8"/>
    <w:rsid w:val="003C4746"/>
    <w:rsid w:val="003C785C"/>
    <w:rsid w:val="003D562E"/>
    <w:rsid w:val="003E10BA"/>
    <w:rsid w:val="003E4893"/>
    <w:rsid w:val="003E4E79"/>
    <w:rsid w:val="003E7F88"/>
    <w:rsid w:val="003F11D0"/>
    <w:rsid w:val="003F3B2B"/>
    <w:rsid w:val="004161DD"/>
    <w:rsid w:val="004207A3"/>
    <w:rsid w:val="00421A0D"/>
    <w:rsid w:val="00427D6C"/>
    <w:rsid w:val="004360F8"/>
    <w:rsid w:val="0043686A"/>
    <w:rsid w:val="004468DB"/>
    <w:rsid w:val="004471C5"/>
    <w:rsid w:val="0045246C"/>
    <w:rsid w:val="00455520"/>
    <w:rsid w:val="00461DF4"/>
    <w:rsid w:val="0047050B"/>
    <w:rsid w:val="00483B23"/>
    <w:rsid w:val="00485393"/>
    <w:rsid w:val="00485D4A"/>
    <w:rsid w:val="004864A0"/>
    <w:rsid w:val="004877B5"/>
    <w:rsid w:val="0049505A"/>
    <w:rsid w:val="004954F8"/>
    <w:rsid w:val="004A09CB"/>
    <w:rsid w:val="004A0FF8"/>
    <w:rsid w:val="004B68E0"/>
    <w:rsid w:val="004C1C43"/>
    <w:rsid w:val="004C53EA"/>
    <w:rsid w:val="004C7075"/>
    <w:rsid w:val="004E022C"/>
    <w:rsid w:val="004E2C97"/>
    <w:rsid w:val="004E6049"/>
    <w:rsid w:val="004F5280"/>
    <w:rsid w:val="004F667F"/>
    <w:rsid w:val="00500991"/>
    <w:rsid w:val="00501DFE"/>
    <w:rsid w:val="00502344"/>
    <w:rsid w:val="005040FE"/>
    <w:rsid w:val="00504834"/>
    <w:rsid w:val="00506C5F"/>
    <w:rsid w:val="00510024"/>
    <w:rsid w:val="00512AA3"/>
    <w:rsid w:val="00516085"/>
    <w:rsid w:val="00520A8A"/>
    <w:rsid w:val="00523D18"/>
    <w:rsid w:val="00535793"/>
    <w:rsid w:val="005437FA"/>
    <w:rsid w:val="00545316"/>
    <w:rsid w:val="005454BD"/>
    <w:rsid w:val="00545725"/>
    <w:rsid w:val="00547E06"/>
    <w:rsid w:val="005523FB"/>
    <w:rsid w:val="00556081"/>
    <w:rsid w:val="005609C7"/>
    <w:rsid w:val="0056336C"/>
    <w:rsid w:val="00565A0A"/>
    <w:rsid w:val="0056603D"/>
    <w:rsid w:val="0057333E"/>
    <w:rsid w:val="00574455"/>
    <w:rsid w:val="005755DD"/>
    <w:rsid w:val="00577AC8"/>
    <w:rsid w:val="00581FCF"/>
    <w:rsid w:val="00584177"/>
    <w:rsid w:val="00591FE9"/>
    <w:rsid w:val="0059611D"/>
    <w:rsid w:val="005A34C5"/>
    <w:rsid w:val="005B0376"/>
    <w:rsid w:val="005B0C5F"/>
    <w:rsid w:val="005B1880"/>
    <w:rsid w:val="005B1ADB"/>
    <w:rsid w:val="005B5F73"/>
    <w:rsid w:val="005C0CA3"/>
    <w:rsid w:val="005C12A2"/>
    <w:rsid w:val="005C54C9"/>
    <w:rsid w:val="005C57DD"/>
    <w:rsid w:val="005D06F6"/>
    <w:rsid w:val="005E1F44"/>
    <w:rsid w:val="005E387A"/>
    <w:rsid w:val="005E39EA"/>
    <w:rsid w:val="005E5277"/>
    <w:rsid w:val="005F017B"/>
    <w:rsid w:val="005F1917"/>
    <w:rsid w:val="005F3166"/>
    <w:rsid w:val="005F6124"/>
    <w:rsid w:val="005F764E"/>
    <w:rsid w:val="006040F3"/>
    <w:rsid w:val="00610E0B"/>
    <w:rsid w:val="00614812"/>
    <w:rsid w:val="0061492E"/>
    <w:rsid w:val="00615E80"/>
    <w:rsid w:val="006262A6"/>
    <w:rsid w:val="006268B5"/>
    <w:rsid w:val="0063153D"/>
    <w:rsid w:val="00632AB9"/>
    <w:rsid w:val="00636B29"/>
    <w:rsid w:val="00640A79"/>
    <w:rsid w:val="00644171"/>
    <w:rsid w:val="006451C7"/>
    <w:rsid w:val="0064703F"/>
    <w:rsid w:val="0065248E"/>
    <w:rsid w:val="006563D9"/>
    <w:rsid w:val="00657571"/>
    <w:rsid w:val="00670105"/>
    <w:rsid w:val="00670258"/>
    <w:rsid w:val="00671B29"/>
    <w:rsid w:val="00673F64"/>
    <w:rsid w:val="00680962"/>
    <w:rsid w:val="00684F7A"/>
    <w:rsid w:val="0068588C"/>
    <w:rsid w:val="006900C7"/>
    <w:rsid w:val="00690E01"/>
    <w:rsid w:val="00693709"/>
    <w:rsid w:val="00693BA2"/>
    <w:rsid w:val="00696DB7"/>
    <w:rsid w:val="006A042D"/>
    <w:rsid w:val="006A1CEF"/>
    <w:rsid w:val="006B04CB"/>
    <w:rsid w:val="006B5034"/>
    <w:rsid w:val="006B5C64"/>
    <w:rsid w:val="006C1190"/>
    <w:rsid w:val="006C6C3A"/>
    <w:rsid w:val="006C70B6"/>
    <w:rsid w:val="006C782C"/>
    <w:rsid w:val="006D02D4"/>
    <w:rsid w:val="006D1F1F"/>
    <w:rsid w:val="006D7F0F"/>
    <w:rsid w:val="006D7FB3"/>
    <w:rsid w:val="006E03D7"/>
    <w:rsid w:val="006E3249"/>
    <w:rsid w:val="006E4064"/>
    <w:rsid w:val="006E554B"/>
    <w:rsid w:val="006E7CE2"/>
    <w:rsid w:val="006F0421"/>
    <w:rsid w:val="006F0DDA"/>
    <w:rsid w:val="00706EE3"/>
    <w:rsid w:val="00707DEC"/>
    <w:rsid w:val="00710EE3"/>
    <w:rsid w:val="007147A1"/>
    <w:rsid w:val="007213B6"/>
    <w:rsid w:val="00727078"/>
    <w:rsid w:val="00731912"/>
    <w:rsid w:val="00742F54"/>
    <w:rsid w:val="00744828"/>
    <w:rsid w:val="0075329D"/>
    <w:rsid w:val="00753636"/>
    <w:rsid w:val="007541DF"/>
    <w:rsid w:val="0075560C"/>
    <w:rsid w:val="007601EE"/>
    <w:rsid w:val="00772013"/>
    <w:rsid w:val="00780277"/>
    <w:rsid w:val="00783F74"/>
    <w:rsid w:val="0078648D"/>
    <w:rsid w:val="00787113"/>
    <w:rsid w:val="00797BC5"/>
    <w:rsid w:val="007A49DF"/>
    <w:rsid w:val="007A57B8"/>
    <w:rsid w:val="007A5F56"/>
    <w:rsid w:val="007B4803"/>
    <w:rsid w:val="007B59A1"/>
    <w:rsid w:val="007B5BA7"/>
    <w:rsid w:val="007B76B2"/>
    <w:rsid w:val="007C5409"/>
    <w:rsid w:val="007E1E84"/>
    <w:rsid w:val="007E55D9"/>
    <w:rsid w:val="007E7786"/>
    <w:rsid w:val="007F61D5"/>
    <w:rsid w:val="007F7BA9"/>
    <w:rsid w:val="00801497"/>
    <w:rsid w:val="00803404"/>
    <w:rsid w:val="0080389F"/>
    <w:rsid w:val="008039E2"/>
    <w:rsid w:val="00804C0F"/>
    <w:rsid w:val="00805741"/>
    <w:rsid w:val="00806480"/>
    <w:rsid w:val="00810980"/>
    <w:rsid w:val="008111EB"/>
    <w:rsid w:val="00815534"/>
    <w:rsid w:val="00815ED4"/>
    <w:rsid w:val="00817F42"/>
    <w:rsid w:val="008229BF"/>
    <w:rsid w:val="00825C42"/>
    <w:rsid w:val="00830204"/>
    <w:rsid w:val="00834F42"/>
    <w:rsid w:val="00837190"/>
    <w:rsid w:val="00842A06"/>
    <w:rsid w:val="00844DD3"/>
    <w:rsid w:val="00845D33"/>
    <w:rsid w:val="008463B3"/>
    <w:rsid w:val="00847A67"/>
    <w:rsid w:val="00851C59"/>
    <w:rsid w:val="008570F2"/>
    <w:rsid w:val="00862462"/>
    <w:rsid w:val="00864759"/>
    <w:rsid w:val="008650AD"/>
    <w:rsid w:val="00866C0E"/>
    <w:rsid w:val="00867704"/>
    <w:rsid w:val="00867CB6"/>
    <w:rsid w:val="008831DD"/>
    <w:rsid w:val="008847DB"/>
    <w:rsid w:val="0089588B"/>
    <w:rsid w:val="00896279"/>
    <w:rsid w:val="00896C57"/>
    <w:rsid w:val="008A4F23"/>
    <w:rsid w:val="008B1ED8"/>
    <w:rsid w:val="008B4372"/>
    <w:rsid w:val="008B722C"/>
    <w:rsid w:val="008B7786"/>
    <w:rsid w:val="008B7C48"/>
    <w:rsid w:val="008C00D1"/>
    <w:rsid w:val="008C12B8"/>
    <w:rsid w:val="008C3B00"/>
    <w:rsid w:val="008C5245"/>
    <w:rsid w:val="008D1871"/>
    <w:rsid w:val="008D1AF5"/>
    <w:rsid w:val="008D1C5D"/>
    <w:rsid w:val="008D5317"/>
    <w:rsid w:val="008D5A7E"/>
    <w:rsid w:val="008D5EE2"/>
    <w:rsid w:val="008D73CF"/>
    <w:rsid w:val="008E07F9"/>
    <w:rsid w:val="008E0C6B"/>
    <w:rsid w:val="008F239A"/>
    <w:rsid w:val="008F2590"/>
    <w:rsid w:val="008F4623"/>
    <w:rsid w:val="008F58A6"/>
    <w:rsid w:val="00902EBC"/>
    <w:rsid w:val="0090673C"/>
    <w:rsid w:val="00906EAC"/>
    <w:rsid w:val="00907565"/>
    <w:rsid w:val="00907B93"/>
    <w:rsid w:val="00907FB2"/>
    <w:rsid w:val="009123AF"/>
    <w:rsid w:val="00913B59"/>
    <w:rsid w:val="009151CF"/>
    <w:rsid w:val="00922C69"/>
    <w:rsid w:val="00926145"/>
    <w:rsid w:val="00932CAB"/>
    <w:rsid w:val="0093711F"/>
    <w:rsid w:val="009375F3"/>
    <w:rsid w:val="009505BF"/>
    <w:rsid w:val="00951564"/>
    <w:rsid w:val="009537FC"/>
    <w:rsid w:val="009574F4"/>
    <w:rsid w:val="0096282C"/>
    <w:rsid w:val="00965EB9"/>
    <w:rsid w:val="00967431"/>
    <w:rsid w:val="00975F07"/>
    <w:rsid w:val="00976295"/>
    <w:rsid w:val="00977B2A"/>
    <w:rsid w:val="009803D2"/>
    <w:rsid w:val="00982C35"/>
    <w:rsid w:val="00982C76"/>
    <w:rsid w:val="0098495C"/>
    <w:rsid w:val="00987B6F"/>
    <w:rsid w:val="009914AD"/>
    <w:rsid w:val="00997525"/>
    <w:rsid w:val="009A0B31"/>
    <w:rsid w:val="009A4984"/>
    <w:rsid w:val="009A5688"/>
    <w:rsid w:val="009A57DA"/>
    <w:rsid w:val="009B0002"/>
    <w:rsid w:val="009B00C2"/>
    <w:rsid w:val="009B28CE"/>
    <w:rsid w:val="009B327F"/>
    <w:rsid w:val="009B6ABA"/>
    <w:rsid w:val="009C5E03"/>
    <w:rsid w:val="009D65EE"/>
    <w:rsid w:val="009E39B8"/>
    <w:rsid w:val="009F3947"/>
    <w:rsid w:val="009F54C2"/>
    <w:rsid w:val="009F7F23"/>
    <w:rsid w:val="00A00374"/>
    <w:rsid w:val="00A018A1"/>
    <w:rsid w:val="00A10851"/>
    <w:rsid w:val="00A10D29"/>
    <w:rsid w:val="00A14FB8"/>
    <w:rsid w:val="00A20E49"/>
    <w:rsid w:val="00A23A15"/>
    <w:rsid w:val="00A302DB"/>
    <w:rsid w:val="00A35B0D"/>
    <w:rsid w:val="00A36E02"/>
    <w:rsid w:val="00A4077C"/>
    <w:rsid w:val="00A47340"/>
    <w:rsid w:val="00A55F7E"/>
    <w:rsid w:val="00A62A43"/>
    <w:rsid w:val="00A64C2C"/>
    <w:rsid w:val="00A702B3"/>
    <w:rsid w:val="00A74606"/>
    <w:rsid w:val="00A7466D"/>
    <w:rsid w:val="00A75738"/>
    <w:rsid w:val="00A96EC0"/>
    <w:rsid w:val="00AA0A3C"/>
    <w:rsid w:val="00AA1BAD"/>
    <w:rsid w:val="00AA1C9D"/>
    <w:rsid w:val="00AB2E2B"/>
    <w:rsid w:val="00AB37DF"/>
    <w:rsid w:val="00AB5A71"/>
    <w:rsid w:val="00AB5F90"/>
    <w:rsid w:val="00AC1E1A"/>
    <w:rsid w:val="00AC36B4"/>
    <w:rsid w:val="00AC6643"/>
    <w:rsid w:val="00AD0D16"/>
    <w:rsid w:val="00AD22E6"/>
    <w:rsid w:val="00AD41D3"/>
    <w:rsid w:val="00AD4F6A"/>
    <w:rsid w:val="00AD7CD4"/>
    <w:rsid w:val="00AE1BC4"/>
    <w:rsid w:val="00AE5ECF"/>
    <w:rsid w:val="00AF047F"/>
    <w:rsid w:val="00AF46F9"/>
    <w:rsid w:val="00AF5558"/>
    <w:rsid w:val="00B001FA"/>
    <w:rsid w:val="00B06C08"/>
    <w:rsid w:val="00B102FD"/>
    <w:rsid w:val="00B13A5C"/>
    <w:rsid w:val="00B14BF6"/>
    <w:rsid w:val="00B15338"/>
    <w:rsid w:val="00B171BE"/>
    <w:rsid w:val="00B17938"/>
    <w:rsid w:val="00B20279"/>
    <w:rsid w:val="00B20E7C"/>
    <w:rsid w:val="00B31612"/>
    <w:rsid w:val="00B458B8"/>
    <w:rsid w:val="00B45CA6"/>
    <w:rsid w:val="00B46169"/>
    <w:rsid w:val="00B51302"/>
    <w:rsid w:val="00B51CBC"/>
    <w:rsid w:val="00B5232F"/>
    <w:rsid w:val="00B54AE0"/>
    <w:rsid w:val="00B579F2"/>
    <w:rsid w:val="00B63C9E"/>
    <w:rsid w:val="00B64F60"/>
    <w:rsid w:val="00B67C87"/>
    <w:rsid w:val="00B67F60"/>
    <w:rsid w:val="00B8018D"/>
    <w:rsid w:val="00B8058C"/>
    <w:rsid w:val="00B821A5"/>
    <w:rsid w:val="00B93892"/>
    <w:rsid w:val="00B9405A"/>
    <w:rsid w:val="00B9562C"/>
    <w:rsid w:val="00BA4435"/>
    <w:rsid w:val="00BB0FEB"/>
    <w:rsid w:val="00BB1EF5"/>
    <w:rsid w:val="00BB284B"/>
    <w:rsid w:val="00BC2907"/>
    <w:rsid w:val="00BC5946"/>
    <w:rsid w:val="00BC6CF8"/>
    <w:rsid w:val="00BD0FE0"/>
    <w:rsid w:val="00BD7442"/>
    <w:rsid w:val="00BE2716"/>
    <w:rsid w:val="00BE305A"/>
    <w:rsid w:val="00BF1418"/>
    <w:rsid w:val="00C013CB"/>
    <w:rsid w:val="00C018B9"/>
    <w:rsid w:val="00C01ECE"/>
    <w:rsid w:val="00C02919"/>
    <w:rsid w:val="00C10ACD"/>
    <w:rsid w:val="00C1297F"/>
    <w:rsid w:val="00C1320F"/>
    <w:rsid w:val="00C148D4"/>
    <w:rsid w:val="00C17213"/>
    <w:rsid w:val="00C30331"/>
    <w:rsid w:val="00C30817"/>
    <w:rsid w:val="00C316A7"/>
    <w:rsid w:val="00C33F5D"/>
    <w:rsid w:val="00C34AFA"/>
    <w:rsid w:val="00C36FEA"/>
    <w:rsid w:val="00C424FA"/>
    <w:rsid w:val="00C42F94"/>
    <w:rsid w:val="00C4356C"/>
    <w:rsid w:val="00C43F16"/>
    <w:rsid w:val="00C4507F"/>
    <w:rsid w:val="00C50034"/>
    <w:rsid w:val="00C500EB"/>
    <w:rsid w:val="00C51875"/>
    <w:rsid w:val="00C562ED"/>
    <w:rsid w:val="00C571EA"/>
    <w:rsid w:val="00C61C92"/>
    <w:rsid w:val="00C64937"/>
    <w:rsid w:val="00C67B6A"/>
    <w:rsid w:val="00C70E60"/>
    <w:rsid w:val="00C8245D"/>
    <w:rsid w:val="00C85706"/>
    <w:rsid w:val="00C87734"/>
    <w:rsid w:val="00C90FBE"/>
    <w:rsid w:val="00C955C8"/>
    <w:rsid w:val="00C96106"/>
    <w:rsid w:val="00CA01D5"/>
    <w:rsid w:val="00CA3F3A"/>
    <w:rsid w:val="00CA69EF"/>
    <w:rsid w:val="00CB4895"/>
    <w:rsid w:val="00CC27E8"/>
    <w:rsid w:val="00CC2FE9"/>
    <w:rsid w:val="00CC39B3"/>
    <w:rsid w:val="00CD4BF9"/>
    <w:rsid w:val="00CD4D3F"/>
    <w:rsid w:val="00CD6BA7"/>
    <w:rsid w:val="00CE3D6E"/>
    <w:rsid w:val="00CE78DC"/>
    <w:rsid w:val="00CF14D2"/>
    <w:rsid w:val="00CF6383"/>
    <w:rsid w:val="00D0446A"/>
    <w:rsid w:val="00D240EE"/>
    <w:rsid w:val="00D33987"/>
    <w:rsid w:val="00D3735D"/>
    <w:rsid w:val="00D47071"/>
    <w:rsid w:val="00D5251E"/>
    <w:rsid w:val="00D52D3C"/>
    <w:rsid w:val="00D612EF"/>
    <w:rsid w:val="00D66E46"/>
    <w:rsid w:val="00D73B4B"/>
    <w:rsid w:val="00D744B1"/>
    <w:rsid w:val="00D8004B"/>
    <w:rsid w:val="00D85D6A"/>
    <w:rsid w:val="00D9023C"/>
    <w:rsid w:val="00D912C5"/>
    <w:rsid w:val="00DB275A"/>
    <w:rsid w:val="00DB2E47"/>
    <w:rsid w:val="00DB402A"/>
    <w:rsid w:val="00DB68A2"/>
    <w:rsid w:val="00DC13EA"/>
    <w:rsid w:val="00DC3BA2"/>
    <w:rsid w:val="00DC4ACF"/>
    <w:rsid w:val="00DD2EC8"/>
    <w:rsid w:val="00DD58B7"/>
    <w:rsid w:val="00DE1546"/>
    <w:rsid w:val="00DF18D6"/>
    <w:rsid w:val="00DF5A81"/>
    <w:rsid w:val="00DF625A"/>
    <w:rsid w:val="00E0500C"/>
    <w:rsid w:val="00E22789"/>
    <w:rsid w:val="00E30C4D"/>
    <w:rsid w:val="00E35C89"/>
    <w:rsid w:val="00E43496"/>
    <w:rsid w:val="00E50F85"/>
    <w:rsid w:val="00E521C0"/>
    <w:rsid w:val="00E55FC4"/>
    <w:rsid w:val="00E613CC"/>
    <w:rsid w:val="00E67644"/>
    <w:rsid w:val="00E7592A"/>
    <w:rsid w:val="00E75A19"/>
    <w:rsid w:val="00E766C8"/>
    <w:rsid w:val="00E77949"/>
    <w:rsid w:val="00E802C4"/>
    <w:rsid w:val="00E84DC9"/>
    <w:rsid w:val="00E860EE"/>
    <w:rsid w:val="00E94012"/>
    <w:rsid w:val="00E96EFE"/>
    <w:rsid w:val="00EA3315"/>
    <w:rsid w:val="00EA5D8A"/>
    <w:rsid w:val="00EA652A"/>
    <w:rsid w:val="00EB4E7B"/>
    <w:rsid w:val="00EC23A8"/>
    <w:rsid w:val="00EC3C65"/>
    <w:rsid w:val="00EC73BE"/>
    <w:rsid w:val="00ED17AC"/>
    <w:rsid w:val="00ED44C7"/>
    <w:rsid w:val="00EE1DBC"/>
    <w:rsid w:val="00EE3460"/>
    <w:rsid w:val="00EF2EDF"/>
    <w:rsid w:val="00EF4728"/>
    <w:rsid w:val="00EF4CF8"/>
    <w:rsid w:val="00F02B31"/>
    <w:rsid w:val="00F045D9"/>
    <w:rsid w:val="00F0546D"/>
    <w:rsid w:val="00F12B42"/>
    <w:rsid w:val="00F14E8A"/>
    <w:rsid w:val="00F2205A"/>
    <w:rsid w:val="00F228CA"/>
    <w:rsid w:val="00F22AC0"/>
    <w:rsid w:val="00F26081"/>
    <w:rsid w:val="00F2636D"/>
    <w:rsid w:val="00F30171"/>
    <w:rsid w:val="00F42B95"/>
    <w:rsid w:val="00F44331"/>
    <w:rsid w:val="00F4685C"/>
    <w:rsid w:val="00F47FD3"/>
    <w:rsid w:val="00F504F8"/>
    <w:rsid w:val="00F51F8E"/>
    <w:rsid w:val="00F61049"/>
    <w:rsid w:val="00F63BCE"/>
    <w:rsid w:val="00F64F88"/>
    <w:rsid w:val="00F678F5"/>
    <w:rsid w:val="00F67CC4"/>
    <w:rsid w:val="00F67EDA"/>
    <w:rsid w:val="00F7386E"/>
    <w:rsid w:val="00F7400E"/>
    <w:rsid w:val="00F833D3"/>
    <w:rsid w:val="00F86718"/>
    <w:rsid w:val="00F8687C"/>
    <w:rsid w:val="00FA23DA"/>
    <w:rsid w:val="00FA400C"/>
    <w:rsid w:val="00FA420E"/>
    <w:rsid w:val="00FA70CA"/>
    <w:rsid w:val="00FA7C83"/>
    <w:rsid w:val="00FB26B7"/>
    <w:rsid w:val="00FB3D3B"/>
    <w:rsid w:val="00FC0D7A"/>
    <w:rsid w:val="00FD07F9"/>
    <w:rsid w:val="00FD0B92"/>
    <w:rsid w:val="00FD289B"/>
    <w:rsid w:val="00FD48F4"/>
    <w:rsid w:val="00FD58E8"/>
    <w:rsid w:val="00FE4C3D"/>
    <w:rsid w:val="00FF0D2A"/>
    <w:rsid w:val="00FF3E0F"/>
    <w:rsid w:val="00FF4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D21A1"/>
  <w15:chartTrackingRefBased/>
  <w15:docId w15:val="{DC763C48-A34A-4382-9A09-E66F131A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2B3"/>
  </w:style>
  <w:style w:type="paragraph" w:styleId="Heading1">
    <w:name w:val="heading 1"/>
    <w:basedOn w:val="Normal"/>
    <w:link w:val="Heading1Char"/>
    <w:uiPriority w:val="9"/>
    <w:qFormat/>
    <w:rsid w:val="00FA420E"/>
    <w:pPr>
      <w:widowControl w:val="0"/>
      <w:autoSpaceDE w:val="0"/>
      <w:autoSpaceDN w:val="0"/>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4207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40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40F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40F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6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Number1">
    <w:name w:val="US Number 1"/>
    <w:basedOn w:val="Normal"/>
    <w:uiPriority w:val="2"/>
    <w:qFormat/>
    <w:rsid w:val="00274F71"/>
    <w:pPr>
      <w:numPr>
        <w:numId w:val="1"/>
      </w:numPr>
      <w:spacing w:after="120" w:line="280" w:lineRule="atLeast"/>
    </w:pPr>
    <w:rPr>
      <w:rFonts w:ascii="Cera Pro" w:hAnsi="Cera Pro"/>
      <w:sz w:val="19"/>
      <w:lang w:val="en-NZ"/>
    </w:rPr>
  </w:style>
  <w:style w:type="paragraph" w:customStyle="1" w:styleId="USNumbera">
    <w:name w:val="US Number a"/>
    <w:basedOn w:val="Normal"/>
    <w:uiPriority w:val="2"/>
    <w:rsid w:val="00274F71"/>
    <w:pPr>
      <w:numPr>
        <w:ilvl w:val="1"/>
        <w:numId w:val="1"/>
      </w:numPr>
      <w:spacing w:after="120" w:line="280" w:lineRule="atLeast"/>
    </w:pPr>
    <w:rPr>
      <w:rFonts w:ascii="Cera Pro" w:hAnsi="Cera Pro"/>
      <w:sz w:val="19"/>
      <w:lang w:val="en-NZ"/>
    </w:rPr>
  </w:style>
  <w:style w:type="paragraph" w:customStyle="1" w:styleId="USNumberi">
    <w:name w:val="US Number i"/>
    <w:basedOn w:val="Normal"/>
    <w:uiPriority w:val="2"/>
    <w:rsid w:val="00274F71"/>
    <w:pPr>
      <w:numPr>
        <w:ilvl w:val="2"/>
        <w:numId w:val="1"/>
      </w:numPr>
      <w:spacing w:after="120" w:line="280" w:lineRule="atLeast"/>
    </w:pPr>
    <w:rPr>
      <w:rFonts w:ascii="Cera Pro" w:hAnsi="Cera Pro"/>
      <w:sz w:val="19"/>
      <w:lang w:val="en-NZ"/>
    </w:rPr>
  </w:style>
  <w:style w:type="paragraph" w:styleId="ListParagraph">
    <w:name w:val="List Paragraph"/>
    <w:aliases w:val="123 List Paragraph,List Paragraph1,Recommendation,List Paragraph11,List Paragraph2,Colorful List - Accent 11,Colorful List - Accent 12,ADB paragraph numbering,Liste 1,References,List Paragraph (numbered (a)),ANNEX,Dot pt,F5 List Paragraph"/>
    <w:basedOn w:val="Normal"/>
    <w:link w:val="ListParagraphChar"/>
    <w:uiPriority w:val="34"/>
    <w:qFormat/>
    <w:rsid w:val="00274F71"/>
    <w:pPr>
      <w:ind w:left="720"/>
      <w:contextualSpacing/>
    </w:pPr>
  </w:style>
  <w:style w:type="paragraph" w:styleId="FootnoteText">
    <w:name w:val="footnote text"/>
    <w:basedOn w:val="Normal"/>
    <w:link w:val="FootnoteTextChar"/>
    <w:uiPriority w:val="99"/>
    <w:semiHidden/>
    <w:unhideWhenUsed/>
    <w:rsid w:val="00CF63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6383"/>
    <w:rPr>
      <w:sz w:val="20"/>
      <w:szCs w:val="20"/>
    </w:rPr>
  </w:style>
  <w:style w:type="character" w:styleId="FootnoteReference">
    <w:name w:val="footnote reference"/>
    <w:basedOn w:val="DefaultParagraphFont"/>
    <w:uiPriority w:val="99"/>
    <w:unhideWhenUsed/>
    <w:rsid w:val="00CF6383"/>
    <w:rPr>
      <w:vertAlign w:val="superscript"/>
    </w:rPr>
  </w:style>
  <w:style w:type="character" w:customStyle="1" w:styleId="ListParagraphChar">
    <w:name w:val="List Paragraph Char"/>
    <w:aliases w:val="123 List Paragraph Char,List Paragraph1 Char,Recommendation Char,List Paragraph11 Char,List Paragraph2 Char,Colorful List - Accent 11 Char,Colorful List - Accent 12 Char,ADB paragraph numbering Char,Liste 1 Char,References Char"/>
    <w:link w:val="ListParagraph"/>
    <w:uiPriority w:val="34"/>
    <w:qFormat/>
    <w:rsid w:val="00CF6383"/>
  </w:style>
  <w:style w:type="paragraph" w:customStyle="1" w:styleId="Default">
    <w:name w:val="Default"/>
    <w:rsid w:val="00CF6383"/>
    <w:pPr>
      <w:autoSpaceDE w:val="0"/>
      <w:autoSpaceDN w:val="0"/>
      <w:adjustRightInd w:val="0"/>
      <w:spacing w:after="0" w:line="240" w:lineRule="auto"/>
    </w:pPr>
    <w:rPr>
      <w:rFonts w:ascii="Times New Roman" w:hAnsi="Times New Roman" w:cs="Times New Roman"/>
      <w:color w:val="000000"/>
      <w:sz w:val="24"/>
      <w:szCs w:val="24"/>
      <w:lang w:val="en-NZ"/>
    </w:rPr>
  </w:style>
  <w:style w:type="character" w:customStyle="1" w:styleId="ui-provider">
    <w:name w:val="ui-provider"/>
    <w:basedOn w:val="DefaultParagraphFont"/>
    <w:rsid w:val="00CF6383"/>
  </w:style>
  <w:style w:type="character" w:customStyle="1" w:styleId="Heading1Char">
    <w:name w:val="Heading 1 Char"/>
    <w:basedOn w:val="DefaultParagraphFont"/>
    <w:link w:val="Heading1"/>
    <w:uiPriority w:val="9"/>
    <w:rsid w:val="00FA420E"/>
    <w:rPr>
      <w:rFonts w:ascii="Times New Roman" w:eastAsia="Times New Roman" w:hAnsi="Times New Roman" w:cs="Times New Roman"/>
      <w:b/>
      <w:bCs/>
      <w:sz w:val="24"/>
      <w:szCs w:val="24"/>
    </w:rPr>
  </w:style>
  <w:style w:type="table" w:customStyle="1" w:styleId="TableGrid2">
    <w:name w:val="Table Grid2"/>
    <w:basedOn w:val="TableNormal"/>
    <w:next w:val="TableGrid"/>
    <w:uiPriority w:val="39"/>
    <w:rsid w:val="00D912C5"/>
    <w:pPr>
      <w:spacing w:after="0" w:line="240" w:lineRule="auto"/>
    </w:pPr>
    <w:rPr>
      <w:rFonts w:ascii="Times New Roman" w:eastAsia="Times New Roman" w:hAnsi="Times New Roman" w:cs="Times New Roman"/>
      <w:b/>
      <w:sz w:val="20"/>
      <w:szCs w:val="20"/>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bStandard">
    <w:name w:val="CabStandard"/>
    <w:basedOn w:val="Normal"/>
    <w:rsid w:val="00D912C5"/>
    <w:pPr>
      <w:numPr>
        <w:numId w:val="2"/>
      </w:numPr>
      <w:spacing w:after="240" w:line="240" w:lineRule="auto"/>
    </w:pPr>
    <w:rPr>
      <w:rFonts w:ascii="Times New Roman" w:eastAsia="Times New Roman" w:hAnsi="Times New Roman" w:cs="Times New Roman"/>
      <w:b/>
      <w:sz w:val="24"/>
      <w:szCs w:val="20"/>
      <w:lang w:val="en-GB" w:eastAsia="ja-JP"/>
    </w:rPr>
  </w:style>
  <w:style w:type="paragraph" w:styleId="Header">
    <w:name w:val="header"/>
    <w:basedOn w:val="Normal"/>
    <w:link w:val="HeaderChar"/>
    <w:uiPriority w:val="99"/>
    <w:unhideWhenUsed/>
    <w:rsid w:val="00D912C5"/>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b/>
      <w:sz w:val="24"/>
      <w:szCs w:val="24"/>
    </w:rPr>
  </w:style>
  <w:style w:type="character" w:customStyle="1" w:styleId="HeaderChar">
    <w:name w:val="Header Char"/>
    <w:basedOn w:val="DefaultParagraphFont"/>
    <w:link w:val="Header"/>
    <w:uiPriority w:val="99"/>
    <w:rsid w:val="00D912C5"/>
    <w:rPr>
      <w:rFonts w:ascii="Times New Roman" w:eastAsia="Times New Roman" w:hAnsi="Times New Roman" w:cs="Times New Roman"/>
      <w:b/>
      <w:sz w:val="24"/>
      <w:szCs w:val="24"/>
    </w:rPr>
  </w:style>
  <w:style w:type="paragraph" w:styleId="Footer">
    <w:name w:val="footer"/>
    <w:basedOn w:val="Normal"/>
    <w:link w:val="FooterChar"/>
    <w:uiPriority w:val="99"/>
    <w:unhideWhenUsed/>
    <w:rsid w:val="00D912C5"/>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b/>
      <w:sz w:val="24"/>
      <w:szCs w:val="24"/>
    </w:rPr>
  </w:style>
  <w:style w:type="character" w:customStyle="1" w:styleId="FooterChar">
    <w:name w:val="Footer Char"/>
    <w:basedOn w:val="DefaultParagraphFont"/>
    <w:link w:val="Footer"/>
    <w:uiPriority w:val="99"/>
    <w:rsid w:val="00D912C5"/>
    <w:rPr>
      <w:rFonts w:ascii="Times New Roman" w:eastAsia="Times New Roman" w:hAnsi="Times New Roman" w:cs="Times New Roman"/>
      <w:b/>
      <w:sz w:val="24"/>
      <w:szCs w:val="24"/>
    </w:rPr>
  </w:style>
  <w:style w:type="table" w:customStyle="1" w:styleId="TableGrid21">
    <w:name w:val="Table Grid21"/>
    <w:basedOn w:val="TableNormal"/>
    <w:next w:val="TableGrid"/>
    <w:uiPriority w:val="39"/>
    <w:rsid w:val="00D912C5"/>
    <w:pPr>
      <w:spacing w:after="0" w:line="240" w:lineRule="auto"/>
    </w:pPr>
    <w:rPr>
      <w:rFonts w:ascii="Times New Roman" w:eastAsia="Times New Roman" w:hAnsi="Times New Roman" w:cs="Times New Roman"/>
      <w:b/>
      <w:sz w:val="20"/>
      <w:szCs w:val="20"/>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D912C5"/>
    <w:rPr>
      <w:rFonts w:ascii="TimesNewRomanPSMT" w:hAnsi="TimesNewRomanPSMT" w:hint="default"/>
      <w:b w:val="0"/>
      <w:bCs w:val="0"/>
      <w:i w:val="0"/>
      <w:iCs w:val="0"/>
      <w:color w:val="000000"/>
      <w:sz w:val="24"/>
      <w:szCs w:val="24"/>
    </w:rPr>
  </w:style>
  <w:style w:type="paragraph" w:styleId="Revision">
    <w:name w:val="Revision"/>
    <w:hidden/>
    <w:uiPriority w:val="99"/>
    <w:semiHidden/>
    <w:rsid w:val="00D912C5"/>
    <w:pPr>
      <w:spacing w:after="0" w:line="240" w:lineRule="auto"/>
    </w:pPr>
    <w:rPr>
      <w:rFonts w:ascii="Times New Roman" w:eastAsia="Times New Roman" w:hAnsi="Times New Roman" w:cs="Times New Roman"/>
      <w:b/>
      <w:sz w:val="24"/>
      <w:szCs w:val="24"/>
    </w:rPr>
  </w:style>
  <w:style w:type="character" w:styleId="CommentReference">
    <w:name w:val="annotation reference"/>
    <w:basedOn w:val="DefaultParagraphFont"/>
    <w:uiPriority w:val="99"/>
    <w:semiHidden/>
    <w:unhideWhenUsed/>
    <w:rsid w:val="00D912C5"/>
    <w:rPr>
      <w:sz w:val="16"/>
      <w:szCs w:val="16"/>
    </w:rPr>
  </w:style>
  <w:style w:type="paragraph" w:styleId="CommentText">
    <w:name w:val="annotation text"/>
    <w:basedOn w:val="Normal"/>
    <w:link w:val="CommentTextChar"/>
    <w:uiPriority w:val="99"/>
    <w:unhideWhenUsed/>
    <w:rsid w:val="00D912C5"/>
    <w:pPr>
      <w:widowControl w:val="0"/>
      <w:autoSpaceDE w:val="0"/>
      <w:autoSpaceDN w:val="0"/>
      <w:adjustRightInd w:val="0"/>
      <w:spacing w:after="0" w:line="240" w:lineRule="auto"/>
    </w:pPr>
    <w:rPr>
      <w:rFonts w:ascii="Times New Roman" w:eastAsia="Times New Roman" w:hAnsi="Times New Roman" w:cs="Times New Roman"/>
      <w:b/>
      <w:sz w:val="20"/>
      <w:szCs w:val="20"/>
    </w:rPr>
  </w:style>
  <w:style w:type="character" w:customStyle="1" w:styleId="CommentTextChar">
    <w:name w:val="Comment Text Char"/>
    <w:basedOn w:val="DefaultParagraphFont"/>
    <w:link w:val="CommentText"/>
    <w:uiPriority w:val="99"/>
    <w:rsid w:val="00D912C5"/>
    <w:rPr>
      <w:rFonts w:ascii="Times New Roman" w:eastAsia="Times New Roman" w:hAnsi="Times New Roman" w:cs="Times New Roman"/>
      <w:b/>
      <w:sz w:val="20"/>
      <w:szCs w:val="20"/>
    </w:rPr>
  </w:style>
  <w:style w:type="paragraph" w:styleId="CommentSubject">
    <w:name w:val="annotation subject"/>
    <w:basedOn w:val="CommentText"/>
    <w:next w:val="CommentText"/>
    <w:link w:val="CommentSubjectChar"/>
    <w:uiPriority w:val="99"/>
    <w:semiHidden/>
    <w:unhideWhenUsed/>
    <w:rsid w:val="00D912C5"/>
    <w:rPr>
      <w:bCs/>
    </w:rPr>
  </w:style>
  <w:style w:type="character" w:customStyle="1" w:styleId="CommentSubjectChar">
    <w:name w:val="Comment Subject Char"/>
    <w:basedOn w:val="CommentTextChar"/>
    <w:link w:val="CommentSubject"/>
    <w:uiPriority w:val="99"/>
    <w:semiHidden/>
    <w:rsid w:val="00D912C5"/>
    <w:rPr>
      <w:rFonts w:ascii="Times New Roman" w:eastAsia="Times New Roman" w:hAnsi="Times New Roman" w:cs="Times New Roman"/>
      <w:b/>
      <w:bCs/>
      <w:sz w:val="20"/>
      <w:szCs w:val="20"/>
    </w:rPr>
  </w:style>
  <w:style w:type="paragraph" w:styleId="BodyText">
    <w:name w:val="Body Text"/>
    <w:basedOn w:val="Normal"/>
    <w:link w:val="BodyTextChar"/>
    <w:uiPriority w:val="99"/>
    <w:semiHidden/>
    <w:unhideWhenUsed/>
    <w:rsid w:val="00D912C5"/>
    <w:pPr>
      <w:widowControl w:val="0"/>
      <w:autoSpaceDE w:val="0"/>
      <w:autoSpaceDN w:val="0"/>
      <w:adjustRightInd w:val="0"/>
      <w:spacing w:after="120" w:line="240" w:lineRule="auto"/>
    </w:pPr>
    <w:rPr>
      <w:rFonts w:ascii="Times New Roman" w:eastAsia="Times New Roman" w:hAnsi="Times New Roman" w:cs="Times New Roman"/>
      <w:b/>
      <w:sz w:val="24"/>
      <w:szCs w:val="24"/>
    </w:rPr>
  </w:style>
  <w:style w:type="character" w:customStyle="1" w:styleId="BodyTextChar">
    <w:name w:val="Body Text Char"/>
    <w:basedOn w:val="DefaultParagraphFont"/>
    <w:link w:val="BodyText"/>
    <w:uiPriority w:val="99"/>
    <w:semiHidden/>
    <w:rsid w:val="00D912C5"/>
    <w:rPr>
      <w:rFonts w:ascii="Times New Roman" w:eastAsia="Times New Roman" w:hAnsi="Times New Roman" w:cs="Times New Roman"/>
      <w:b/>
      <w:sz w:val="24"/>
      <w:szCs w:val="24"/>
    </w:rPr>
  </w:style>
  <w:style w:type="table" w:styleId="GridTable2-Accent6">
    <w:name w:val="Grid Table 2 Accent 6"/>
    <w:basedOn w:val="TableNormal"/>
    <w:uiPriority w:val="47"/>
    <w:rsid w:val="00D912C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
    <w:name w:val="Grid Table 1 Light"/>
    <w:basedOn w:val="TableNormal"/>
    <w:uiPriority w:val="46"/>
    <w:rsid w:val="00D912C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D912C5"/>
  </w:style>
  <w:style w:type="table" w:customStyle="1" w:styleId="TableGrid1">
    <w:name w:val="Table Grid1"/>
    <w:basedOn w:val="TableNormal"/>
    <w:next w:val="TableGrid"/>
    <w:uiPriority w:val="39"/>
    <w:rsid w:val="00D91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D912C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4-Accent5">
    <w:name w:val="List Table 4 Accent 5"/>
    <w:basedOn w:val="TableNormal"/>
    <w:uiPriority w:val="49"/>
    <w:rsid w:val="00D912C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D912C5"/>
    <w:rPr>
      <w:color w:val="0563C1"/>
      <w:u w:val="single"/>
    </w:rPr>
  </w:style>
  <w:style w:type="character" w:styleId="FollowedHyperlink">
    <w:name w:val="FollowedHyperlink"/>
    <w:basedOn w:val="DefaultParagraphFont"/>
    <w:uiPriority w:val="99"/>
    <w:semiHidden/>
    <w:unhideWhenUsed/>
    <w:rsid w:val="00D912C5"/>
    <w:rPr>
      <w:color w:val="954F72"/>
      <w:u w:val="single"/>
    </w:rPr>
  </w:style>
  <w:style w:type="paragraph" w:customStyle="1" w:styleId="msonormal0">
    <w:name w:val="msonormal"/>
    <w:basedOn w:val="Normal"/>
    <w:rsid w:val="00D912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D912C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66">
    <w:name w:val="xl66"/>
    <w:basedOn w:val="Normal"/>
    <w:rsid w:val="00D912C5"/>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67">
    <w:name w:val="xl67"/>
    <w:basedOn w:val="Normal"/>
    <w:rsid w:val="00D912C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68">
    <w:name w:val="xl68"/>
    <w:basedOn w:val="Normal"/>
    <w:rsid w:val="00D912C5"/>
    <w:pPr>
      <w:pBdr>
        <w:top w:val="single" w:sz="4" w:space="0" w:color="auto"/>
        <w:left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69">
    <w:name w:val="xl69"/>
    <w:basedOn w:val="Normal"/>
    <w:rsid w:val="00D912C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color w:val="FFFFFF"/>
      <w:sz w:val="16"/>
      <w:szCs w:val="16"/>
    </w:rPr>
  </w:style>
  <w:style w:type="paragraph" w:customStyle="1" w:styleId="xl70">
    <w:name w:val="xl70"/>
    <w:basedOn w:val="Normal"/>
    <w:rsid w:val="00D912C5"/>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1">
    <w:name w:val="xl71"/>
    <w:basedOn w:val="Normal"/>
    <w:rsid w:val="00D912C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2">
    <w:name w:val="xl72"/>
    <w:basedOn w:val="Normal"/>
    <w:rsid w:val="00D912C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3">
    <w:name w:val="xl73"/>
    <w:basedOn w:val="Normal"/>
    <w:rsid w:val="00D912C5"/>
    <w:pPr>
      <w:pBdr>
        <w:top w:val="single" w:sz="4" w:space="0" w:color="auto"/>
        <w:left w:val="single" w:sz="4" w:space="0" w:color="auto"/>
        <w:bottom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4">
    <w:name w:val="xl74"/>
    <w:basedOn w:val="Normal"/>
    <w:rsid w:val="00D912C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5">
    <w:name w:val="xl75"/>
    <w:basedOn w:val="Normal"/>
    <w:rsid w:val="00D912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6">
    <w:name w:val="xl76"/>
    <w:basedOn w:val="Normal"/>
    <w:rsid w:val="00D912C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7">
    <w:name w:val="xl77"/>
    <w:basedOn w:val="Normal"/>
    <w:rsid w:val="00D912C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8">
    <w:name w:val="xl78"/>
    <w:basedOn w:val="Normal"/>
    <w:rsid w:val="00D912C5"/>
    <w:pPr>
      <w:pBdr>
        <w:top w:val="single" w:sz="4" w:space="0" w:color="auto"/>
        <w:left w:val="single" w:sz="4" w:space="0" w:color="auto"/>
        <w:bottom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9">
    <w:name w:val="xl79"/>
    <w:basedOn w:val="Normal"/>
    <w:rsid w:val="00D912C5"/>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0">
    <w:name w:val="xl80"/>
    <w:basedOn w:val="Normal"/>
    <w:rsid w:val="00D912C5"/>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1">
    <w:name w:val="xl81"/>
    <w:basedOn w:val="Normal"/>
    <w:rsid w:val="00D912C5"/>
    <w:pPr>
      <w:pBdr>
        <w:top w:val="single" w:sz="4" w:space="0" w:color="auto"/>
        <w:left w:val="single" w:sz="4" w:space="0" w:color="auto"/>
        <w:bottom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2">
    <w:name w:val="xl82"/>
    <w:basedOn w:val="Normal"/>
    <w:rsid w:val="00D912C5"/>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3">
    <w:name w:val="xl83"/>
    <w:basedOn w:val="Normal"/>
    <w:rsid w:val="00D912C5"/>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4">
    <w:name w:val="xl84"/>
    <w:basedOn w:val="Normal"/>
    <w:rsid w:val="00D912C5"/>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5">
    <w:name w:val="xl85"/>
    <w:basedOn w:val="Normal"/>
    <w:rsid w:val="00D912C5"/>
    <w:pPr>
      <w:pBdr>
        <w:top w:val="single" w:sz="4" w:space="0" w:color="auto"/>
        <w:lef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6">
    <w:name w:val="xl86"/>
    <w:basedOn w:val="Normal"/>
    <w:rsid w:val="00D912C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7">
    <w:name w:val="xl87"/>
    <w:basedOn w:val="Normal"/>
    <w:rsid w:val="00D912C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8">
    <w:name w:val="xl88"/>
    <w:basedOn w:val="Normal"/>
    <w:rsid w:val="00D912C5"/>
    <w:pPr>
      <w:pBdr>
        <w:top w:val="single" w:sz="4" w:space="0" w:color="auto"/>
        <w:left w:val="single" w:sz="4" w:space="0" w:color="auto"/>
        <w:bottom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9">
    <w:name w:val="xl89"/>
    <w:basedOn w:val="Normal"/>
    <w:rsid w:val="00D912C5"/>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0">
    <w:name w:val="xl90"/>
    <w:basedOn w:val="Normal"/>
    <w:rsid w:val="00D912C5"/>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1">
    <w:name w:val="xl91"/>
    <w:basedOn w:val="Normal"/>
    <w:rsid w:val="00D912C5"/>
    <w:pPr>
      <w:pBdr>
        <w:top w:val="single" w:sz="4" w:space="0" w:color="auto"/>
        <w:left w:val="single" w:sz="4" w:space="0" w:color="auto"/>
        <w:bottom w:val="single" w:sz="4" w:space="0" w:color="auto"/>
      </w:pBdr>
      <w:shd w:val="clear" w:color="000000" w:fill="ACB9CA"/>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2">
    <w:name w:val="xl92"/>
    <w:basedOn w:val="Normal"/>
    <w:rsid w:val="00D912C5"/>
    <w:pPr>
      <w:pBdr>
        <w:top w:val="single" w:sz="4" w:space="0" w:color="auto"/>
        <w:left w:val="single" w:sz="4" w:space="0" w:color="auto"/>
        <w:right w:val="single" w:sz="4" w:space="0" w:color="auto"/>
      </w:pBdr>
      <w:shd w:val="clear" w:color="000000" w:fill="ACB9CA"/>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3">
    <w:name w:val="xl93"/>
    <w:basedOn w:val="Normal"/>
    <w:rsid w:val="00D912C5"/>
    <w:pPr>
      <w:pBdr>
        <w:top w:val="single" w:sz="4" w:space="0" w:color="auto"/>
        <w:left w:val="single" w:sz="4" w:space="0" w:color="auto"/>
        <w:right w:val="single" w:sz="4" w:space="0" w:color="auto"/>
      </w:pBdr>
      <w:shd w:val="clear" w:color="000000" w:fill="ACB9CA"/>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4">
    <w:name w:val="xl94"/>
    <w:basedOn w:val="Normal"/>
    <w:rsid w:val="00D912C5"/>
    <w:pPr>
      <w:pBdr>
        <w:top w:val="single" w:sz="4" w:space="0" w:color="auto"/>
        <w:left w:val="single" w:sz="4" w:space="0" w:color="auto"/>
      </w:pBdr>
      <w:shd w:val="clear" w:color="000000" w:fill="ACB9CA"/>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5">
    <w:name w:val="xl95"/>
    <w:basedOn w:val="Normal"/>
    <w:rsid w:val="00D912C5"/>
    <w:pPr>
      <w:pBdr>
        <w:top w:val="single" w:sz="4" w:space="0" w:color="auto"/>
        <w:left w:val="single" w:sz="4" w:space="0" w:color="auto"/>
      </w:pBdr>
      <w:shd w:val="clear" w:color="000000" w:fill="ACB9CA"/>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6">
    <w:name w:val="xl96"/>
    <w:basedOn w:val="Normal"/>
    <w:rsid w:val="00D912C5"/>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7">
    <w:name w:val="xl97"/>
    <w:basedOn w:val="Normal"/>
    <w:rsid w:val="00D912C5"/>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8">
    <w:name w:val="xl98"/>
    <w:basedOn w:val="Normal"/>
    <w:rsid w:val="00D912C5"/>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9">
    <w:name w:val="xl99"/>
    <w:basedOn w:val="Normal"/>
    <w:rsid w:val="00D912C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color w:val="FFFFFF"/>
      <w:sz w:val="16"/>
      <w:szCs w:val="16"/>
    </w:rPr>
  </w:style>
  <w:style w:type="paragraph" w:customStyle="1" w:styleId="xl100">
    <w:name w:val="xl100"/>
    <w:basedOn w:val="Normal"/>
    <w:rsid w:val="00D912C5"/>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1">
    <w:name w:val="xl101"/>
    <w:basedOn w:val="Normal"/>
    <w:rsid w:val="00D912C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2">
    <w:name w:val="xl102"/>
    <w:basedOn w:val="Normal"/>
    <w:rsid w:val="00D912C5"/>
    <w:pPr>
      <w:pBdr>
        <w:top w:val="single" w:sz="4" w:space="0" w:color="auto"/>
        <w:lef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3">
    <w:name w:val="xl103"/>
    <w:basedOn w:val="Normal"/>
    <w:rsid w:val="00D91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4">
    <w:name w:val="xl104"/>
    <w:basedOn w:val="Normal"/>
    <w:rsid w:val="00D912C5"/>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sz w:val="16"/>
      <w:szCs w:val="16"/>
      <w:u w:val="single"/>
    </w:rPr>
  </w:style>
  <w:style w:type="paragraph" w:customStyle="1" w:styleId="xl105">
    <w:name w:val="xl105"/>
    <w:basedOn w:val="Normal"/>
    <w:rsid w:val="00D912C5"/>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6">
    <w:name w:val="xl106"/>
    <w:basedOn w:val="Normal"/>
    <w:rsid w:val="00D912C5"/>
    <w:pPr>
      <w:pBdr>
        <w:top w:val="single" w:sz="4" w:space="0" w:color="auto"/>
        <w:left w:val="single" w:sz="4" w:space="0" w:color="auto"/>
        <w:right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7">
    <w:name w:val="xl107"/>
    <w:basedOn w:val="Normal"/>
    <w:rsid w:val="00D912C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16"/>
      <w:szCs w:val="16"/>
      <w:u w:val="single"/>
    </w:rPr>
  </w:style>
  <w:style w:type="paragraph" w:customStyle="1" w:styleId="xl108">
    <w:name w:val="xl108"/>
    <w:basedOn w:val="Normal"/>
    <w:rsid w:val="00D912C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16"/>
      <w:szCs w:val="16"/>
      <w:u w:val="single"/>
    </w:rPr>
  </w:style>
  <w:style w:type="paragraph" w:customStyle="1" w:styleId="xl109">
    <w:name w:val="xl109"/>
    <w:basedOn w:val="Normal"/>
    <w:rsid w:val="00D912C5"/>
    <w:pPr>
      <w:spacing w:before="100" w:beforeAutospacing="1" w:after="100" w:afterAutospacing="1" w:line="240" w:lineRule="auto"/>
      <w:textAlignment w:val="center"/>
    </w:pPr>
    <w:rPr>
      <w:rFonts w:ascii="Times New Roman" w:eastAsia="Times New Roman" w:hAnsi="Times New Roman" w:cs="Times New Roman"/>
      <w:sz w:val="16"/>
      <w:szCs w:val="16"/>
      <w:u w:val="single"/>
    </w:rPr>
  </w:style>
  <w:style w:type="paragraph" w:customStyle="1" w:styleId="xl110">
    <w:name w:val="xl110"/>
    <w:basedOn w:val="Normal"/>
    <w:rsid w:val="00D912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6"/>
      <w:szCs w:val="16"/>
      <w:u w:val="single"/>
    </w:rPr>
  </w:style>
  <w:style w:type="paragraph" w:customStyle="1" w:styleId="xl111">
    <w:name w:val="xl111"/>
    <w:basedOn w:val="Normal"/>
    <w:rsid w:val="00D912C5"/>
    <w:pPr>
      <w:pBdr>
        <w:top w:val="single" w:sz="4" w:space="0" w:color="auto"/>
        <w:left w:val="single" w:sz="4" w:space="0" w:color="auto"/>
        <w:bottom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16"/>
      <w:szCs w:val="16"/>
      <w:u w:val="single"/>
    </w:rPr>
  </w:style>
  <w:style w:type="paragraph" w:customStyle="1" w:styleId="xl112">
    <w:name w:val="xl112"/>
    <w:basedOn w:val="Normal"/>
    <w:rsid w:val="00D912C5"/>
    <w:pPr>
      <w:pBdr>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3">
    <w:name w:val="xl113"/>
    <w:basedOn w:val="Normal"/>
    <w:rsid w:val="00D912C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b/>
      <w:bCs/>
      <w:sz w:val="16"/>
      <w:szCs w:val="16"/>
      <w:u w:val="single"/>
    </w:rPr>
  </w:style>
  <w:style w:type="paragraph" w:styleId="NoSpacing">
    <w:name w:val="No Spacing"/>
    <w:uiPriority w:val="1"/>
    <w:qFormat/>
    <w:rsid w:val="00AB5F90"/>
    <w:pPr>
      <w:spacing w:after="0" w:line="240" w:lineRule="auto"/>
    </w:pPr>
  </w:style>
  <w:style w:type="character" w:styleId="Strong">
    <w:name w:val="Strong"/>
    <w:basedOn w:val="DefaultParagraphFont"/>
    <w:rsid w:val="00351DAE"/>
    <w:rPr>
      <w:b/>
      <w:bCs/>
    </w:rPr>
  </w:style>
  <w:style w:type="character" w:customStyle="1" w:styleId="cf01">
    <w:name w:val="cf01"/>
    <w:basedOn w:val="DefaultParagraphFont"/>
    <w:rsid w:val="00CC2FE9"/>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6040F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40F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40F3"/>
    <w:rPr>
      <w:rFonts w:asciiTheme="majorHAnsi" w:eastAsiaTheme="majorEastAsia" w:hAnsiTheme="majorHAnsi" w:cstheme="majorBidi"/>
      <w:color w:val="2F5496" w:themeColor="accent1" w:themeShade="BF"/>
    </w:rPr>
  </w:style>
  <w:style w:type="paragraph" w:customStyle="1" w:styleId="USBodyText">
    <w:name w:val="US Body Text"/>
    <w:basedOn w:val="Normal"/>
    <w:qFormat/>
    <w:rsid w:val="006040F3"/>
    <w:pPr>
      <w:spacing w:before="120" w:after="120" w:line="280" w:lineRule="atLeast"/>
    </w:pPr>
    <w:rPr>
      <w:rFonts w:ascii="Cera Pro" w:hAnsi="Cera Pro"/>
      <w:sz w:val="19"/>
      <w:lang w:val="en-NZ"/>
    </w:rPr>
  </w:style>
  <w:style w:type="paragraph" w:customStyle="1" w:styleId="USBullet1">
    <w:name w:val="US Bullet 1"/>
    <w:basedOn w:val="Normal"/>
    <w:uiPriority w:val="2"/>
    <w:qFormat/>
    <w:rsid w:val="006040F3"/>
    <w:pPr>
      <w:numPr>
        <w:numId w:val="4"/>
      </w:numPr>
      <w:spacing w:after="120" w:line="280" w:lineRule="atLeast"/>
    </w:pPr>
    <w:rPr>
      <w:rFonts w:ascii="Cera Pro" w:hAnsi="Cera Pro"/>
      <w:sz w:val="19"/>
      <w:lang w:val="en-NZ"/>
    </w:rPr>
  </w:style>
  <w:style w:type="paragraph" w:customStyle="1" w:styleId="USBullet2">
    <w:name w:val="US Bullet 2"/>
    <w:basedOn w:val="Normal"/>
    <w:uiPriority w:val="2"/>
    <w:rsid w:val="006040F3"/>
    <w:pPr>
      <w:numPr>
        <w:ilvl w:val="1"/>
        <w:numId w:val="4"/>
      </w:numPr>
      <w:spacing w:after="120" w:line="280" w:lineRule="atLeast"/>
    </w:pPr>
    <w:rPr>
      <w:rFonts w:ascii="Cera Pro" w:hAnsi="Cera Pro"/>
      <w:sz w:val="19"/>
      <w:lang w:val="en-NZ"/>
    </w:rPr>
  </w:style>
  <w:style w:type="paragraph" w:customStyle="1" w:styleId="USBullet3">
    <w:name w:val="US Bullet 3"/>
    <w:basedOn w:val="Normal"/>
    <w:uiPriority w:val="2"/>
    <w:rsid w:val="006040F3"/>
    <w:pPr>
      <w:numPr>
        <w:ilvl w:val="2"/>
        <w:numId w:val="4"/>
      </w:numPr>
      <w:spacing w:after="120" w:line="280" w:lineRule="atLeast"/>
    </w:pPr>
    <w:rPr>
      <w:rFonts w:ascii="Cera Pro" w:hAnsi="Cera Pro"/>
      <w:sz w:val="19"/>
      <w:lang w:val="en-NZ"/>
    </w:rPr>
  </w:style>
  <w:style w:type="character" w:customStyle="1" w:styleId="Heading2Char">
    <w:name w:val="Heading 2 Char"/>
    <w:basedOn w:val="DefaultParagraphFont"/>
    <w:link w:val="Heading2"/>
    <w:uiPriority w:val="9"/>
    <w:rsid w:val="004207A3"/>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BC6CF8"/>
    <w:pPr>
      <w:keepNext/>
      <w:keepLines/>
      <w:widowControl/>
      <w:autoSpaceDE/>
      <w:autoSpaceDN/>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8E0C6B"/>
    <w:pPr>
      <w:tabs>
        <w:tab w:val="right" w:leader="dot" w:pos="9628"/>
      </w:tabs>
      <w:spacing w:after="100"/>
    </w:pPr>
    <w:rPr>
      <w:rFonts w:ascii="Times New Roman" w:hAnsi="Times New Roman" w:cs="Times New Roman"/>
      <w:b/>
      <w:bCs/>
      <w:noProof/>
      <w:lang w:val="en-GB"/>
    </w:rPr>
  </w:style>
  <w:style w:type="paragraph" w:styleId="TOC2">
    <w:name w:val="toc 2"/>
    <w:basedOn w:val="Normal"/>
    <w:next w:val="Normal"/>
    <w:autoRedefine/>
    <w:uiPriority w:val="39"/>
    <w:unhideWhenUsed/>
    <w:rsid w:val="008B7786"/>
    <w:pPr>
      <w:tabs>
        <w:tab w:val="right" w:leader="dot" w:pos="9628"/>
      </w:tabs>
      <w:spacing w:after="100"/>
      <w:ind w:left="220"/>
    </w:pPr>
  </w:style>
  <w:style w:type="paragraph" w:styleId="TOC3">
    <w:name w:val="toc 3"/>
    <w:basedOn w:val="Normal"/>
    <w:next w:val="Normal"/>
    <w:autoRedefine/>
    <w:uiPriority w:val="39"/>
    <w:unhideWhenUsed/>
    <w:rsid w:val="00BC6CF8"/>
    <w:pPr>
      <w:spacing w:after="100"/>
      <w:ind w:left="440"/>
    </w:pPr>
  </w:style>
  <w:style w:type="numbering" w:customStyle="1" w:styleId="NoList2">
    <w:name w:val="No List2"/>
    <w:next w:val="NoList"/>
    <w:uiPriority w:val="99"/>
    <w:semiHidden/>
    <w:unhideWhenUsed/>
    <w:rsid w:val="002D55CE"/>
  </w:style>
  <w:style w:type="paragraph" w:styleId="BalloonText">
    <w:name w:val="Balloon Text"/>
    <w:basedOn w:val="Normal"/>
    <w:link w:val="BalloonTextChar"/>
    <w:uiPriority w:val="99"/>
    <w:semiHidden/>
    <w:unhideWhenUsed/>
    <w:rsid w:val="002D55CE"/>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2D55CE"/>
    <w:rPr>
      <w:rFonts w:ascii="Segoe UI" w:eastAsia="Calibri" w:hAnsi="Segoe UI" w:cs="Segoe UI"/>
      <w:sz w:val="18"/>
      <w:szCs w:val="18"/>
    </w:rPr>
  </w:style>
  <w:style w:type="paragraph" w:customStyle="1" w:styleId="TSNumber1">
    <w:name w:val="TS Number 1"/>
    <w:basedOn w:val="Normal"/>
    <w:uiPriority w:val="7"/>
    <w:qFormat/>
    <w:rsid w:val="002D55CE"/>
    <w:pPr>
      <w:numPr>
        <w:numId w:val="5"/>
      </w:numPr>
      <w:spacing w:before="57" w:after="57" w:line="190" w:lineRule="atLeast"/>
      <w:ind w:right="227"/>
    </w:pPr>
    <w:rPr>
      <w:rFonts w:ascii="Cera Pro" w:eastAsia="Calibri" w:hAnsi="Cera Pro" w:cs="Cordia New"/>
      <w:sz w:val="16"/>
      <w:lang w:val="en-NZ"/>
    </w:rPr>
  </w:style>
  <w:style w:type="paragraph" w:customStyle="1" w:styleId="TSNumbera">
    <w:name w:val="TS Number a"/>
    <w:basedOn w:val="Normal"/>
    <w:uiPriority w:val="7"/>
    <w:rsid w:val="002D55CE"/>
    <w:pPr>
      <w:numPr>
        <w:ilvl w:val="1"/>
        <w:numId w:val="5"/>
      </w:numPr>
      <w:tabs>
        <w:tab w:val="left" w:pos="425"/>
      </w:tabs>
      <w:spacing w:before="57" w:after="57" w:line="190" w:lineRule="atLeast"/>
      <w:ind w:right="227"/>
    </w:pPr>
    <w:rPr>
      <w:rFonts w:ascii="Cera Pro" w:eastAsia="Calibri" w:hAnsi="Cera Pro" w:cs="Cordia New"/>
      <w:sz w:val="16"/>
      <w:lang w:val="en-NZ"/>
    </w:rPr>
  </w:style>
  <w:style w:type="paragraph" w:customStyle="1" w:styleId="TSNumberi">
    <w:name w:val="TS Number i"/>
    <w:basedOn w:val="Normal"/>
    <w:uiPriority w:val="7"/>
    <w:rsid w:val="002D55CE"/>
    <w:pPr>
      <w:numPr>
        <w:ilvl w:val="2"/>
        <w:numId w:val="5"/>
      </w:numPr>
      <w:tabs>
        <w:tab w:val="left" w:pos="641"/>
      </w:tabs>
      <w:spacing w:before="57" w:after="57" w:line="190" w:lineRule="atLeast"/>
      <w:ind w:right="227"/>
    </w:pPr>
    <w:rPr>
      <w:rFonts w:ascii="Cera Pro" w:eastAsia="Calibri" w:hAnsi="Cera Pro" w:cs="Cordia New"/>
      <w:sz w:val="16"/>
      <w:lang w:val="en-NZ"/>
    </w:rPr>
  </w:style>
  <w:style w:type="paragraph" w:customStyle="1" w:styleId="pf0">
    <w:name w:val="pf0"/>
    <w:basedOn w:val="Normal"/>
    <w:rsid w:val="002D55CE"/>
    <w:pPr>
      <w:spacing w:before="100" w:beforeAutospacing="1" w:after="100" w:afterAutospacing="1" w:line="240" w:lineRule="auto"/>
    </w:pPr>
    <w:rPr>
      <w:rFonts w:ascii="Times New Roman" w:eastAsia="Times New Roman" w:hAnsi="Times New Roman" w:cs="Times New Roman"/>
      <w:sz w:val="24"/>
      <w:szCs w:val="24"/>
      <w:lang w:val="en-NZ" w:eastAsia="zh-CN" w:bidi="th-TH"/>
    </w:rPr>
  </w:style>
  <w:style w:type="table" w:customStyle="1" w:styleId="TableGrid3">
    <w:name w:val="Table Grid3"/>
    <w:basedOn w:val="TableNormal"/>
    <w:next w:val="TableGrid"/>
    <w:uiPriority w:val="39"/>
    <w:rsid w:val="002D55CE"/>
    <w:pPr>
      <w:spacing w:after="0" w:line="240" w:lineRule="auto"/>
    </w:pPr>
    <w:rPr>
      <w:rFonts w:ascii="Calibri" w:eastAsia="Calibri" w:hAnsi="Calibri" w:cs="Cordia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2D55CE"/>
    <w:pPr>
      <w:spacing w:after="0" w:line="240" w:lineRule="auto"/>
    </w:pPr>
    <w:rPr>
      <w:rFonts w:ascii="Calibri" w:eastAsia="Calibri" w:hAnsi="Calibri" w:cs="Cordia New"/>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2D55CE"/>
    <w:pPr>
      <w:spacing w:after="0" w:line="240" w:lineRule="auto"/>
    </w:pPr>
    <w:rPr>
      <w:rFonts w:ascii="Calibri" w:eastAsia="Calibri" w:hAnsi="Calibri" w:cs="Cordia New"/>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2-Accent61">
    <w:name w:val="Grid Table 2 - Accent 61"/>
    <w:basedOn w:val="TableNormal"/>
    <w:next w:val="GridTable2-Accent6"/>
    <w:uiPriority w:val="47"/>
    <w:rsid w:val="002D55CE"/>
    <w:pPr>
      <w:spacing w:after="0" w:line="240" w:lineRule="auto"/>
    </w:pPr>
    <w:rPr>
      <w:rFonts w:ascii="Calibri" w:eastAsia="Calibri" w:hAnsi="Calibri" w:cs="Cordia New"/>
    </w:rPr>
    <w:tblPr>
      <w:tblStyleRowBandSize w:val="1"/>
      <w:tblStyleColBandSize w:val="1"/>
      <w:tblInd w:w="0" w:type="nil"/>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4-Accent51">
    <w:name w:val="List Table 4 - Accent 51"/>
    <w:basedOn w:val="TableNormal"/>
    <w:next w:val="ListTable4-Accent5"/>
    <w:uiPriority w:val="49"/>
    <w:rsid w:val="002D55CE"/>
    <w:pPr>
      <w:spacing w:after="0" w:line="240" w:lineRule="auto"/>
    </w:pPr>
    <w:rPr>
      <w:rFonts w:ascii="Calibri" w:eastAsia="Calibri" w:hAnsi="Calibri" w:cs="Cordia New"/>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11">
    <w:name w:val="Table Grid11"/>
    <w:basedOn w:val="TableNormal"/>
    <w:uiPriority w:val="39"/>
    <w:rsid w:val="002D55CE"/>
    <w:pPr>
      <w:spacing w:after="0" w:line="240" w:lineRule="auto"/>
    </w:pPr>
    <w:rPr>
      <w:rFonts w:ascii="Calibri" w:eastAsia="Calibri" w:hAnsi="Calibri" w:cs="Cordia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70646">
      <w:bodyDiv w:val="1"/>
      <w:marLeft w:val="0"/>
      <w:marRight w:val="0"/>
      <w:marTop w:val="0"/>
      <w:marBottom w:val="0"/>
      <w:divBdr>
        <w:top w:val="none" w:sz="0" w:space="0" w:color="auto"/>
        <w:left w:val="none" w:sz="0" w:space="0" w:color="auto"/>
        <w:bottom w:val="none" w:sz="0" w:space="0" w:color="auto"/>
        <w:right w:val="none" w:sz="0" w:space="0" w:color="auto"/>
      </w:divBdr>
      <w:divsChild>
        <w:div w:id="582953952">
          <w:marLeft w:val="446"/>
          <w:marRight w:val="0"/>
          <w:marTop w:val="0"/>
          <w:marBottom w:val="0"/>
          <w:divBdr>
            <w:top w:val="none" w:sz="0" w:space="0" w:color="auto"/>
            <w:left w:val="none" w:sz="0" w:space="0" w:color="auto"/>
            <w:bottom w:val="none" w:sz="0" w:space="0" w:color="auto"/>
            <w:right w:val="none" w:sz="0" w:space="0" w:color="auto"/>
          </w:divBdr>
        </w:div>
        <w:div w:id="917255561">
          <w:marLeft w:val="446"/>
          <w:marRight w:val="0"/>
          <w:marTop w:val="0"/>
          <w:marBottom w:val="0"/>
          <w:divBdr>
            <w:top w:val="none" w:sz="0" w:space="0" w:color="auto"/>
            <w:left w:val="none" w:sz="0" w:space="0" w:color="auto"/>
            <w:bottom w:val="none" w:sz="0" w:space="0" w:color="auto"/>
            <w:right w:val="none" w:sz="0" w:space="0" w:color="auto"/>
          </w:divBdr>
        </w:div>
        <w:div w:id="2173056">
          <w:marLeft w:val="446"/>
          <w:marRight w:val="0"/>
          <w:marTop w:val="0"/>
          <w:marBottom w:val="0"/>
          <w:divBdr>
            <w:top w:val="none" w:sz="0" w:space="0" w:color="auto"/>
            <w:left w:val="none" w:sz="0" w:space="0" w:color="auto"/>
            <w:bottom w:val="none" w:sz="0" w:space="0" w:color="auto"/>
            <w:right w:val="none" w:sz="0" w:space="0" w:color="auto"/>
          </w:divBdr>
        </w:div>
        <w:div w:id="1584949931">
          <w:marLeft w:val="446"/>
          <w:marRight w:val="0"/>
          <w:marTop w:val="0"/>
          <w:marBottom w:val="0"/>
          <w:divBdr>
            <w:top w:val="none" w:sz="0" w:space="0" w:color="auto"/>
            <w:left w:val="none" w:sz="0" w:space="0" w:color="auto"/>
            <w:bottom w:val="none" w:sz="0" w:space="0" w:color="auto"/>
            <w:right w:val="none" w:sz="0" w:space="0" w:color="auto"/>
          </w:divBdr>
        </w:div>
        <w:div w:id="1259679564">
          <w:marLeft w:val="446"/>
          <w:marRight w:val="0"/>
          <w:marTop w:val="0"/>
          <w:marBottom w:val="0"/>
          <w:divBdr>
            <w:top w:val="none" w:sz="0" w:space="0" w:color="auto"/>
            <w:left w:val="none" w:sz="0" w:space="0" w:color="auto"/>
            <w:bottom w:val="none" w:sz="0" w:space="0" w:color="auto"/>
            <w:right w:val="none" w:sz="0" w:space="0" w:color="auto"/>
          </w:divBdr>
        </w:div>
        <w:div w:id="901713304">
          <w:marLeft w:val="446"/>
          <w:marRight w:val="0"/>
          <w:marTop w:val="0"/>
          <w:marBottom w:val="0"/>
          <w:divBdr>
            <w:top w:val="none" w:sz="0" w:space="0" w:color="auto"/>
            <w:left w:val="none" w:sz="0" w:space="0" w:color="auto"/>
            <w:bottom w:val="none" w:sz="0" w:space="0" w:color="auto"/>
            <w:right w:val="none" w:sz="0" w:space="0" w:color="auto"/>
          </w:divBdr>
        </w:div>
        <w:div w:id="435827674">
          <w:marLeft w:val="446"/>
          <w:marRight w:val="0"/>
          <w:marTop w:val="0"/>
          <w:marBottom w:val="0"/>
          <w:divBdr>
            <w:top w:val="none" w:sz="0" w:space="0" w:color="auto"/>
            <w:left w:val="none" w:sz="0" w:space="0" w:color="auto"/>
            <w:bottom w:val="none" w:sz="0" w:space="0" w:color="auto"/>
            <w:right w:val="none" w:sz="0" w:space="0" w:color="auto"/>
          </w:divBdr>
        </w:div>
        <w:div w:id="546916321">
          <w:marLeft w:val="446"/>
          <w:marRight w:val="0"/>
          <w:marTop w:val="0"/>
          <w:marBottom w:val="0"/>
          <w:divBdr>
            <w:top w:val="none" w:sz="0" w:space="0" w:color="auto"/>
            <w:left w:val="none" w:sz="0" w:space="0" w:color="auto"/>
            <w:bottom w:val="none" w:sz="0" w:space="0" w:color="auto"/>
            <w:right w:val="none" w:sz="0" w:space="0" w:color="auto"/>
          </w:divBdr>
        </w:div>
      </w:divsChild>
    </w:div>
    <w:div w:id="1007634970">
      <w:bodyDiv w:val="1"/>
      <w:marLeft w:val="0"/>
      <w:marRight w:val="0"/>
      <w:marTop w:val="0"/>
      <w:marBottom w:val="0"/>
      <w:divBdr>
        <w:top w:val="none" w:sz="0" w:space="0" w:color="auto"/>
        <w:left w:val="none" w:sz="0" w:space="0" w:color="auto"/>
        <w:bottom w:val="none" w:sz="0" w:space="0" w:color="auto"/>
        <w:right w:val="none" w:sz="0" w:space="0" w:color="auto"/>
      </w:divBdr>
    </w:div>
    <w:div w:id="1494645307">
      <w:bodyDiv w:val="1"/>
      <w:marLeft w:val="0"/>
      <w:marRight w:val="0"/>
      <w:marTop w:val="0"/>
      <w:marBottom w:val="0"/>
      <w:divBdr>
        <w:top w:val="none" w:sz="0" w:space="0" w:color="auto"/>
        <w:left w:val="none" w:sz="0" w:space="0" w:color="auto"/>
        <w:bottom w:val="none" w:sz="0" w:space="0" w:color="auto"/>
        <w:right w:val="none" w:sz="0" w:space="0" w:color="auto"/>
      </w:divBdr>
      <w:divsChild>
        <w:div w:id="311637937">
          <w:marLeft w:val="446"/>
          <w:marRight w:val="0"/>
          <w:marTop w:val="0"/>
          <w:marBottom w:val="0"/>
          <w:divBdr>
            <w:top w:val="none" w:sz="0" w:space="0" w:color="auto"/>
            <w:left w:val="none" w:sz="0" w:space="0" w:color="auto"/>
            <w:bottom w:val="none" w:sz="0" w:space="0" w:color="auto"/>
            <w:right w:val="none" w:sz="0" w:space="0" w:color="auto"/>
          </w:divBdr>
        </w:div>
        <w:div w:id="100541387">
          <w:marLeft w:val="446"/>
          <w:marRight w:val="0"/>
          <w:marTop w:val="0"/>
          <w:marBottom w:val="0"/>
          <w:divBdr>
            <w:top w:val="none" w:sz="0" w:space="0" w:color="auto"/>
            <w:left w:val="none" w:sz="0" w:space="0" w:color="auto"/>
            <w:bottom w:val="none" w:sz="0" w:space="0" w:color="auto"/>
            <w:right w:val="none" w:sz="0" w:space="0" w:color="auto"/>
          </w:divBdr>
        </w:div>
        <w:div w:id="224226105">
          <w:marLeft w:val="446"/>
          <w:marRight w:val="0"/>
          <w:marTop w:val="0"/>
          <w:marBottom w:val="0"/>
          <w:divBdr>
            <w:top w:val="none" w:sz="0" w:space="0" w:color="auto"/>
            <w:left w:val="none" w:sz="0" w:space="0" w:color="auto"/>
            <w:bottom w:val="none" w:sz="0" w:space="0" w:color="auto"/>
            <w:right w:val="none" w:sz="0" w:space="0" w:color="auto"/>
          </w:divBdr>
        </w:div>
        <w:div w:id="1950698922">
          <w:marLeft w:val="446"/>
          <w:marRight w:val="0"/>
          <w:marTop w:val="0"/>
          <w:marBottom w:val="0"/>
          <w:divBdr>
            <w:top w:val="none" w:sz="0" w:space="0" w:color="auto"/>
            <w:left w:val="none" w:sz="0" w:space="0" w:color="auto"/>
            <w:bottom w:val="none" w:sz="0" w:space="0" w:color="auto"/>
            <w:right w:val="none" w:sz="0" w:space="0" w:color="auto"/>
          </w:divBdr>
        </w:div>
        <w:div w:id="1235238619">
          <w:marLeft w:val="446"/>
          <w:marRight w:val="0"/>
          <w:marTop w:val="0"/>
          <w:marBottom w:val="0"/>
          <w:divBdr>
            <w:top w:val="none" w:sz="0" w:space="0" w:color="auto"/>
            <w:left w:val="none" w:sz="0" w:space="0" w:color="auto"/>
            <w:bottom w:val="none" w:sz="0" w:space="0" w:color="auto"/>
            <w:right w:val="none" w:sz="0" w:space="0" w:color="auto"/>
          </w:divBdr>
        </w:div>
        <w:div w:id="884415633">
          <w:marLeft w:val="446"/>
          <w:marRight w:val="0"/>
          <w:marTop w:val="0"/>
          <w:marBottom w:val="0"/>
          <w:divBdr>
            <w:top w:val="none" w:sz="0" w:space="0" w:color="auto"/>
            <w:left w:val="none" w:sz="0" w:space="0" w:color="auto"/>
            <w:bottom w:val="none" w:sz="0" w:space="0" w:color="auto"/>
            <w:right w:val="none" w:sz="0" w:space="0" w:color="auto"/>
          </w:divBdr>
        </w:div>
        <w:div w:id="127863075">
          <w:marLeft w:val="446"/>
          <w:marRight w:val="0"/>
          <w:marTop w:val="0"/>
          <w:marBottom w:val="0"/>
          <w:divBdr>
            <w:top w:val="none" w:sz="0" w:space="0" w:color="auto"/>
            <w:left w:val="none" w:sz="0" w:space="0" w:color="auto"/>
            <w:bottom w:val="none" w:sz="0" w:space="0" w:color="auto"/>
            <w:right w:val="none" w:sz="0" w:space="0" w:color="auto"/>
          </w:divBdr>
        </w:div>
        <w:div w:id="1977178037">
          <w:marLeft w:val="446"/>
          <w:marRight w:val="0"/>
          <w:marTop w:val="0"/>
          <w:marBottom w:val="0"/>
          <w:divBdr>
            <w:top w:val="none" w:sz="0" w:space="0" w:color="auto"/>
            <w:left w:val="none" w:sz="0" w:space="0" w:color="auto"/>
            <w:bottom w:val="none" w:sz="0" w:space="0" w:color="auto"/>
            <w:right w:val="none" w:sz="0" w:space="0" w:color="auto"/>
          </w:divBdr>
        </w:div>
      </w:divsChild>
    </w:div>
    <w:div w:id="1717393810">
      <w:bodyDiv w:val="1"/>
      <w:marLeft w:val="0"/>
      <w:marRight w:val="0"/>
      <w:marTop w:val="0"/>
      <w:marBottom w:val="0"/>
      <w:divBdr>
        <w:top w:val="none" w:sz="0" w:space="0" w:color="auto"/>
        <w:left w:val="none" w:sz="0" w:space="0" w:color="auto"/>
        <w:bottom w:val="none" w:sz="0" w:space="0" w:color="auto"/>
        <w:right w:val="none" w:sz="0" w:space="0" w:color="auto"/>
      </w:divBdr>
    </w:div>
    <w:div w:id="1831824391">
      <w:bodyDiv w:val="1"/>
      <w:marLeft w:val="0"/>
      <w:marRight w:val="0"/>
      <w:marTop w:val="0"/>
      <w:marBottom w:val="0"/>
      <w:divBdr>
        <w:top w:val="none" w:sz="0" w:space="0" w:color="auto"/>
        <w:left w:val="none" w:sz="0" w:space="0" w:color="auto"/>
        <w:bottom w:val="none" w:sz="0" w:space="0" w:color="auto"/>
        <w:right w:val="none" w:sz="0" w:space="0" w:color="auto"/>
      </w:divBdr>
    </w:div>
    <w:div w:id="1852984541">
      <w:bodyDiv w:val="1"/>
      <w:marLeft w:val="0"/>
      <w:marRight w:val="0"/>
      <w:marTop w:val="0"/>
      <w:marBottom w:val="0"/>
      <w:divBdr>
        <w:top w:val="none" w:sz="0" w:space="0" w:color="auto"/>
        <w:left w:val="none" w:sz="0" w:space="0" w:color="auto"/>
        <w:bottom w:val="none" w:sz="0" w:space="0" w:color="auto"/>
        <w:right w:val="none" w:sz="0" w:space="0" w:color="auto"/>
      </w:divBdr>
    </w:div>
    <w:div w:id="2015259724">
      <w:bodyDiv w:val="1"/>
      <w:marLeft w:val="0"/>
      <w:marRight w:val="0"/>
      <w:marTop w:val="0"/>
      <w:marBottom w:val="0"/>
      <w:divBdr>
        <w:top w:val="none" w:sz="0" w:space="0" w:color="auto"/>
        <w:left w:val="none" w:sz="0" w:space="0" w:color="auto"/>
        <w:bottom w:val="none" w:sz="0" w:space="0" w:color="auto"/>
        <w:right w:val="none" w:sz="0" w:space="0" w:color="auto"/>
      </w:divBdr>
    </w:div>
    <w:div w:id="2017419349">
      <w:bodyDiv w:val="1"/>
      <w:marLeft w:val="0"/>
      <w:marRight w:val="0"/>
      <w:marTop w:val="0"/>
      <w:marBottom w:val="0"/>
      <w:divBdr>
        <w:top w:val="none" w:sz="0" w:space="0" w:color="auto"/>
        <w:left w:val="none" w:sz="0" w:space="0" w:color="auto"/>
        <w:bottom w:val="none" w:sz="0" w:space="0" w:color="auto"/>
        <w:right w:val="none" w:sz="0" w:space="0" w:color="auto"/>
      </w:divBdr>
    </w:div>
    <w:div w:id="212534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0C757-5340-487A-ADD4-1E7021C4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9549</Words>
  <Characters>54430</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Viliame Bovoro</dc:creator>
  <cp:keywords/>
  <dc:description/>
  <cp:lastModifiedBy>Viliame Cativakalakeba</cp:lastModifiedBy>
  <cp:revision>2</cp:revision>
  <dcterms:created xsi:type="dcterms:W3CDTF">2023-10-18T02:11:00Z</dcterms:created>
  <dcterms:modified xsi:type="dcterms:W3CDTF">2023-10-18T02:11:00Z</dcterms:modified>
</cp:coreProperties>
</file>