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B32511" w14:textId="2FE87403" w:rsidR="00F038FC" w:rsidRDefault="00F038FC" w:rsidP="00B26E70">
      <w:pPr>
        <w:pStyle w:val="Heading1"/>
        <w:jc w:val="center"/>
      </w:pPr>
      <w:bookmarkStart w:id="0" w:name="_Toc52972311"/>
      <w:r w:rsidRPr="00F038FC">
        <w:rPr>
          <w:rFonts w:ascii="Calibri" w:eastAsia="Calibri" w:hAnsi="Calibri" w:cs="Times New Roman"/>
          <w:noProof/>
          <w:color w:val="auto"/>
          <w:sz w:val="22"/>
          <w:szCs w:val="22"/>
          <w:lang w:eastAsia="en-AU"/>
        </w:rPr>
        <w:drawing>
          <wp:inline distT="0" distB="0" distL="0" distR="0" wp14:anchorId="03B76D69" wp14:editId="09F269AC">
            <wp:extent cx="5731510" cy="1729564"/>
            <wp:effectExtent l="0" t="0" r="2540" b="4445"/>
            <wp:docPr id="1295887649" name="Picture 1295887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1729564"/>
                    </a:xfrm>
                    <a:prstGeom prst="rect">
                      <a:avLst/>
                    </a:prstGeom>
                  </pic:spPr>
                </pic:pic>
              </a:graphicData>
            </a:graphic>
          </wp:inline>
        </w:drawing>
      </w:r>
    </w:p>
    <w:p w14:paraId="0579A44D" w14:textId="77777777" w:rsidR="00F038FC" w:rsidRDefault="00F038FC" w:rsidP="00B26E70">
      <w:pPr>
        <w:pStyle w:val="Heading1"/>
        <w:jc w:val="center"/>
      </w:pPr>
    </w:p>
    <w:p w14:paraId="5558F5D3" w14:textId="74A1FD27" w:rsidR="003E7CA8" w:rsidRPr="00B62221" w:rsidRDefault="00A76D27" w:rsidP="00B26E70">
      <w:pPr>
        <w:pStyle w:val="Heading1"/>
        <w:jc w:val="center"/>
      </w:pPr>
      <w:r>
        <w:t>4th</w:t>
      </w:r>
      <w:r w:rsidR="001B63AB">
        <w:t xml:space="preserve"> </w:t>
      </w:r>
      <w:r w:rsidR="003E7CA8" w:rsidRPr="00B62221">
        <w:t>CLEAN PACIFIC ROUNDTABLE</w:t>
      </w:r>
      <w:bookmarkEnd w:id="0"/>
    </w:p>
    <w:p w14:paraId="594C2633" w14:textId="5CAA0D37" w:rsidR="00195748" w:rsidRDefault="003E7CA8" w:rsidP="001B63AB">
      <w:pPr>
        <w:jc w:val="center"/>
        <w:rPr>
          <w:sz w:val="36"/>
          <w:szCs w:val="36"/>
        </w:rPr>
      </w:pPr>
      <w:r w:rsidRPr="008A03BA">
        <w:rPr>
          <w:sz w:val="36"/>
          <w:szCs w:val="36"/>
        </w:rPr>
        <w:t>Concept Note</w:t>
      </w:r>
    </w:p>
    <w:p w14:paraId="02C9D3D2" w14:textId="13CFD4CA" w:rsidR="001270FD" w:rsidRDefault="001270FD" w:rsidP="001B63AB">
      <w:pPr>
        <w:jc w:val="center"/>
        <w:rPr>
          <w:rStyle w:val="Heading1Char"/>
          <w:rFonts w:asciiTheme="minorHAnsi" w:eastAsiaTheme="minorHAnsi" w:hAnsiTheme="minorHAnsi" w:cstheme="minorBidi"/>
          <w:color w:val="auto"/>
          <w:sz w:val="22"/>
          <w:szCs w:val="22"/>
        </w:rPr>
      </w:pPr>
    </w:p>
    <w:p w14:paraId="480D1C29" w14:textId="77777777" w:rsidR="001270FD" w:rsidRPr="008B476A" w:rsidRDefault="001270FD" w:rsidP="001270FD">
      <w:pPr>
        <w:pStyle w:val="Heading1"/>
      </w:pPr>
      <w:r w:rsidRPr="008B476A">
        <w:t>Background</w:t>
      </w:r>
    </w:p>
    <w:p w14:paraId="39FE1B73" w14:textId="77777777" w:rsidR="001270FD" w:rsidRDefault="001270FD" w:rsidP="0042340F">
      <w:pPr>
        <w:ind w:right="142"/>
        <w:jc w:val="both"/>
      </w:pPr>
      <w:r>
        <w:t xml:space="preserve">The inaugural Clean Pacific Roundtable was held in 2016 and successfully followed by the second Roundtable hosted at the Pacific Islands Forum in 2018, which included the keynote address from the Honourable Josaia Voreqe Bainimarama, Prime Minister of Fiji. As a direct result of the second Roundtable, the 49th Pacific Islands Forum Leaders Communique reaffirmed Leaders’ commitment to eliminate marine litter; recognised the urgency of implementing the Pacific Marine Litter Action Plan and stated that waste is a critical issue for the Blue Pacific.  </w:t>
      </w:r>
    </w:p>
    <w:p w14:paraId="321884CA" w14:textId="77777777" w:rsidR="001270FD" w:rsidRDefault="001270FD" w:rsidP="0042340F">
      <w:pPr>
        <w:jc w:val="both"/>
      </w:pPr>
      <w:r>
        <w:t xml:space="preserve">Since then, the role of the Clean Pacific Roundtable has grown in recognition of the complex challenges of the waste sector in the Pacific, and urgency surrounding meeting these challenges for effective planning, coordination and financing for a Clean Environment, Resilient Ocean, and enabling Healthy Communities.  </w:t>
      </w:r>
    </w:p>
    <w:p w14:paraId="495B36E8" w14:textId="77777777" w:rsidR="001270FD" w:rsidRDefault="001270FD" w:rsidP="0042340F">
      <w:pPr>
        <w:jc w:val="both"/>
      </w:pPr>
      <w:r>
        <w:t xml:space="preserve">The Third Pacific Clean Roundtable (CPRT3) in 2021 focused on: </w:t>
      </w:r>
    </w:p>
    <w:p w14:paraId="4783B4F7" w14:textId="09086A7E" w:rsidR="001270FD" w:rsidRDefault="001270FD" w:rsidP="0042340F">
      <w:pPr>
        <w:pStyle w:val="ListParagraph"/>
        <w:numPr>
          <w:ilvl w:val="0"/>
          <w:numId w:val="39"/>
        </w:numPr>
        <w:jc w:val="both"/>
      </w:pPr>
      <w:r>
        <w:t>Creating a safe Pacific Circular Economy</w:t>
      </w:r>
    </w:p>
    <w:p w14:paraId="22C25068" w14:textId="0B50EF7E" w:rsidR="001270FD" w:rsidRDefault="001270FD" w:rsidP="0042340F">
      <w:pPr>
        <w:pStyle w:val="ListParagraph"/>
        <w:numPr>
          <w:ilvl w:val="0"/>
          <w:numId w:val="39"/>
        </w:numPr>
        <w:jc w:val="both"/>
      </w:pPr>
      <w:r>
        <w:t xml:space="preserve">Waste industry-based enterprise with enhanced public-private partnerships </w:t>
      </w:r>
    </w:p>
    <w:p w14:paraId="1393761B" w14:textId="19C32FE4" w:rsidR="001270FD" w:rsidRDefault="001270FD" w:rsidP="0042340F">
      <w:pPr>
        <w:pStyle w:val="ListParagraph"/>
        <w:numPr>
          <w:ilvl w:val="0"/>
          <w:numId w:val="39"/>
        </w:numPr>
        <w:jc w:val="both"/>
      </w:pPr>
      <w:r>
        <w:t xml:space="preserve">Bridging people and waste: Enhancing consciousness in managing waste </w:t>
      </w:r>
    </w:p>
    <w:p w14:paraId="378E9B9A" w14:textId="77777777" w:rsidR="001270FD" w:rsidRDefault="001270FD" w:rsidP="0042340F">
      <w:pPr>
        <w:jc w:val="both"/>
      </w:pPr>
      <w:r>
        <w:t xml:space="preserve">The Clean Pacific Roundtable (CPRT 3) 2021 was held virtually due to the impacts of the COVID 19 Pandemic. A CPRT Steering committee held in February 2020 approved the conversion of the CPRT event from a face-to-face meeting to a Virtual event. This was primarily decided on the various challenges presented surrounding the uncertainty of enabling participants to travel to New Caledonia to undertake the meeting.   </w:t>
      </w:r>
    </w:p>
    <w:p w14:paraId="55ADA0A5" w14:textId="77777777" w:rsidR="001270FD" w:rsidRDefault="001270FD" w:rsidP="0042340F">
      <w:pPr>
        <w:jc w:val="both"/>
      </w:pPr>
      <w:r>
        <w:t xml:space="preserve">Therefore, to enable the successful delivery of the CPRT 3, the Secretariat initiated the procurement process to engage Insight Pact an experienced company that will assist in hosting the event using a practical virtual platform and infrastructure.  </w:t>
      </w:r>
    </w:p>
    <w:p w14:paraId="5F3B5B28" w14:textId="3A1B0F11" w:rsidR="001270FD" w:rsidRDefault="001270FD" w:rsidP="0042340F">
      <w:pPr>
        <w:jc w:val="both"/>
      </w:pPr>
      <w:r>
        <w:t xml:space="preserve">The engagement of Insight Pact was based on requirements for a competent virtual platform provider who can build the event website and virtual platform to host the technical and roundtable sessions and </w:t>
      </w:r>
      <w:r>
        <w:lastRenderedPageBreak/>
        <w:t xml:space="preserve">associated promotional events. Also, to deliver and manage the live stream event sessions, online event elements for participant involvement and assist with the development and roll out of promotional material activities related to the event. </w:t>
      </w:r>
    </w:p>
    <w:p w14:paraId="3AAD3A90" w14:textId="77777777" w:rsidR="001270FD" w:rsidRDefault="001270FD" w:rsidP="0042340F">
      <w:pPr>
        <w:jc w:val="both"/>
      </w:pPr>
      <w:r>
        <w:t xml:space="preserve">During the event, Insight Pact used </w:t>
      </w:r>
      <w:proofErr w:type="spellStart"/>
      <w:r>
        <w:t>Hubilo</w:t>
      </w:r>
      <w:proofErr w:type="spellEnd"/>
      <w:r>
        <w:t xml:space="preserve"> as the Virtual Platform. 455 people were registered into the platform, and 266 of those users logged into the platform over the course of the event dates. Peak usage was on 16 and 24 November with active users on the platform ranging between 2 and 48 during the dates of the event. Based on this </w:t>
      </w:r>
      <w:proofErr w:type="spellStart"/>
      <w:r>
        <w:t>Hubilo</w:t>
      </w:r>
      <w:proofErr w:type="spellEnd"/>
      <w:r>
        <w:t xml:space="preserve"> active user information and the actual number of participants live on each session, which ranged between 40 to 100 participants per session.</w:t>
      </w:r>
    </w:p>
    <w:p w14:paraId="27231763" w14:textId="461E8CE4" w:rsidR="001270FD" w:rsidRDefault="001270FD" w:rsidP="001270FD">
      <w:pPr>
        <w:rPr>
          <w:rStyle w:val="Heading1Char"/>
          <w:rFonts w:asciiTheme="minorHAnsi" w:eastAsiaTheme="minorHAnsi" w:hAnsiTheme="minorHAnsi" w:cstheme="minorBidi"/>
          <w:color w:val="auto"/>
          <w:sz w:val="22"/>
          <w:szCs w:val="22"/>
        </w:rPr>
      </w:pPr>
    </w:p>
    <w:p w14:paraId="1D0FD0DC" w14:textId="77777777" w:rsidR="001270FD" w:rsidRPr="00195748" w:rsidRDefault="001270FD" w:rsidP="001270FD">
      <w:pPr>
        <w:rPr>
          <w:rStyle w:val="Heading1Char"/>
          <w:rFonts w:asciiTheme="minorHAnsi" w:eastAsiaTheme="minorHAnsi" w:hAnsiTheme="minorHAnsi" w:cstheme="minorBidi"/>
          <w:color w:val="auto"/>
          <w:sz w:val="22"/>
          <w:szCs w:val="22"/>
        </w:rPr>
      </w:pPr>
    </w:p>
    <w:tbl>
      <w:tblPr>
        <w:tblStyle w:val="TableGrid1"/>
        <w:tblW w:w="0" w:type="auto"/>
        <w:tblLook w:val="04A0" w:firstRow="1" w:lastRow="0" w:firstColumn="1" w:lastColumn="0" w:noHBand="0" w:noVBand="1"/>
      </w:tblPr>
      <w:tblGrid>
        <w:gridCol w:w="1512"/>
        <w:gridCol w:w="7504"/>
      </w:tblGrid>
      <w:tr w:rsidR="002970D6" w:rsidRPr="000E1C2C" w14:paraId="22EB9787" w14:textId="77777777" w:rsidTr="00C15D90">
        <w:trPr>
          <w:trHeight w:val="256"/>
        </w:trPr>
        <w:tc>
          <w:tcPr>
            <w:tcW w:w="1512" w:type="dxa"/>
          </w:tcPr>
          <w:p w14:paraId="42C90CDE" w14:textId="7272DFA2" w:rsidR="000E1C2C" w:rsidRPr="000E1C2C" w:rsidRDefault="000E1C2C" w:rsidP="000E1C2C">
            <w:pPr>
              <w:rPr>
                <w:rStyle w:val="Heading1Char"/>
                <w:rFonts w:cstheme="majorHAnsi"/>
                <w:sz w:val="22"/>
                <w:szCs w:val="22"/>
              </w:rPr>
            </w:pPr>
            <w:bookmarkStart w:id="1" w:name="_Toc52972314"/>
            <w:r w:rsidRPr="000E1C2C">
              <w:rPr>
                <w:rStyle w:val="Heading1Char"/>
                <w:rFonts w:cstheme="majorHAnsi"/>
                <w:sz w:val="22"/>
                <w:szCs w:val="22"/>
              </w:rPr>
              <w:t>Title</w:t>
            </w:r>
            <w:bookmarkEnd w:id="1"/>
            <w:r w:rsidRPr="000E1C2C">
              <w:rPr>
                <w:rStyle w:val="Heading1Char"/>
                <w:rFonts w:cstheme="majorHAnsi"/>
                <w:sz w:val="22"/>
                <w:szCs w:val="22"/>
              </w:rPr>
              <w:t xml:space="preserve"> </w:t>
            </w:r>
          </w:p>
        </w:tc>
        <w:tc>
          <w:tcPr>
            <w:tcW w:w="7504" w:type="dxa"/>
          </w:tcPr>
          <w:p w14:paraId="35FF6C54" w14:textId="651541EE" w:rsidR="000E1C2C" w:rsidRPr="000E1C2C" w:rsidRDefault="000E1C2C" w:rsidP="000E1C2C">
            <w:pPr>
              <w:rPr>
                <w:rStyle w:val="Heading1Char"/>
                <w:rFonts w:cstheme="majorHAnsi"/>
                <w:b/>
                <w:bCs/>
                <w:sz w:val="22"/>
                <w:szCs w:val="22"/>
              </w:rPr>
            </w:pPr>
            <w:r>
              <w:t xml:space="preserve">Sustainable innovations for a </w:t>
            </w:r>
            <w:r w:rsidRPr="000573B7">
              <w:t>c</w:t>
            </w:r>
            <w:r w:rsidRPr="000573B7">
              <w:rPr>
                <w:b/>
                <w:bCs/>
              </w:rPr>
              <w:t>lean environment, resilient ocean, and healthy communities</w:t>
            </w:r>
          </w:p>
        </w:tc>
      </w:tr>
      <w:tr w:rsidR="00857415" w:rsidRPr="000E1C2C" w14:paraId="23AD910B" w14:textId="77777777" w:rsidTr="00C15D90">
        <w:trPr>
          <w:trHeight w:val="1411"/>
        </w:trPr>
        <w:tc>
          <w:tcPr>
            <w:tcW w:w="1512" w:type="dxa"/>
          </w:tcPr>
          <w:p w14:paraId="6C9ED472" w14:textId="3783AD48" w:rsidR="000E1C2C" w:rsidRPr="000E1C2C" w:rsidRDefault="000E1C2C" w:rsidP="000E1C2C">
            <w:pPr>
              <w:rPr>
                <w:rStyle w:val="Heading1Char"/>
                <w:rFonts w:cstheme="majorHAnsi"/>
                <w:sz w:val="22"/>
                <w:szCs w:val="22"/>
              </w:rPr>
            </w:pPr>
            <w:bookmarkStart w:id="2" w:name="_Toc52972315"/>
            <w:r w:rsidRPr="000E1C2C">
              <w:rPr>
                <w:rStyle w:val="Heading1Char"/>
                <w:rFonts w:cstheme="majorHAnsi"/>
                <w:sz w:val="22"/>
                <w:szCs w:val="22"/>
              </w:rPr>
              <w:t>Purpose</w:t>
            </w:r>
            <w:bookmarkEnd w:id="2"/>
            <w:r w:rsidRPr="000E1C2C">
              <w:rPr>
                <w:rStyle w:val="Heading1Char"/>
                <w:rFonts w:cstheme="majorHAnsi"/>
                <w:sz w:val="22"/>
                <w:szCs w:val="22"/>
              </w:rPr>
              <w:t xml:space="preserve"> </w:t>
            </w:r>
          </w:p>
        </w:tc>
        <w:tc>
          <w:tcPr>
            <w:tcW w:w="7504" w:type="dxa"/>
          </w:tcPr>
          <w:p w14:paraId="63716D22" w14:textId="26041339" w:rsidR="001270FD" w:rsidRPr="001270FD" w:rsidRDefault="001270FD" w:rsidP="001270FD">
            <w:pPr>
              <w:spacing w:after="240"/>
              <w:rPr>
                <w:rFonts w:asciiTheme="majorHAnsi" w:eastAsia="Times New Roman" w:hAnsiTheme="majorHAnsi" w:cstheme="majorHAnsi"/>
              </w:rPr>
            </w:pPr>
            <w:r w:rsidRPr="001270FD">
              <w:rPr>
                <w:rFonts w:asciiTheme="majorHAnsi" w:eastAsia="Times New Roman" w:hAnsiTheme="majorHAnsi" w:cstheme="majorHAnsi"/>
              </w:rPr>
              <w:t>To provide a vehicle to disseminate outcomes, promote regional collaboration and resource complementarity, and expand networking opportunities to assist Pacific Island countries and territories in the delivery of safe and sustainable waste management practices and to prevent pollution-related issues that impact the health of the ocean and communities within the region</w:t>
            </w:r>
            <w:r>
              <w:rPr>
                <w:rFonts w:asciiTheme="majorHAnsi" w:eastAsia="Times New Roman" w:hAnsiTheme="majorHAnsi" w:cstheme="majorHAnsi"/>
              </w:rPr>
              <w:t>:</w:t>
            </w:r>
          </w:p>
          <w:p w14:paraId="11512A92" w14:textId="2FFC2A3F" w:rsidR="001270FD" w:rsidRDefault="001270FD" w:rsidP="001270FD">
            <w:pPr>
              <w:pStyle w:val="ListParagraph"/>
              <w:numPr>
                <w:ilvl w:val="0"/>
                <w:numId w:val="41"/>
              </w:numPr>
              <w:spacing w:after="240"/>
              <w:rPr>
                <w:rFonts w:asciiTheme="majorHAnsi" w:eastAsia="Times New Roman" w:hAnsiTheme="majorHAnsi" w:cstheme="majorHAnsi"/>
              </w:rPr>
            </w:pPr>
            <w:r>
              <w:rPr>
                <w:rFonts w:asciiTheme="majorHAnsi" w:eastAsia="Times New Roman" w:hAnsiTheme="majorHAnsi" w:cstheme="majorHAnsi"/>
              </w:rPr>
              <w:t>Showcase activities undertaken to deliver the CP2025</w:t>
            </w:r>
          </w:p>
          <w:p w14:paraId="77ED74AC" w14:textId="01F3BC50" w:rsidR="001270FD" w:rsidRDefault="001270FD" w:rsidP="001270FD">
            <w:pPr>
              <w:pStyle w:val="ListParagraph"/>
              <w:numPr>
                <w:ilvl w:val="0"/>
                <w:numId w:val="41"/>
              </w:numPr>
              <w:spacing w:after="240"/>
              <w:rPr>
                <w:rFonts w:asciiTheme="majorHAnsi" w:eastAsia="Times New Roman" w:hAnsiTheme="majorHAnsi" w:cstheme="majorHAnsi"/>
              </w:rPr>
            </w:pPr>
            <w:r>
              <w:rPr>
                <w:rFonts w:asciiTheme="majorHAnsi" w:eastAsia="Times New Roman" w:hAnsiTheme="majorHAnsi" w:cstheme="majorHAnsi"/>
              </w:rPr>
              <w:t xml:space="preserve">Highlight and explore opportunities for </w:t>
            </w:r>
            <w:r w:rsidR="0072733D">
              <w:rPr>
                <w:rFonts w:asciiTheme="majorHAnsi" w:eastAsia="Times New Roman" w:hAnsiTheme="majorHAnsi" w:cstheme="majorHAnsi"/>
              </w:rPr>
              <w:t>collaboration and partnerships to deliver innovation and improvement in waste management in the Pacific</w:t>
            </w:r>
          </w:p>
          <w:p w14:paraId="1174AAF7" w14:textId="3BB7B2BF" w:rsidR="001270FD" w:rsidRPr="001270FD" w:rsidRDefault="001270FD" w:rsidP="001270FD">
            <w:pPr>
              <w:pStyle w:val="ListParagraph"/>
              <w:numPr>
                <w:ilvl w:val="0"/>
                <w:numId w:val="41"/>
              </w:numPr>
              <w:spacing w:after="240"/>
              <w:rPr>
                <w:rFonts w:asciiTheme="majorHAnsi" w:eastAsia="Times New Roman" w:hAnsiTheme="majorHAnsi" w:cstheme="majorHAnsi"/>
              </w:rPr>
            </w:pPr>
            <w:r w:rsidRPr="001270FD">
              <w:rPr>
                <w:rFonts w:asciiTheme="majorHAnsi" w:eastAsia="Times New Roman" w:hAnsiTheme="majorHAnsi" w:cstheme="majorHAnsi"/>
              </w:rPr>
              <w:t>Facilitate networking and dialogue amongst waste management stakeholders in the Pacific region</w:t>
            </w:r>
          </w:p>
          <w:p w14:paraId="43CF71A3" w14:textId="7D2AD024" w:rsidR="001270FD" w:rsidRPr="001270FD" w:rsidRDefault="001270FD" w:rsidP="001270FD">
            <w:pPr>
              <w:pStyle w:val="ListParagraph"/>
              <w:numPr>
                <w:ilvl w:val="0"/>
                <w:numId w:val="41"/>
              </w:numPr>
              <w:spacing w:after="240"/>
              <w:rPr>
                <w:rFonts w:asciiTheme="majorHAnsi" w:eastAsia="Times New Roman" w:hAnsiTheme="majorHAnsi" w:cstheme="majorHAnsi"/>
              </w:rPr>
            </w:pPr>
            <w:r w:rsidRPr="001270FD">
              <w:rPr>
                <w:rFonts w:asciiTheme="majorHAnsi" w:eastAsia="Times New Roman" w:hAnsiTheme="majorHAnsi" w:cstheme="majorHAnsi"/>
              </w:rPr>
              <w:t>Improve donor coordination</w:t>
            </w:r>
          </w:p>
          <w:p w14:paraId="5869363F" w14:textId="77777777" w:rsidR="001270FD" w:rsidRDefault="001270FD" w:rsidP="001270FD">
            <w:pPr>
              <w:pStyle w:val="ListParagraph"/>
              <w:numPr>
                <w:ilvl w:val="0"/>
                <w:numId w:val="41"/>
              </w:numPr>
              <w:spacing w:after="240"/>
              <w:rPr>
                <w:rFonts w:asciiTheme="majorHAnsi" w:eastAsia="Times New Roman" w:hAnsiTheme="majorHAnsi" w:cstheme="majorHAnsi"/>
              </w:rPr>
            </w:pPr>
            <w:r w:rsidRPr="001270FD">
              <w:rPr>
                <w:rFonts w:asciiTheme="majorHAnsi" w:eastAsia="Times New Roman" w:hAnsiTheme="majorHAnsi" w:cstheme="majorHAnsi"/>
              </w:rPr>
              <w:t>Mobilise technical and financial resources</w:t>
            </w:r>
          </w:p>
          <w:p w14:paraId="5A0B1B53" w14:textId="77777777" w:rsidR="000E1C2C" w:rsidRDefault="001270FD" w:rsidP="001270FD">
            <w:pPr>
              <w:pStyle w:val="ListParagraph"/>
              <w:numPr>
                <w:ilvl w:val="0"/>
                <w:numId w:val="41"/>
              </w:numPr>
              <w:spacing w:after="240"/>
              <w:rPr>
                <w:rFonts w:asciiTheme="majorHAnsi" w:eastAsia="Times New Roman" w:hAnsiTheme="majorHAnsi" w:cstheme="majorHAnsi"/>
              </w:rPr>
            </w:pPr>
            <w:r w:rsidRPr="001270FD">
              <w:rPr>
                <w:rFonts w:asciiTheme="majorHAnsi" w:eastAsia="Times New Roman" w:hAnsiTheme="majorHAnsi" w:cstheme="majorHAnsi"/>
              </w:rPr>
              <w:t>Develop monitoring and reporting methods</w:t>
            </w:r>
          </w:p>
          <w:p w14:paraId="24491B6B" w14:textId="19C1AC68" w:rsidR="0072733D" w:rsidRPr="001270FD" w:rsidRDefault="0072733D" w:rsidP="001270FD">
            <w:pPr>
              <w:pStyle w:val="ListParagraph"/>
              <w:numPr>
                <w:ilvl w:val="0"/>
                <w:numId w:val="41"/>
              </w:numPr>
              <w:spacing w:after="240"/>
              <w:rPr>
                <w:rStyle w:val="Heading1Char"/>
                <w:rFonts w:eastAsia="Times New Roman" w:cstheme="majorHAnsi"/>
                <w:color w:val="auto"/>
                <w:sz w:val="22"/>
                <w:szCs w:val="22"/>
              </w:rPr>
            </w:pPr>
            <w:r>
              <w:rPr>
                <w:rStyle w:val="Heading1Char"/>
                <w:rFonts w:eastAsia="Times New Roman" w:cstheme="majorHAnsi"/>
                <w:color w:val="auto"/>
                <w:sz w:val="22"/>
                <w:szCs w:val="22"/>
              </w:rPr>
              <w:t xml:space="preserve">Provide a vehicle for </w:t>
            </w:r>
            <w:r w:rsidR="0000662A">
              <w:rPr>
                <w:rStyle w:val="Heading1Char"/>
                <w:rFonts w:eastAsia="Times New Roman" w:cstheme="majorHAnsi"/>
                <w:color w:val="auto"/>
                <w:sz w:val="22"/>
                <w:szCs w:val="22"/>
              </w:rPr>
              <w:t>high-level</w:t>
            </w:r>
            <w:r>
              <w:rPr>
                <w:rStyle w:val="Heading1Char"/>
                <w:rFonts w:eastAsia="Times New Roman" w:cstheme="majorHAnsi"/>
                <w:color w:val="auto"/>
                <w:sz w:val="22"/>
                <w:szCs w:val="22"/>
              </w:rPr>
              <w:t xml:space="preserve"> agreement and action to provide a regional position on waste management to other regional and international Fora that intersect with waste management and </w:t>
            </w:r>
            <w:r w:rsidR="00203388">
              <w:rPr>
                <w:rStyle w:val="Heading1Char"/>
                <w:rFonts w:eastAsia="Times New Roman" w:cstheme="majorHAnsi"/>
                <w:color w:val="auto"/>
                <w:sz w:val="22"/>
                <w:szCs w:val="22"/>
              </w:rPr>
              <w:t xml:space="preserve">the </w:t>
            </w:r>
            <w:r>
              <w:rPr>
                <w:rStyle w:val="Heading1Char"/>
                <w:rFonts w:eastAsia="Times New Roman" w:cstheme="majorHAnsi"/>
                <w:color w:val="auto"/>
                <w:sz w:val="22"/>
                <w:szCs w:val="22"/>
              </w:rPr>
              <w:t>impact of waste on the environment.</w:t>
            </w:r>
          </w:p>
        </w:tc>
      </w:tr>
      <w:tr w:rsidR="007D5688" w:rsidRPr="000E1C2C" w14:paraId="2DB8ED68" w14:textId="77777777" w:rsidTr="00C15D90">
        <w:trPr>
          <w:trHeight w:val="1411"/>
        </w:trPr>
        <w:tc>
          <w:tcPr>
            <w:tcW w:w="1512" w:type="dxa"/>
          </w:tcPr>
          <w:p w14:paraId="72DC88C2" w14:textId="01617465" w:rsidR="003737ED" w:rsidRPr="000E1C2C" w:rsidRDefault="0072733D" w:rsidP="000E1C2C">
            <w:pPr>
              <w:rPr>
                <w:rStyle w:val="Heading1Char"/>
                <w:rFonts w:cstheme="majorHAnsi"/>
                <w:sz w:val="22"/>
                <w:szCs w:val="22"/>
              </w:rPr>
            </w:pPr>
            <w:r>
              <w:rPr>
                <w:rStyle w:val="Heading1Char"/>
                <w:rFonts w:cstheme="majorHAnsi"/>
                <w:sz w:val="22"/>
                <w:szCs w:val="22"/>
              </w:rPr>
              <w:t>Objectives</w:t>
            </w:r>
          </w:p>
        </w:tc>
        <w:tc>
          <w:tcPr>
            <w:tcW w:w="7504" w:type="dxa"/>
          </w:tcPr>
          <w:p w14:paraId="426A79CF" w14:textId="69019CAB" w:rsidR="003737ED" w:rsidRPr="003737ED" w:rsidRDefault="003737ED" w:rsidP="002D6F76">
            <w:pPr>
              <w:pStyle w:val="ListParagraph"/>
              <w:numPr>
                <w:ilvl w:val="0"/>
                <w:numId w:val="16"/>
              </w:numPr>
              <w:rPr>
                <w:rFonts w:asciiTheme="majorHAnsi" w:hAnsiTheme="majorHAnsi" w:cstheme="majorHAnsi"/>
              </w:rPr>
            </w:pPr>
            <w:r w:rsidRPr="003737ED">
              <w:rPr>
                <w:rFonts w:asciiTheme="majorHAnsi" w:hAnsiTheme="majorHAnsi" w:cstheme="majorHAnsi"/>
              </w:rPr>
              <w:t xml:space="preserve">Collate further stakeholder input to ensure the CP 2025 Implementation Plan can be delivered and come up with </w:t>
            </w:r>
            <w:r w:rsidR="00CF422D">
              <w:rPr>
                <w:rFonts w:asciiTheme="majorHAnsi" w:hAnsiTheme="majorHAnsi" w:cstheme="majorHAnsi"/>
              </w:rPr>
              <w:t xml:space="preserve">a </w:t>
            </w:r>
            <w:r w:rsidRPr="003737ED">
              <w:rPr>
                <w:rFonts w:asciiTheme="majorHAnsi" w:hAnsiTheme="majorHAnsi" w:cstheme="majorHAnsi"/>
              </w:rPr>
              <w:t xml:space="preserve">Resolution/Statement of future prioritised activities in the </w:t>
            </w:r>
            <w:r w:rsidR="00CF422D">
              <w:rPr>
                <w:rFonts w:asciiTheme="majorHAnsi" w:hAnsiTheme="majorHAnsi" w:cstheme="majorHAnsi"/>
              </w:rPr>
              <w:t>short term</w:t>
            </w:r>
            <w:r w:rsidRPr="003737ED">
              <w:rPr>
                <w:rFonts w:asciiTheme="majorHAnsi" w:hAnsiTheme="majorHAnsi" w:cstheme="majorHAnsi"/>
              </w:rPr>
              <w:t>,</w:t>
            </w:r>
          </w:p>
          <w:p w14:paraId="09CFDA43" w14:textId="77777777" w:rsidR="003737ED" w:rsidRPr="003737ED" w:rsidRDefault="003737ED" w:rsidP="002D6F76">
            <w:pPr>
              <w:pStyle w:val="ListParagraph"/>
              <w:numPr>
                <w:ilvl w:val="0"/>
                <w:numId w:val="16"/>
              </w:numPr>
              <w:rPr>
                <w:rFonts w:asciiTheme="majorHAnsi" w:hAnsiTheme="majorHAnsi" w:cstheme="majorHAnsi"/>
              </w:rPr>
            </w:pPr>
            <w:r w:rsidRPr="003737ED">
              <w:rPr>
                <w:rFonts w:asciiTheme="majorHAnsi" w:hAnsiTheme="majorHAnsi" w:cstheme="majorHAnsi"/>
              </w:rPr>
              <w:t>Promote improved understanding of gaps and opportunities within the region and support the mobilisation of technical and financial resources to fill gaps in waste and pollution management.</w:t>
            </w:r>
          </w:p>
          <w:p w14:paraId="05F4EA93" w14:textId="77777777" w:rsidR="003737ED" w:rsidRPr="003737ED" w:rsidRDefault="003737ED" w:rsidP="002D6F76">
            <w:pPr>
              <w:pStyle w:val="ListParagraph"/>
              <w:numPr>
                <w:ilvl w:val="0"/>
                <w:numId w:val="16"/>
              </w:numPr>
              <w:rPr>
                <w:rFonts w:asciiTheme="majorHAnsi" w:hAnsiTheme="majorHAnsi" w:cstheme="majorHAnsi"/>
              </w:rPr>
            </w:pPr>
            <w:r w:rsidRPr="003737ED">
              <w:rPr>
                <w:rFonts w:asciiTheme="majorHAnsi" w:hAnsiTheme="majorHAnsi" w:cstheme="majorHAnsi"/>
              </w:rPr>
              <w:t xml:space="preserve">Promote the establishment of new waste management networks, </w:t>
            </w:r>
          </w:p>
          <w:p w14:paraId="1FD7BFA7" w14:textId="4BF61AD5" w:rsidR="003737ED" w:rsidRDefault="003737ED" w:rsidP="002D6F76">
            <w:pPr>
              <w:pStyle w:val="ListParagraph"/>
              <w:numPr>
                <w:ilvl w:val="0"/>
                <w:numId w:val="16"/>
              </w:numPr>
              <w:rPr>
                <w:rFonts w:asciiTheme="majorHAnsi" w:hAnsiTheme="majorHAnsi" w:cstheme="majorHAnsi"/>
              </w:rPr>
            </w:pPr>
            <w:r w:rsidRPr="003737ED">
              <w:rPr>
                <w:rFonts w:asciiTheme="majorHAnsi" w:hAnsiTheme="majorHAnsi" w:cstheme="majorHAnsi"/>
              </w:rPr>
              <w:t>Engage with existing regional networks in the waste and pollution sector to support improved coordination of actions</w:t>
            </w:r>
          </w:p>
          <w:p w14:paraId="3B703F50" w14:textId="1542585A" w:rsidR="00DA24B3" w:rsidRPr="003737ED" w:rsidRDefault="00DA24B3" w:rsidP="002D6F76">
            <w:pPr>
              <w:pStyle w:val="ListParagraph"/>
              <w:numPr>
                <w:ilvl w:val="0"/>
                <w:numId w:val="16"/>
              </w:numPr>
              <w:rPr>
                <w:rFonts w:asciiTheme="majorHAnsi" w:hAnsiTheme="majorHAnsi" w:cstheme="majorHAnsi"/>
              </w:rPr>
            </w:pPr>
            <w:r>
              <w:rPr>
                <w:rFonts w:asciiTheme="majorHAnsi" w:hAnsiTheme="majorHAnsi" w:cstheme="majorHAnsi"/>
              </w:rPr>
              <w:t>Confirm and agree</w:t>
            </w:r>
            <w:r w:rsidR="00A809BB">
              <w:rPr>
                <w:rFonts w:asciiTheme="majorHAnsi" w:hAnsiTheme="majorHAnsi" w:cstheme="majorHAnsi"/>
              </w:rPr>
              <w:t xml:space="preserve"> with</w:t>
            </w:r>
            <w:r>
              <w:rPr>
                <w:rFonts w:asciiTheme="majorHAnsi" w:hAnsiTheme="majorHAnsi" w:cstheme="majorHAnsi"/>
              </w:rPr>
              <w:t xml:space="preserve"> Regional KPIs and data monitoring &amp; reporting frameworks to monitor and report on regional activity to deliver CP2025 and soon to be developed CP2035</w:t>
            </w:r>
            <w:r w:rsidR="00661F58">
              <w:rPr>
                <w:rFonts w:asciiTheme="majorHAnsi" w:hAnsiTheme="majorHAnsi" w:cstheme="majorHAnsi"/>
              </w:rPr>
              <w:t xml:space="preserve"> or plus</w:t>
            </w:r>
            <w:r>
              <w:rPr>
                <w:rFonts w:asciiTheme="majorHAnsi" w:hAnsiTheme="majorHAnsi" w:cstheme="majorHAnsi"/>
              </w:rPr>
              <w:t>.</w:t>
            </w:r>
          </w:p>
          <w:p w14:paraId="46BDF436" w14:textId="77777777" w:rsidR="003737ED" w:rsidRDefault="003737ED" w:rsidP="002D6F76">
            <w:pPr>
              <w:pStyle w:val="ListParagraph"/>
              <w:numPr>
                <w:ilvl w:val="0"/>
                <w:numId w:val="16"/>
              </w:numPr>
              <w:rPr>
                <w:rFonts w:asciiTheme="majorHAnsi" w:hAnsiTheme="majorHAnsi" w:cstheme="majorHAnsi"/>
              </w:rPr>
            </w:pPr>
            <w:r w:rsidRPr="003737ED">
              <w:rPr>
                <w:rFonts w:asciiTheme="majorHAnsi" w:hAnsiTheme="majorHAnsi" w:cstheme="majorHAnsi"/>
              </w:rPr>
              <w:t>Agree upon the date, location and focus for the next C</w:t>
            </w:r>
            <w:r>
              <w:rPr>
                <w:rFonts w:asciiTheme="majorHAnsi" w:hAnsiTheme="majorHAnsi" w:cstheme="majorHAnsi"/>
              </w:rPr>
              <w:t>PRT</w:t>
            </w:r>
            <w:r w:rsidRPr="003737ED">
              <w:rPr>
                <w:rFonts w:asciiTheme="majorHAnsi" w:hAnsiTheme="majorHAnsi" w:cstheme="majorHAnsi"/>
              </w:rPr>
              <w:t xml:space="preserve"> with supporting Technical Working Groups.</w:t>
            </w:r>
          </w:p>
          <w:p w14:paraId="11776DB8" w14:textId="6A3A1236" w:rsidR="002D6F76" w:rsidRPr="002D6F76" w:rsidRDefault="002D6F76" w:rsidP="002D6F76">
            <w:pPr>
              <w:pStyle w:val="ListParagraph"/>
              <w:numPr>
                <w:ilvl w:val="0"/>
                <w:numId w:val="16"/>
              </w:numPr>
              <w:spacing w:line="288" w:lineRule="auto"/>
              <w:jc w:val="both"/>
              <w:rPr>
                <w:rFonts w:asciiTheme="majorHAnsi" w:hAnsiTheme="majorHAnsi" w:cstheme="majorHAnsi"/>
                <w:lang w:val="en-US" w:eastAsia="ja-JP"/>
              </w:rPr>
            </w:pPr>
            <w:r w:rsidRPr="002D6F76">
              <w:rPr>
                <w:rFonts w:asciiTheme="majorHAnsi" w:hAnsiTheme="majorHAnsi" w:cstheme="majorHAnsi"/>
                <w:lang w:val="en-US" w:eastAsia="ja-JP"/>
              </w:rPr>
              <w:t>Resolution/Statement of future prioritized activities based on information from the Roundtable.</w:t>
            </w:r>
          </w:p>
        </w:tc>
      </w:tr>
      <w:tr w:rsidR="0072733D" w:rsidRPr="000E1C2C" w14:paraId="569E515D" w14:textId="77777777" w:rsidTr="00C15D90">
        <w:trPr>
          <w:trHeight w:val="1411"/>
        </w:trPr>
        <w:tc>
          <w:tcPr>
            <w:tcW w:w="1512" w:type="dxa"/>
          </w:tcPr>
          <w:p w14:paraId="322470E6" w14:textId="204227BF" w:rsidR="0072733D" w:rsidRDefault="0072733D" w:rsidP="000E1C2C">
            <w:pPr>
              <w:rPr>
                <w:rStyle w:val="Heading1Char"/>
                <w:rFonts w:cstheme="majorHAnsi"/>
                <w:sz w:val="22"/>
                <w:szCs w:val="22"/>
              </w:rPr>
            </w:pPr>
            <w:bookmarkStart w:id="3" w:name="_Toc52972316"/>
            <w:r>
              <w:rPr>
                <w:rStyle w:val="Heading1Char"/>
                <w:rFonts w:cstheme="majorHAnsi"/>
                <w:sz w:val="22"/>
                <w:szCs w:val="22"/>
              </w:rPr>
              <w:lastRenderedPageBreak/>
              <w:t>Expected outcomes</w:t>
            </w:r>
            <w:bookmarkEnd w:id="3"/>
          </w:p>
        </w:tc>
        <w:tc>
          <w:tcPr>
            <w:tcW w:w="7504" w:type="dxa"/>
          </w:tcPr>
          <w:p w14:paraId="06472839" w14:textId="77777777" w:rsidR="00DA24B3" w:rsidRPr="00DA24B3" w:rsidRDefault="00DA24B3" w:rsidP="00DA24B3">
            <w:pPr>
              <w:pStyle w:val="ListParagraph"/>
              <w:numPr>
                <w:ilvl w:val="0"/>
                <w:numId w:val="16"/>
              </w:numPr>
              <w:rPr>
                <w:rFonts w:asciiTheme="majorHAnsi" w:hAnsiTheme="majorHAnsi" w:cstheme="majorHAnsi"/>
              </w:rPr>
            </w:pPr>
            <w:r w:rsidRPr="00DA24B3">
              <w:rPr>
                <w:rFonts w:asciiTheme="majorHAnsi" w:hAnsiTheme="majorHAnsi" w:cstheme="majorHAnsi"/>
              </w:rPr>
              <w:t>Collate further stakeholder input to ensure the CP 2025 Implementation Plan can be delivered and come up with Resolution/Statement of future prioritised activities in the short-term,</w:t>
            </w:r>
          </w:p>
          <w:p w14:paraId="72DEB47F" w14:textId="77777777" w:rsidR="00DA24B3" w:rsidRPr="00DA24B3" w:rsidRDefault="00DA24B3" w:rsidP="00DA24B3">
            <w:pPr>
              <w:pStyle w:val="ListParagraph"/>
              <w:numPr>
                <w:ilvl w:val="0"/>
                <w:numId w:val="16"/>
              </w:numPr>
              <w:rPr>
                <w:rFonts w:asciiTheme="majorHAnsi" w:hAnsiTheme="majorHAnsi" w:cstheme="majorHAnsi"/>
              </w:rPr>
            </w:pPr>
            <w:r w:rsidRPr="00DA24B3">
              <w:rPr>
                <w:rFonts w:asciiTheme="majorHAnsi" w:hAnsiTheme="majorHAnsi" w:cstheme="majorHAnsi"/>
              </w:rPr>
              <w:t>Promote improved understanding of gaps and opportunities within the region and support the mobilisation of technical and financial resources to fill gaps in waste and pollution management.</w:t>
            </w:r>
          </w:p>
          <w:p w14:paraId="64BF6944" w14:textId="77777777" w:rsidR="00DA24B3" w:rsidRPr="00DA24B3" w:rsidRDefault="00DA24B3" w:rsidP="00DA24B3">
            <w:pPr>
              <w:pStyle w:val="ListParagraph"/>
              <w:numPr>
                <w:ilvl w:val="0"/>
                <w:numId w:val="16"/>
              </w:numPr>
              <w:rPr>
                <w:rFonts w:asciiTheme="majorHAnsi" w:hAnsiTheme="majorHAnsi" w:cstheme="majorHAnsi"/>
              </w:rPr>
            </w:pPr>
            <w:r w:rsidRPr="00DA24B3">
              <w:rPr>
                <w:rFonts w:asciiTheme="majorHAnsi" w:hAnsiTheme="majorHAnsi" w:cstheme="majorHAnsi"/>
              </w:rPr>
              <w:t xml:space="preserve">Promote the establishment of new waste management networks, </w:t>
            </w:r>
          </w:p>
          <w:p w14:paraId="1E363CBB" w14:textId="77777777" w:rsidR="00DA24B3" w:rsidRPr="00DA24B3" w:rsidRDefault="00DA24B3" w:rsidP="00DA24B3">
            <w:pPr>
              <w:pStyle w:val="ListParagraph"/>
              <w:numPr>
                <w:ilvl w:val="0"/>
                <w:numId w:val="16"/>
              </w:numPr>
              <w:rPr>
                <w:rFonts w:asciiTheme="majorHAnsi" w:hAnsiTheme="majorHAnsi" w:cstheme="majorHAnsi"/>
              </w:rPr>
            </w:pPr>
            <w:r w:rsidRPr="00DA24B3">
              <w:rPr>
                <w:rFonts w:asciiTheme="majorHAnsi" w:hAnsiTheme="majorHAnsi" w:cstheme="majorHAnsi"/>
              </w:rPr>
              <w:t xml:space="preserve">Engage with existing regional networks in the waste and pollution sector to support improved coordination of actions, and </w:t>
            </w:r>
          </w:p>
          <w:p w14:paraId="21C4A269" w14:textId="368A2C1B" w:rsidR="00DA24B3" w:rsidRPr="00DA24B3" w:rsidRDefault="00DA24B3" w:rsidP="00DA24B3">
            <w:pPr>
              <w:pStyle w:val="ListParagraph"/>
              <w:numPr>
                <w:ilvl w:val="0"/>
                <w:numId w:val="16"/>
              </w:numPr>
              <w:rPr>
                <w:rFonts w:asciiTheme="majorHAnsi" w:hAnsiTheme="majorHAnsi" w:cstheme="majorHAnsi"/>
              </w:rPr>
            </w:pPr>
            <w:r w:rsidRPr="00DA24B3">
              <w:rPr>
                <w:rFonts w:asciiTheme="majorHAnsi" w:hAnsiTheme="majorHAnsi" w:cstheme="majorHAnsi"/>
              </w:rPr>
              <w:t>Agree upon the date, location</w:t>
            </w:r>
            <w:r w:rsidR="004D3A0C">
              <w:rPr>
                <w:rFonts w:asciiTheme="majorHAnsi" w:hAnsiTheme="majorHAnsi" w:cstheme="majorHAnsi"/>
              </w:rPr>
              <w:t>,</w:t>
            </w:r>
            <w:r w:rsidRPr="00DA24B3">
              <w:rPr>
                <w:rFonts w:asciiTheme="majorHAnsi" w:hAnsiTheme="majorHAnsi" w:cstheme="majorHAnsi"/>
              </w:rPr>
              <w:t xml:space="preserve"> and focus for the next CPRT.</w:t>
            </w:r>
          </w:p>
          <w:p w14:paraId="72A28CB1" w14:textId="71F34E32" w:rsidR="0072733D" w:rsidRDefault="00DA24B3" w:rsidP="002D6F76">
            <w:pPr>
              <w:pStyle w:val="ListParagraph"/>
              <w:numPr>
                <w:ilvl w:val="0"/>
                <w:numId w:val="16"/>
              </w:numPr>
              <w:rPr>
                <w:rFonts w:asciiTheme="majorHAnsi" w:hAnsiTheme="majorHAnsi" w:cstheme="majorHAnsi"/>
              </w:rPr>
            </w:pPr>
            <w:r>
              <w:rPr>
                <w:rFonts w:asciiTheme="majorHAnsi" w:hAnsiTheme="majorHAnsi" w:cstheme="majorHAnsi"/>
              </w:rPr>
              <w:t>Agree on the Vision, Objectives, and Targets for the CP2035</w:t>
            </w:r>
            <w:r w:rsidR="00661F58">
              <w:rPr>
                <w:rFonts w:asciiTheme="majorHAnsi" w:hAnsiTheme="majorHAnsi" w:cstheme="majorHAnsi"/>
              </w:rPr>
              <w:t xml:space="preserve"> or plus</w:t>
            </w:r>
            <w:r>
              <w:rPr>
                <w:rFonts w:asciiTheme="majorHAnsi" w:hAnsiTheme="majorHAnsi" w:cstheme="majorHAnsi"/>
              </w:rPr>
              <w:t xml:space="preserve"> Strategy Development that will be undertaken in </w:t>
            </w:r>
            <w:proofErr w:type="gramStart"/>
            <w:r>
              <w:rPr>
                <w:rFonts w:asciiTheme="majorHAnsi" w:hAnsiTheme="majorHAnsi" w:cstheme="majorHAnsi"/>
              </w:rPr>
              <w:t>2024</w:t>
            </w:r>
            <w:proofErr w:type="gramEnd"/>
          </w:p>
          <w:p w14:paraId="3B0C0165" w14:textId="6E55941C" w:rsidR="00DA24B3" w:rsidRPr="003737ED" w:rsidRDefault="00DA24B3" w:rsidP="002D6F76">
            <w:pPr>
              <w:pStyle w:val="ListParagraph"/>
              <w:numPr>
                <w:ilvl w:val="0"/>
                <w:numId w:val="16"/>
              </w:numPr>
              <w:rPr>
                <w:rFonts w:asciiTheme="majorHAnsi" w:hAnsiTheme="majorHAnsi" w:cstheme="majorHAnsi"/>
              </w:rPr>
            </w:pPr>
            <w:r>
              <w:rPr>
                <w:rFonts w:asciiTheme="majorHAnsi" w:hAnsiTheme="majorHAnsi" w:cstheme="majorHAnsi"/>
              </w:rPr>
              <w:t xml:space="preserve">Confirm commitment from Donors and Development Partners to fund CP3035 Strategy </w:t>
            </w:r>
            <w:r w:rsidR="008014D5">
              <w:rPr>
                <w:rFonts w:asciiTheme="majorHAnsi" w:hAnsiTheme="majorHAnsi" w:cstheme="majorHAnsi"/>
              </w:rPr>
              <w:t>Development and</w:t>
            </w:r>
            <w:r>
              <w:rPr>
                <w:rFonts w:asciiTheme="majorHAnsi" w:hAnsiTheme="majorHAnsi" w:cstheme="majorHAnsi"/>
              </w:rPr>
              <w:t xml:space="preserve"> confirm desired activities to be included in </w:t>
            </w:r>
            <w:r w:rsidR="008014D5">
              <w:rPr>
                <w:rFonts w:asciiTheme="majorHAnsi" w:hAnsiTheme="majorHAnsi" w:cstheme="majorHAnsi"/>
              </w:rPr>
              <w:t xml:space="preserve">the </w:t>
            </w:r>
            <w:r>
              <w:rPr>
                <w:rFonts w:asciiTheme="majorHAnsi" w:hAnsiTheme="majorHAnsi" w:cstheme="majorHAnsi"/>
              </w:rPr>
              <w:t>Strategy to receive their ongoing funding support.</w:t>
            </w:r>
          </w:p>
        </w:tc>
      </w:tr>
      <w:tr w:rsidR="006614F7" w:rsidRPr="000E1C2C" w14:paraId="3B722C70" w14:textId="77777777" w:rsidTr="00C15D90">
        <w:trPr>
          <w:trHeight w:val="1093"/>
        </w:trPr>
        <w:tc>
          <w:tcPr>
            <w:tcW w:w="1512" w:type="dxa"/>
          </w:tcPr>
          <w:p w14:paraId="287119C8" w14:textId="4A261238" w:rsidR="000E1C2C" w:rsidRPr="000E1C2C" w:rsidRDefault="000E1C2C" w:rsidP="000E1C2C">
            <w:pPr>
              <w:rPr>
                <w:rStyle w:val="Heading1Char"/>
                <w:rFonts w:cstheme="majorHAnsi"/>
                <w:sz w:val="22"/>
                <w:szCs w:val="22"/>
              </w:rPr>
            </w:pPr>
            <w:bookmarkStart w:id="4" w:name="_Toc52972317"/>
            <w:r w:rsidRPr="000E1C2C">
              <w:rPr>
                <w:rStyle w:val="Heading1Char"/>
                <w:rFonts w:cstheme="majorHAnsi"/>
                <w:sz w:val="22"/>
                <w:szCs w:val="22"/>
              </w:rPr>
              <w:t>Target audience</w:t>
            </w:r>
            <w:bookmarkEnd w:id="4"/>
          </w:p>
        </w:tc>
        <w:tc>
          <w:tcPr>
            <w:tcW w:w="7504" w:type="dxa"/>
          </w:tcPr>
          <w:p w14:paraId="41E93CBD" w14:textId="34A107A5" w:rsidR="000E1C2C" w:rsidRDefault="00DA24B3" w:rsidP="000E1C2C">
            <w:pPr>
              <w:spacing w:after="240"/>
              <w:rPr>
                <w:rFonts w:asciiTheme="majorHAnsi" w:hAnsiTheme="majorHAnsi" w:cstheme="majorHAnsi"/>
              </w:rPr>
            </w:pPr>
            <w:r w:rsidRPr="00DA24B3">
              <w:rPr>
                <w:rFonts w:asciiTheme="majorHAnsi" w:hAnsiTheme="majorHAnsi" w:cstheme="majorHAnsi"/>
              </w:rPr>
              <w:t xml:space="preserve">150 to 200 attendees for each session from a very wide range of stakeholder groups including </w:t>
            </w:r>
            <w:r w:rsidR="008014D5">
              <w:rPr>
                <w:rFonts w:asciiTheme="majorHAnsi" w:hAnsiTheme="majorHAnsi" w:cstheme="majorHAnsi"/>
              </w:rPr>
              <w:t xml:space="preserve">the </w:t>
            </w:r>
            <w:r w:rsidRPr="00DA24B3">
              <w:rPr>
                <w:rFonts w:asciiTheme="majorHAnsi" w:hAnsiTheme="majorHAnsi" w:cstheme="majorHAnsi"/>
              </w:rPr>
              <w:t>government sector, waste and environmental practitioners, development partners, private sector, community (including youth and other vulnerable groups), NGOs, academic and research institutions</w:t>
            </w:r>
            <w:r w:rsidR="008014D5">
              <w:rPr>
                <w:rFonts w:asciiTheme="majorHAnsi" w:hAnsiTheme="majorHAnsi" w:cstheme="majorHAnsi"/>
              </w:rPr>
              <w:t>,</w:t>
            </w:r>
            <w:r w:rsidRPr="00DA24B3">
              <w:rPr>
                <w:rFonts w:asciiTheme="majorHAnsi" w:hAnsiTheme="majorHAnsi" w:cstheme="majorHAnsi"/>
              </w:rPr>
              <w:t xml:space="preserve"> and interested individuals within and outside the Pacific region</w:t>
            </w:r>
            <w:r>
              <w:rPr>
                <w:rFonts w:asciiTheme="majorHAnsi" w:hAnsiTheme="majorHAnsi" w:cstheme="majorHAnsi"/>
              </w:rPr>
              <w:t>.</w:t>
            </w:r>
          </w:p>
          <w:p w14:paraId="15F6E314" w14:textId="419F1377" w:rsidR="00DA24B3" w:rsidRPr="000E1C2C" w:rsidRDefault="00DA24B3" w:rsidP="000E1C2C">
            <w:pPr>
              <w:spacing w:after="240"/>
              <w:rPr>
                <w:rFonts w:asciiTheme="majorHAnsi" w:eastAsia="Times New Roman" w:hAnsiTheme="majorHAnsi" w:cstheme="majorHAnsi"/>
              </w:rPr>
            </w:pPr>
            <w:r>
              <w:rPr>
                <w:rFonts w:asciiTheme="majorHAnsi" w:eastAsia="Times New Roman" w:hAnsiTheme="majorHAnsi" w:cstheme="majorHAnsi"/>
              </w:rPr>
              <w:t>70-75 Government representatives to be funded through SPREP implemented donor projects, remaining attendees to be attracted from Private Sector, Institutions, Civil Society, community groups</w:t>
            </w:r>
            <w:r w:rsidR="00417F14">
              <w:rPr>
                <w:rFonts w:asciiTheme="majorHAnsi" w:eastAsia="Times New Roman" w:hAnsiTheme="majorHAnsi" w:cstheme="majorHAnsi"/>
              </w:rPr>
              <w:t>, and Donor &amp; Development Partners.</w:t>
            </w:r>
          </w:p>
        </w:tc>
      </w:tr>
      <w:tr w:rsidR="00C15D90" w:rsidRPr="000E1C2C" w14:paraId="1A2FAA6C" w14:textId="77777777" w:rsidTr="00C15D90">
        <w:trPr>
          <w:trHeight w:val="1093"/>
        </w:trPr>
        <w:tc>
          <w:tcPr>
            <w:tcW w:w="1512" w:type="dxa"/>
          </w:tcPr>
          <w:p w14:paraId="4A953A38" w14:textId="01EFFA84" w:rsidR="00C15D90" w:rsidRPr="000E1C2C" w:rsidRDefault="00C15D90" w:rsidP="000E1C2C">
            <w:pPr>
              <w:rPr>
                <w:rStyle w:val="Heading1Char"/>
                <w:rFonts w:cstheme="majorHAnsi"/>
                <w:sz w:val="22"/>
                <w:szCs w:val="22"/>
              </w:rPr>
            </w:pPr>
            <w:bookmarkStart w:id="5" w:name="_Toc52972318"/>
            <w:r w:rsidRPr="000E1C2C">
              <w:rPr>
                <w:rStyle w:val="Heading1Char"/>
                <w:rFonts w:cstheme="majorHAnsi"/>
                <w:sz w:val="22"/>
                <w:szCs w:val="22"/>
              </w:rPr>
              <w:t>Delivery mode</w:t>
            </w:r>
            <w:bookmarkEnd w:id="5"/>
          </w:p>
        </w:tc>
        <w:tc>
          <w:tcPr>
            <w:tcW w:w="7504" w:type="dxa"/>
          </w:tcPr>
          <w:p w14:paraId="0B032F07" w14:textId="77777777" w:rsidR="00C15D90" w:rsidRDefault="00C15D90" w:rsidP="000E1C2C">
            <w:pPr>
              <w:spacing w:after="240"/>
              <w:rPr>
                <w:rFonts w:asciiTheme="majorHAnsi" w:hAnsiTheme="majorHAnsi" w:cstheme="majorHAnsi"/>
              </w:rPr>
            </w:pPr>
            <w:r>
              <w:rPr>
                <w:rFonts w:asciiTheme="majorHAnsi" w:hAnsiTheme="majorHAnsi" w:cstheme="majorHAnsi"/>
              </w:rPr>
              <w:t>Possible modes of delivery for consideration to accompany the sessions are:</w:t>
            </w:r>
          </w:p>
          <w:p w14:paraId="05871572" w14:textId="7A72D1B6" w:rsidR="00C15D90" w:rsidRPr="00C15D90" w:rsidRDefault="00C15D90" w:rsidP="00C15D90">
            <w:pPr>
              <w:pStyle w:val="ListParagraph"/>
              <w:numPr>
                <w:ilvl w:val="0"/>
                <w:numId w:val="49"/>
              </w:numPr>
              <w:spacing w:after="240"/>
              <w:rPr>
                <w:rFonts w:asciiTheme="majorHAnsi" w:hAnsiTheme="majorHAnsi" w:cstheme="majorHAnsi"/>
              </w:rPr>
            </w:pPr>
            <w:r w:rsidRPr="00C15D90">
              <w:rPr>
                <w:rFonts w:asciiTheme="majorHAnsi" w:hAnsiTheme="majorHAnsi" w:cstheme="majorHAnsi"/>
              </w:rPr>
              <w:t>CPRT Plenary presentations with powerful keynote addresses for each day to set the scene</w:t>
            </w:r>
          </w:p>
          <w:p w14:paraId="2A4E63D2" w14:textId="77777777" w:rsidR="00C15D90" w:rsidRPr="00C15D90" w:rsidRDefault="00C15D90" w:rsidP="00C15D90">
            <w:pPr>
              <w:pStyle w:val="ListParagraph"/>
              <w:numPr>
                <w:ilvl w:val="0"/>
                <w:numId w:val="49"/>
              </w:numPr>
              <w:spacing w:after="240"/>
              <w:rPr>
                <w:rFonts w:asciiTheme="majorHAnsi" w:hAnsiTheme="majorHAnsi" w:cstheme="majorHAnsi"/>
              </w:rPr>
            </w:pPr>
            <w:r w:rsidRPr="00C15D90">
              <w:rPr>
                <w:rFonts w:asciiTheme="majorHAnsi" w:hAnsiTheme="majorHAnsi" w:cstheme="majorHAnsi"/>
              </w:rPr>
              <w:t>Country-led roundtable discussions to raise issues and determine courses of actions</w:t>
            </w:r>
          </w:p>
          <w:p w14:paraId="1C584BFA" w14:textId="61193C39" w:rsidR="00C15D90" w:rsidRPr="00C15D90" w:rsidRDefault="00C15D90" w:rsidP="00C15D90">
            <w:pPr>
              <w:pStyle w:val="ListParagraph"/>
              <w:numPr>
                <w:ilvl w:val="0"/>
                <w:numId w:val="49"/>
              </w:numPr>
              <w:spacing w:after="240"/>
              <w:rPr>
                <w:rFonts w:asciiTheme="majorHAnsi" w:hAnsiTheme="majorHAnsi" w:cstheme="majorHAnsi"/>
              </w:rPr>
            </w:pPr>
            <w:r w:rsidRPr="00C15D90">
              <w:rPr>
                <w:rFonts w:asciiTheme="majorHAnsi" w:hAnsiTheme="majorHAnsi" w:cstheme="majorHAnsi"/>
              </w:rPr>
              <w:t>Poster presentations to showcase successful initiatives of PICTs (in EXPO space)</w:t>
            </w:r>
          </w:p>
          <w:p w14:paraId="026783C0" w14:textId="59CF5D25" w:rsidR="00C15D90" w:rsidRPr="00C15D90" w:rsidRDefault="00C15D90" w:rsidP="00C15D90">
            <w:pPr>
              <w:pStyle w:val="ListParagraph"/>
              <w:numPr>
                <w:ilvl w:val="0"/>
                <w:numId w:val="49"/>
              </w:numPr>
              <w:spacing w:after="240"/>
              <w:rPr>
                <w:rFonts w:asciiTheme="majorHAnsi" w:hAnsiTheme="majorHAnsi" w:cstheme="majorHAnsi"/>
              </w:rPr>
            </w:pPr>
            <w:r>
              <w:rPr>
                <w:rFonts w:asciiTheme="majorHAnsi" w:hAnsiTheme="majorHAnsi" w:cstheme="majorHAnsi"/>
              </w:rPr>
              <w:t>EXPO</w:t>
            </w:r>
          </w:p>
          <w:p w14:paraId="58360CA1" w14:textId="77777777" w:rsidR="00C15D90" w:rsidRPr="00C15D90" w:rsidRDefault="00C15D90" w:rsidP="00C15D90">
            <w:pPr>
              <w:pStyle w:val="ListParagraph"/>
              <w:numPr>
                <w:ilvl w:val="0"/>
                <w:numId w:val="49"/>
              </w:numPr>
              <w:spacing w:after="240"/>
              <w:rPr>
                <w:rFonts w:asciiTheme="majorHAnsi" w:hAnsiTheme="majorHAnsi" w:cstheme="majorHAnsi"/>
              </w:rPr>
            </w:pPr>
            <w:r w:rsidRPr="00C15D90">
              <w:rPr>
                <w:rFonts w:asciiTheme="majorHAnsi" w:hAnsiTheme="majorHAnsi" w:cstheme="majorHAnsi"/>
              </w:rPr>
              <w:t>Site Visit Tours</w:t>
            </w:r>
          </w:p>
          <w:p w14:paraId="125458AB" w14:textId="77777777" w:rsidR="00C15D90" w:rsidRPr="00C15D90" w:rsidRDefault="00C15D90" w:rsidP="00C15D90">
            <w:pPr>
              <w:pStyle w:val="ListParagraph"/>
              <w:numPr>
                <w:ilvl w:val="0"/>
                <w:numId w:val="49"/>
              </w:numPr>
              <w:spacing w:after="240"/>
              <w:rPr>
                <w:rFonts w:asciiTheme="majorHAnsi" w:hAnsiTheme="majorHAnsi" w:cstheme="majorHAnsi"/>
              </w:rPr>
            </w:pPr>
            <w:r w:rsidRPr="00C15D90">
              <w:rPr>
                <w:rFonts w:asciiTheme="majorHAnsi" w:hAnsiTheme="majorHAnsi" w:cstheme="majorHAnsi"/>
              </w:rPr>
              <w:t>Networking sessions</w:t>
            </w:r>
          </w:p>
          <w:p w14:paraId="59E75188" w14:textId="10320F4F" w:rsidR="00C15D90" w:rsidRPr="00C15D90" w:rsidRDefault="00C15D90" w:rsidP="00C15D90">
            <w:pPr>
              <w:pStyle w:val="ListParagraph"/>
              <w:numPr>
                <w:ilvl w:val="0"/>
                <w:numId w:val="49"/>
              </w:numPr>
              <w:spacing w:after="240"/>
              <w:rPr>
                <w:rFonts w:asciiTheme="majorHAnsi" w:hAnsiTheme="majorHAnsi" w:cstheme="majorHAnsi"/>
              </w:rPr>
            </w:pPr>
            <w:r w:rsidRPr="00C15D90">
              <w:rPr>
                <w:rFonts w:asciiTheme="majorHAnsi" w:hAnsiTheme="majorHAnsi" w:cstheme="majorHAnsi"/>
              </w:rPr>
              <w:t>Local activities</w:t>
            </w:r>
          </w:p>
        </w:tc>
      </w:tr>
      <w:tr w:rsidR="006614F7" w:rsidRPr="000E1C2C" w14:paraId="77EE214B" w14:textId="77777777" w:rsidTr="00C15D90">
        <w:trPr>
          <w:trHeight w:val="333"/>
        </w:trPr>
        <w:tc>
          <w:tcPr>
            <w:tcW w:w="1512" w:type="dxa"/>
          </w:tcPr>
          <w:p w14:paraId="419AFEBA" w14:textId="01820B9C" w:rsidR="000E1C2C" w:rsidRPr="000E1C2C" w:rsidRDefault="0006739D" w:rsidP="000E1C2C">
            <w:pPr>
              <w:rPr>
                <w:rStyle w:val="Heading1Char"/>
                <w:rFonts w:cstheme="majorHAnsi"/>
                <w:sz w:val="22"/>
                <w:szCs w:val="22"/>
              </w:rPr>
            </w:pPr>
            <w:r w:rsidRPr="0006739D">
              <w:rPr>
                <w:rStyle w:val="Heading1Char"/>
                <w:rFonts w:cstheme="majorHAnsi"/>
                <w:sz w:val="22"/>
                <w:szCs w:val="22"/>
              </w:rPr>
              <w:t>Event Sessions</w:t>
            </w:r>
          </w:p>
        </w:tc>
        <w:tc>
          <w:tcPr>
            <w:tcW w:w="7504" w:type="dxa"/>
          </w:tcPr>
          <w:p w14:paraId="37B7287D" w14:textId="77777777" w:rsidR="000E1C2C" w:rsidRPr="00D82C32" w:rsidRDefault="00DA24B3" w:rsidP="00DA24B3">
            <w:pPr>
              <w:rPr>
                <w:rFonts w:asciiTheme="majorHAnsi" w:hAnsiTheme="majorHAnsi" w:cstheme="majorHAnsi"/>
              </w:rPr>
            </w:pPr>
            <w:r w:rsidRPr="00D82C32">
              <w:rPr>
                <w:rFonts w:asciiTheme="majorHAnsi" w:hAnsiTheme="majorHAnsi" w:cstheme="majorHAnsi"/>
              </w:rPr>
              <w:t>The CPRT and associated events are proposed as follows:</w:t>
            </w:r>
          </w:p>
          <w:p w14:paraId="1166B865" w14:textId="77777777" w:rsidR="00260470" w:rsidRPr="00D82C32" w:rsidRDefault="00260470" w:rsidP="00DA24B3">
            <w:pPr>
              <w:rPr>
                <w:rFonts w:asciiTheme="majorHAnsi" w:hAnsiTheme="majorHAnsi" w:cstheme="majorHAnsi"/>
              </w:rPr>
            </w:pPr>
          </w:p>
          <w:p w14:paraId="03215B8A" w14:textId="3D91DFF8" w:rsidR="003927C6" w:rsidRPr="00D82C32" w:rsidRDefault="00DA24B3" w:rsidP="003927C6">
            <w:pPr>
              <w:rPr>
                <w:rFonts w:asciiTheme="majorHAnsi" w:hAnsiTheme="majorHAnsi" w:cstheme="majorHAnsi"/>
                <w:b/>
                <w:bCs/>
              </w:rPr>
            </w:pPr>
            <w:r w:rsidRPr="00D82C32">
              <w:rPr>
                <w:rFonts w:asciiTheme="majorHAnsi" w:hAnsiTheme="majorHAnsi" w:cstheme="majorHAnsi"/>
                <w:b/>
                <w:bCs/>
              </w:rPr>
              <w:t xml:space="preserve">Monday </w:t>
            </w:r>
            <w:r w:rsidR="00C006A3" w:rsidRPr="00D82C32">
              <w:rPr>
                <w:rFonts w:asciiTheme="majorHAnsi" w:hAnsiTheme="majorHAnsi" w:cstheme="majorHAnsi"/>
                <w:b/>
                <w:bCs/>
              </w:rPr>
              <w:t>5</w:t>
            </w:r>
            <w:r w:rsidRPr="00D82C32">
              <w:rPr>
                <w:rFonts w:asciiTheme="majorHAnsi" w:hAnsiTheme="majorHAnsi" w:cstheme="majorHAnsi"/>
                <w:b/>
                <w:bCs/>
              </w:rPr>
              <w:t xml:space="preserve"> </w:t>
            </w:r>
            <w:r w:rsidR="00C006A3" w:rsidRPr="00D82C32">
              <w:rPr>
                <w:rFonts w:asciiTheme="majorHAnsi" w:hAnsiTheme="majorHAnsi" w:cstheme="majorHAnsi"/>
                <w:b/>
                <w:bCs/>
              </w:rPr>
              <w:t>August</w:t>
            </w:r>
            <w:r w:rsidRPr="00D82C32">
              <w:rPr>
                <w:rFonts w:asciiTheme="majorHAnsi" w:hAnsiTheme="majorHAnsi" w:cstheme="majorHAnsi"/>
                <w:b/>
                <w:bCs/>
              </w:rPr>
              <w:t xml:space="preserve"> 2024</w:t>
            </w:r>
            <w:r w:rsidR="00417F14" w:rsidRPr="00D82C32">
              <w:rPr>
                <w:rFonts w:asciiTheme="majorHAnsi" w:hAnsiTheme="majorHAnsi" w:cstheme="majorHAnsi"/>
                <w:b/>
                <w:bCs/>
              </w:rPr>
              <w:t xml:space="preserve"> </w:t>
            </w:r>
            <w:r w:rsidR="00E06828" w:rsidRPr="00D82C32">
              <w:rPr>
                <w:rFonts w:asciiTheme="majorHAnsi" w:hAnsiTheme="majorHAnsi" w:cstheme="majorHAnsi"/>
                <w:b/>
                <w:bCs/>
              </w:rPr>
              <w:t>– Day</w:t>
            </w:r>
            <w:r w:rsidR="003927C6" w:rsidRPr="00D82C32">
              <w:rPr>
                <w:rFonts w:asciiTheme="majorHAnsi" w:hAnsiTheme="majorHAnsi" w:cstheme="majorHAnsi"/>
                <w:b/>
                <w:bCs/>
              </w:rPr>
              <w:t xml:space="preserve"> 1</w:t>
            </w:r>
          </w:p>
          <w:p w14:paraId="2962B2B9" w14:textId="77777777" w:rsidR="00915F73" w:rsidRPr="00D82C32" w:rsidRDefault="00915F73" w:rsidP="00915F73">
            <w:pPr>
              <w:pStyle w:val="ListParagraph"/>
              <w:numPr>
                <w:ilvl w:val="0"/>
                <w:numId w:val="51"/>
              </w:numPr>
              <w:rPr>
                <w:rFonts w:asciiTheme="majorHAnsi" w:hAnsiTheme="majorHAnsi" w:cstheme="majorHAnsi"/>
              </w:rPr>
            </w:pPr>
            <w:r w:rsidRPr="00D82C32">
              <w:rPr>
                <w:rFonts w:asciiTheme="majorHAnsi" w:hAnsiTheme="majorHAnsi" w:cstheme="majorHAnsi"/>
              </w:rPr>
              <w:t>Official Opening: High-level Welcome and Introduction</w:t>
            </w:r>
          </w:p>
          <w:p w14:paraId="4A6F3973" w14:textId="77777777" w:rsidR="00915F73" w:rsidRPr="00D82C32" w:rsidRDefault="00915F73" w:rsidP="00915F73">
            <w:pPr>
              <w:pStyle w:val="ListParagraph"/>
              <w:numPr>
                <w:ilvl w:val="0"/>
                <w:numId w:val="51"/>
              </w:numPr>
              <w:rPr>
                <w:rFonts w:asciiTheme="majorHAnsi" w:hAnsiTheme="majorHAnsi" w:cstheme="majorHAnsi"/>
              </w:rPr>
            </w:pPr>
            <w:r w:rsidRPr="00D82C32">
              <w:rPr>
                <w:rFonts w:asciiTheme="majorHAnsi" w:hAnsiTheme="majorHAnsi" w:cstheme="majorHAnsi"/>
              </w:rPr>
              <w:t>Ministerial Address</w:t>
            </w:r>
          </w:p>
          <w:p w14:paraId="26968FCB" w14:textId="637105C1" w:rsidR="00AA57DB" w:rsidRPr="00D82C32" w:rsidRDefault="00E06828" w:rsidP="00AA57DB">
            <w:pPr>
              <w:pStyle w:val="ListParagraph"/>
              <w:numPr>
                <w:ilvl w:val="0"/>
                <w:numId w:val="51"/>
              </w:numPr>
              <w:rPr>
                <w:rFonts w:asciiTheme="majorHAnsi" w:hAnsiTheme="majorHAnsi" w:cstheme="majorHAnsi"/>
              </w:rPr>
            </w:pPr>
            <w:r>
              <w:rPr>
                <w:rFonts w:asciiTheme="majorHAnsi" w:hAnsiTheme="majorHAnsi" w:cstheme="majorHAnsi"/>
              </w:rPr>
              <w:t xml:space="preserve">Plenary </w:t>
            </w:r>
            <w:r w:rsidR="00AA57DB" w:rsidRPr="00D82C32">
              <w:rPr>
                <w:rFonts w:asciiTheme="majorHAnsi" w:hAnsiTheme="majorHAnsi" w:cstheme="majorHAnsi"/>
              </w:rPr>
              <w:t>Session</w:t>
            </w:r>
            <w:r>
              <w:rPr>
                <w:rFonts w:asciiTheme="majorHAnsi" w:hAnsiTheme="majorHAnsi" w:cstheme="majorHAnsi"/>
              </w:rPr>
              <w:t xml:space="preserve">: </w:t>
            </w:r>
            <w:r w:rsidR="00AA57DB" w:rsidRPr="00D82C32">
              <w:rPr>
                <w:rFonts w:asciiTheme="majorHAnsi" w:hAnsiTheme="majorHAnsi" w:cstheme="majorHAnsi"/>
              </w:rPr>
              <w:t>CP2025 and achievements</w:t>
            </w:r>
          </w:p>
          <w:p w14:paraId="4E2278FE" w14:textId="07309020" w:rsidR="00DA24B3" w:rsidRPr="00D82C32" w:rsidRDefault="00DA24B3" w:rsidP="00DA24B3">
            <w:pPr>
              <w:rPr>
                <w:rFonts w:asciiTheme="majorHAnsi" w:hAnsiTheme="majorHAnsi" w:cstheme="majorHAnsi"/>
                <w:b/>
                <w:bCs/>
              </w:rPr>
            </w:pPr>
            <w:r w:rsidRPr="00D82C32">
              <w:rPr>
                <w:rFonts w:asciiTheme="majorHAnsi" w:hAnsiTheme="majorHAnsi" w:cstheme="majorHAnsi"/>
                <w:b/>
                <w:bCs/>
              </w:rPr>
              <w:t xml:space="preserve">Tuesday </w:t>
            </w:r>
            <w:r w:rsidR="00B51139" w:rsidRPr="00D82C32">
              <w:rPr>
                <w:rFonts w:asciiTheme="majorHAnsi" w:hAnsiTheme="majorHAnsi" w:cstheme="majorHAnsi"/>
                <w:b/>
                <w:bCs/>
              </w:rPr>
              <w:t>6 August</w:t>
            </w:r>
            <w:r w:rsidR="0006739D" w:rsidRPr="00D82C32">
              <w:rPr>
                <w:rFonts w:asciiTheme="majorHAnsi" w:hAnsiTheme="majorHAnsi" w:cstheme="majorHAnsi"/>
                <w:b/>
                <w:bCs/>
              </w:rPr>
              <w:t xml:space="preserve"> </w:t>
            </w:r>
            <w:r w:rsidRPr="00D82C32">
              <w:rPr>
                <w:rFonts w:asciiTheme="majorHAnsi" w:hAnsiTheme="majorHAnsi" w:cstheme="majorHAnsi"/>
                <w:b/>
                <w:bCs/>
              </w:rPr>
              <w:t>2024</w:t>
            </w:r>
            <w:r w:rsidR="00417F14" w:rsidRPr="00D82C32">
              <w:rPr>
                <w:rFonts w:asciiTheme="majorHAnsi" w:hAnsiTheme="majorHAnsi" w:cstheme="majorHAnsi"/>
                <w:b/>
                <w:bCs/>
              </w:rPr>
              <w:t xml:space="preserve"> – </w:t>
            </w:r>
            <w:r w:rsidR="00C360DC" w:rsidRPr="00D82C32">
              <w:rPr>
                <w:rFonts w:asciiTheme="majorHAnsi" w:hAnsiTheme="majorHAnsi" w:cstheme="majorHAnsi"/>
                <w:b/>
                <w:bCs/>
              </w:rPr>
              <w:t xml:space="preserve">Day </w:t>
            </w:r>
            <w:r w:rsidR="003927C6" w:rsidRPr="00D82C32">
              <w:rPr>
                <w:rFonts w:asciiTheme="majorHAnsi" w:hAnsiTheme="majorHAnsi" w:cstheme="majorHAnsi"/>
                <w:b/>
                <w:bCs/>
              </w:rPr>
              <w:t>2</w:t>
            </w:r>
          </w:p>
          <w:p w14:paraId="234BEA71" w14:textId="1BD106EB" w:rsidR="00F67DE9" w:rsidRPr="00D82C32" w:rsidRDefault="00F67DE9" w:rsidP="00F67DE9">
            <w:pPr>
              <w:pStyle w:val="ListParagraph"/>
              <w:numPr>
                <w:ilvl w:val="0"/>
                <w:numId w:val="51"/>
              </w:numPr>
              <w:rPr>
                <w:rFonts w:asciiTheme="majorHAnsi" w:hAnsiTheme="majorHAnsi" w:cstheme="majorHAnsi"/>
              </w:rPr>
            </w:pPr>
            <w:r w:rsidRPr="00D82C32">
              <w:rPr>
                <w:rFonts w:asciiTheme="majorHAnsi" w:hAnsiTheme="majorHAnsi" w:cstheme="majorHAnsi"/>
              </w:rPr>
              <w:t xml:space="preserve">Discussion on </w:t>
            </w:r>
            <w:r w:rsidR="006B2274">
              <w:rPr>
                <w:rFonts w:asciiTheme="majorHAnsi" w:hAnsiTheme="majorHAnsi" w:cstheme="majorHAnsi"/>
              </w:rPr>
              <w:t xml:space="preserve">Waste Management and </w:t>
            </w:r>
            <w:r w:rsidRPr="00D82C32">
              <w:rPr>
                <w:rFonts w:asciiTheme="majorHAnsi" w:hAnsiTheme="majorHAnsi" w:cstheme="majorHAnsi"/>
              </w:rPr>
              <w:t xml:space="preserve">Emerging Issues – Circular Economy, </w:t>
            </w:r>
            <w:r w:rsidR="004E75BE">
              <w:rPr>
                <w:rFonts w:asciiTheme="majorHAnsi" w:hAnsiTheme="majorHAnsi" w:cstheme="majorHAnsi"/>
              </w:rPr>
              <w:t xml:space="preserve">Pollution Control, </w:t>
            </w:r>
            <w:r w:rsidR="00F35927">
              <w:rPr>
                <w:rFonts w:asciiTheme="majorHAnsi" w:hAnsiTheme="majorHAnsi" w:cstheme="majorHAnsi"/>
              </w:rPr>
              <w:t xml:space="preserve">Hazardous Waste, End-of-life vehicles, </w:t>
            </w:r>
            <w:r w:rsidRPr="00D82C32">
              <w:rPr>
                <w:rFonts w:asciiTheme="majorHAnsi" w:hAnsiTheme="majorHAnsi" w:cstheme="majorHAnsi"/>
              </w:rPr>
              <w:t xml:space="preserve">Waste-to-Energy, </w:t>
            </w:r>
            <w:r w:rsidR="006B2274">
              <w:rPr>
                <w:rFonts w:asciiTheme="majorHAnsi" w:hAnsiTheme="majorHAnsi" w:cstheme="majorHAnsi"/>
              </w:rPr>
              <w:t>Disaster Wastes</w:t>
            </w:r>
            <w:r w:rsidRPr="00D82C32">
              <w:rPr>
                <w:rFonts w:asciiTheme="majorHAnsi" w:hAnsiTheme="majorHAnsi" w:cstheme="majorHAnsi"/>
              </w:rPr>
              <w:t>.</w:t>
            </w:r>
          </w:p>
          <w:p w14:paraId="65EE5A42" w14:textId="77777777" w:rsidR="00F67DE9" w:rsidRDefault="00DA24B3" w:rsidP="00F67DE9">
            <w:pPr>
              <w:rPr>
                <w:rFonts w:asciiTheme="majorHAnsi" w:hAnsiTheme="majorHAnsi" w:cstheme="majorHAnsi"/>
                <w:b/>
                <w:bCs/>
              </w:rPr>
            </w:pPr>
            <w:r w:rsidRPr="00F67DE9">
              <w:rPr>
                <w:rFonts w:asciiTheme="majorHAnsi" w:hAnsiTheme="majorHAnsi" w:cstheme="majorHAnsi"/>
                <w:b/>
                <w:bCs/>
              </w:rPr>
              <w:t xml:space="preserve">Wednesday </w:t>
            </w:r>
            <w:r w:rsidR="00B51139" w:rsidRPr="00F67DE9">
              <w:rPr>
                <w:rFonts w:asciiTheme="majorHAnsi" w:hAnsiTheme="majorHAnsi" w:cstheme="majorHAnsi"/>
                <w:b/>
                <w:bCs/>
              </w:rPr>
              <w:t>7</w:t>
            </w:r>
            <w:r w:rsidRPr="00F67DE9">
              <w:rPr>
                <w:rFonts w:asciiTheme="majorHAnsi" w:hAnsiTheme="majorHAnsi" w:cstheme="majorHAnsi"/>
                <w:b/>
                <w:bCs/>
              </w:rPr>
              <w:t xml:space="preserve"> </w:t>
            </w:r>
            <w:r w:rsidR="00B51139" w:rsidRPr="00F67DE9">
              <w:rPr>
                <w:rFonts w:asciiTheme="majorHAnsi" w:hAnsiTheme="majorHAnsi" w:cstheme="majorHAnsi"/>
                <w:b/>
                <w:bCs/>
              </w:rPr>
              <w:t>August</w:t>
            </w:r>
            <w:r w:rsidR="0006739D" w:rsidRPr="00F67DE9">
              <w:rPr>
                <w:rFonts w:asciiTheme="majorHAnsi" w:hAnsiTheme="majorHAnsi" w:cstheme="majorHAnsi"/>
                <w:b/>
                <w:bCs/>
              </w:rPr>
              <w:t xml:space="preserve"> </w:t>
            </w:r>
            <w:r w:rsidRPr="00F67DE9">
              <w:rPr>
                <w:rFonts w:asciiTheme="majorHAnsi" w:hAnsiTheme="majorHAnsi" w:cstheme="majorHAnsi"/>
                <w:b/>
                <w:bCs/>
              </w:rPr>
              <w:t>2024</w:t>
            </w:r>
            <w:r w:rsidR="00417F14" w:rsidRPr="00F67DE9">
              <w:rPr>
                <w:rFonts w:asciiTheme="majorHAnsi" w:hAnsiTheme="majorHAnsi" w:cstheme="majorHAnsi"/>
                <w:b/>
                <w:bCs/>
              </w:rPr>
              <w:t xml:space="preserve"> </w:t>
            </w:r>
            <w:r w:rsidR="00E06828" w:rsidRPr="00F67DE9">
              <w:rPr>
                <w:rFonts w:asciiTheme="majorHAnsi" w:hAnsiTheme="majorHAnsi" w:cstheme="majorHAnsi"/>
                <w:b/>
                <w:bCs/>
              </w:rPr>
              <w:t>– Day</w:t>
            </w:r>
            <w:r w:rsidR="00E21EF7" w:rsidRPr="00F67DE9">
              <w:rPr>
                <w:rFonts w:asciiTheme="majorHAnsi" w:hAnsiTheme="majorHAnsi" w:cstheme="majorHAnsi"/>
                <w:b/>
                <w:bCs/>
              </w:rPr>
              <w:t xml:space="preserve"> 3 </w:t>
            </w:r>
          </w:p>
          <w:p w14:paraId="71DDF115" w14:textId="15F1FA56" w:rsidR="00DA24B3" w:rsidRPr="00F67DE9" w:rsidRDefault="00F67DE9" w:rsidP="00DA24B3">
            <w:pPr>
              <w:pStyle w:val="ListParagraph"/>
              <w:numPr>
                <w:ilvl w:val="0"/>
                <w:numId w:val="51"/>
              </w:numPr>
              <w:rPr>
                <w:rFonts w:asciiTheme="majorHAnsi" w:hAnsiTheme="majorHAnsi" w:cstheme="majorHAnsi"/>
              </w:rPr>
            </w:pPr>
            <w:r w:rsidRPr="00F67DE9">
              <w:rPr>
                <w:rFonts w:asciiTheme="majorHAnsi" w:hAnsiTheme="majorHAnsi" w:cstheme="majorHAnsi"/>
              </w:rPr>
              <w:t xml:space="preserve">Plastic </w:t>
            </w:r>
            <w:r w:rsidR="006B2274">
              <w:rPr>
                <w:rFonts w:asciiTheme="majorHAnsi" w:hAnsiTheme="majorHAnsi" w:cstheme="majorHAnsi"/>
              </w:rPr>
              <w:t>Dialogue</w:t>
            </w:r>
          </w:p>
          <w:p w14:paraId="4F556090" w14:textId="0A460623" w:rsidR="00417F14" w:rsidRPr="00D82C32" w:rsidRDefault="00417F14" w:rsidP="00417F14">
            <w:pPr>
              <w:rPr>
                <w:rFonts w:asciiTheme="majorHAnsi" w:hAnsiTheme="majorHAnsi" w:cstheme="majorHAnsi"/>
                <w:b/>
                <w:bCs/>
              </w:rPr>
            </w:pPr>
            <w:r w:rsidRPr="00D82C32">
              <w:rPr>
                <w:rFonts w:asciiTheme="majorHAnsi" w:hAnsiTheme="majorHAnsi" w:cstheme="majorHAnsi"/>
                <w:b/>
                <w:bCs/>
              </w:rPr>
              <w:t xml:space="preserve">Thursday </w:t>
            </w:r>
            <w:r w:rsidR="00B51139" w:rsidRPr="00D82C32">
              <w:rPr>
                <w:rFonts w:asciiTheme="majorHAnsi" w:hAnsiTheme="majorHAnsi" w:cstheme="majorHAnsi"/>
                <w:b/>
                <w:bCs/>
              </w:rPr>
              <w:t>8 August</w:t>
            </w:r>
            <w:r w:rsidR="0006739D" w:rsidRPr="00D82C32">
              <w:rPr>
                <w:rFonts w:asciiTheme="majorHAnsi" w:hAnsiTheme="majorHAnsi" w:cstheme="majorHAnsi"/>
                <w:b/>
                <w:bCs/>
              </w:rPr>
              <w:t xml:space="preserve"> </w:t>
            </w:r>
            <w:r w:rsidRPr="00D82C32">
              <w:rPr>
                <w:rFonts w:asciiTheme="majorHAnsi" w:hAnsiTheme="majorHAnsi" w:cstheme="majorHAnsi"/>
                <w:b/>
                <w:bCs/>
              </w:rPr>
              <w:t>2024 - Waste Focussed Session</w:t>
            </w:r>
          </w:p>
          <w:p w14:paraId="3650C0DB" w14:textId="77777777" w:rsidR="001D6C86" w:rsidRPr="00D82C32" w:rsidRDefault="001D6C86" w:rsidP="001D6C86">
            <w:pPr>
              <w:pStyle w:val="ListParagraph"/>
              <w:numPr>
                <w:ilvl w:val="0"/>
                <w:numId w:val="51"/>
              </w:numPr>
              <w:rPr>
                <w:rFonts w:asciiTheme="majorHAnsi" w:hAnsiTheme="majorHAnsi" w:cstheme="majorHAnsi"/>
              </w:rPr>
            </w:pPr>
            <w:r w:rsidRPr="00D82C32">
              <w:rPr>
                <w:rFonts w:asciiTheme="majorHAnsi" w:hAnsiTheme="majorHAnsi" w:cstheme="majorHAnsi"/>
              </w:rPr>
              <w:lastRenderedPageBreak/>
              <w:t>Specific discussions on the key structure and framework of CP2035</w:t>
            </w:r>
          </w:p>
          <w:p w14:paraId="53035B96" w14:textId="225B4496" w:rsidR="001D6C86" w:rsidRPr="00D82C32" w:rsidRDefault="001D6C86" w:rsidP="001D6C86">
            <w:pPr>
              <w:pStyle w:val="ListParagraph"/>
              <w:numPr>
                <w:ilvl w:val="0"/>
                <w:numId w:val="51"/>
              </w:numPr>
              <w:rPr>
                <w:rFonts w:asciiTheme="majorHAnsi" w:hAnsiTheme="majorHAnsi" w:cstheme="majorHAnsi"/>
              </w:rPr>
            </w:pPr>
            <w:r w:rsidRPr="00D82C32">
              <w:rPr>
                <w:rFonts w:asciiTheme="majorHAnsi" w:hAnsiTheme="majorHAnsi" w:cstheme="majorHAnsi"/>
              </w:rPr>
              <w:t xml:space="preserve">Development of shared vision for CP2035 and high-level commitment to </w:t>
            </w:r>
            <w:r w:rsidR="00CA1184" w:rsidRPr="00D82C32">
              <w:rPr>
                <w:rFonts w:asciiTheme="majorHAnsi" w:hAnsiTheme="majorHAnsi" w:cstheme="majorHAnsi"/>
              </w:rPr>
              <w:t>deliver.</w:t>
            </w:r>
          </w:p>
          <w:p w14:paraId="42DD7504" w14:textId="108BBCBC" w:rsidR="001D6C86" w:rsidRPr="00D82C32" w:rsidRDefault="001D6C86" w:rsidP="001D6C86">
            <w:pPr>
              <w:pStyle w:val="ListParagraph"/>
              <w:numPr>
                <w:ilvl w:val="0"/>
                <w:numId w:val="51"/>
              </w:numPr>
              <w:rPr>
                <w:rFonts w:asciiTheme="majorHAnsi" w:hAnsiTheme="majorHAnsi" w:cstheme="majorHAnsi"/>
              </w:rPr>
            </w:pPr>
            <w:r w:rsidRPr="00D82C32">
              <w:rPr>
                <w:rFonts w:asciiTheme="majorHAnsi" w:hAnsiTheme="majorHAnsi" w:cstheme="majorHAnsi"/>
              </w:rPr>
              <w:t xml:space="preserve">Clarification of gaps and needs for the Region to achieve </w:t>
            </w:r>
            <w:r w:rsidR="00CA1184" w:rsidRPr="00D82C32">
              <w:rPr>
                <w:rFonts w:asciiTheme="majorHAnsi" w:hAnsiTheme="majorHAnsi" w:cstheme="majorHAnsi"/>
              </w:rPr>
              <w:t>CP2035.</w:t>
            </w:r>
          </w:p>
          <w:p w14:paraId="31A59331" w14:textId="38278E35" w:rsidR="005009AB" w:rsidRPr="00D82C32" w:rsidRDefault="001D6C86" w:rsidP="00417F14">
            <w:pPr>
              <w:pStyle w:val="ListParagraph"/>
              <w:numPr>
                <w:ilvl w:val="0"/>
                <w:numId w:val="51"/>
              </w:numPr>
              <w:rPr>
                <w:rFonts w:asciiTheme="majorHAnsi" w:hAnsiTheme="majorHAnsi" w:cstheme="majorHAnsi"/>
              </w:rPr>
            </w:pPr>
            <w:r w:rsidRPr="00D82C32">
              <w:rPr>
                <w:rFonts w:asciiTheme="majorHAnsi" w:hAnsiTheme="majorHAnsi" w:cstheme="majorHAnsi"/>
              </w:rPr>
              <w:t>Development &amp; Agreement on Outcome Statement</w:t>
            </w:r>
          </w:p>
          <w:p w14:paraId="21897B27" w14:textId="2F449236" w:rsidR="0071248E" w:rsidRPr="00D82C32" w:rsidRDefault="00417F14" w:rsidP="0071248E">
            <w:pPr>
              <w:rPr>
                <w:rFonts w:asciiTheme="majorHAnsi" w:hAnsiTheme="majorHAnsi" w:cstheme="majorHAnsi"/>
                <w:b/>
                <w:bCs/>
              </w:rPr>
            </w:pPr>
            <w:r w:rsidRPr="00D82C32">
              <w:rPr>
                <w:rFonts w:asciiTheme="majorHAnsi" w:hAnsiTheme="majorHAnsi" w:cstheme="majorHAnsi"/>
                <w:b/>
                <w:bCs/>
              </w:rPr>
              <w:t xml:space="preserve">Friday </w:t>
            </w:r>
            <w:r w:rsidR="00B51139" w:rsidRPr="00D82C32">
              <w:rPr>
                <w:rFonts w:asciiTheme="majorHAnsi" w:hAnsiTheme="majorHAnsi" w:cstheme="majorHAnsi"/>
                <w:b/>
                <w:bCs/>
              </w:rPr>
              <w:t>9 August</w:t>
            </w:r>
            <w:r w:rsidR="0006739D" w:rsidRPr="00D82C32">
              <w:rPr>
                <w:rFonts w:asciiTheme="majorHAnsi" w:hAnsiTheme="majorHAnsi" w:cstheme="majorHAnsi"/>
                <w:b/>
                <w:bCs/>
              </w:rPr>
              <w:t xml:space="preserve"> </w:t>
            </w:r>
            <w:r w:rsidRPr="00D82C32">
              <w:rPr>
                <w:rFonts w:asciiTheme="majorHAnsi" w:hAnsiTheme="majorHAnsi" w:cstheme="majorHAnsi"/>
                <w:b/>
                <w:bCs/>
              </w:rPr>
              <w:t xml:space="preserve">2024 </w:t>
            </w:r>
            <w:r w:rsidR="007A43DB" w:rsidRPr="00D82C32">
              <w:rPr>
                <w:rFonts w:asciiTheme="majorHAnsi" w:hAnsiTheme="majorHAnsi" w:cstheme="majorHAnsi"/>
                <w:b/>
                <w:bCs/>
              </w:rPr>
              <w:t>–</w:t>
            </w:r>
            <w:r w:rsidRPr="00D82C32">
              <w:rPr>
                <w:rFonts w:asciiTheme="majorHAnsi" w:hAnsiTheme="majorHAnsi" w:cstheme="majorHAnsi"/>
              </w:rPr>
              <w:t xml:space="preserve"> </w:t>
            </w:r>
            <w:r w:rsidR="007A43DB" w:rsidRPr="00D82C32">
              <w:rPr>
                <w:rFonts w:asciiTheme="majorHAnsi" w:hAnsiTheme="majorHAnsi" w:cstheme="majorHAnsi"/>
                <w:b/>
                <w:bCs/>
              </w:rPr>
              <w:t>CPRT Outcome statement &amp;</w:t>
            </w:r>
            <w:r w:rsidR="007A43DB" w:rsidRPr="00D82C32">
              <w:rPr>
                <w:rFonts w:asciiTheme="majorHAnsi" w:hAnsiTheme="majorHAnsi" w:cstheme="majorHAnsi"/>
              </w:rPr>
              <w:t xml:space="preserve"> </w:t>
            </w:r>
            <w:r w:rsidR="0071248E" w:rsidRPr="00D82C32">
              <w:rPr>
                <w:rFonts w:asciiTheme="majorHAnsi" w:hAnsiTheme="majorHAnsi" w:cstheme="majorHAnsi"/>
                <w:b/>
                <w:bCs/>
              </w:rPr>
              <w:t>Donor &amp; Development Partner Roundtable</w:t>
            </w:r>
          </w:p>
          <w:p w14:paraId="24E2C0E2" w14:textId="31358773" w:rsidR="00573E15" w:rsidRPr="0037107C" w:rsidRDefault="00C71421" w:rsidP="0037107C">
            <w:pPr>
              <w:pStyle w:val="ListParagraph"/>
              <w:numPr>
                <w:ilvl w:val="0"/>
                <w:numId w:val="51"/>
              </w:numPr>
              <w:rPr>
                <w:rFonts w:asciiTheme="majorHAnsi" w:hAnsiTheme="majorHAnsi" w:cstheme="majorHAnsi"/>
              </w:rPr>
            </w:pPr>
            <w:r w:rsidRPr="00D82C32">
              <w:rPr>
                <w:rFonts w:asciiTheme="majorHAnsi" w:hAnsiTheme="majorHAnsi" w:cstheme="majorHAnsi"/>
              </w:rPr>
              <w:t>Development of CPRT Outcome Statement</w:t>
            </w:r>
          </w:p>
          <w:p w14:paraId="76E465A7" w14:textId="6D9A11C7" w:rsidR="0037107C" w:rsidRDefault="00573E15" w:rsidP="0006739D">
            <w:pPr>
              <w:pStyle w:val="ListParagraph"/>
              <w:numPr>
                <w:ilvl w:val="0"/>
                <w:numId w:val="51"/>
              </w:numPr>
              <w:rPr>
                <w:rFonts w:asciiTheme="majorHAnsi" w:hAnsiTheme="majorHAnsi" w:cstheme="majorHAnsi"/>
              </w:rPr>
            </w:pPr>
            <w:r>
              <w:rPr>
                <w:rFonts w:asciiTheme="majorHAnsi" w:hAnsiTheme="majorHAnsi" w:cstheme="majorHAnsi"/>
              </w:rPr>
              <w:t>Launching of LOAs, MOUs, Reports, etc</w:t>
            </w:r>
            <w:r w:rsidR="0037107C">
              <w:rPr>
                <w:rFonts w:asciiTheme="majorHAnsi" w:hAnsiTheme="majorHAnsi" w:cstheme="majorHAnsi"/>
              </w:rPr>
              <w:t>.</w:t>
            </w:r>
            <w:r>
              <w:rPr>
                <w:rFonts w:asciiTheme="majorHAnsi" w:hAnsiTheme="majorHAnsi" w:cstheme="majorHAnsi"/>
              </w:rPr>
              <w:t xml:space="preserve"> relating to waste management.</w:t>
            </w:r>
          </w:p>
          <w:p w14:paraId="260F706C" w14:textId="11D6C230" w:rsidR="0006739D" w:rsidRDefault="0071248E" w:rsidP="0006739D">
            <w:pPr>
              <w:pStyle w:val="ListParagraph"/>
              <w:numPr>
                <w:ilvl w:val="0"/>
                <w:numId w:val="51"/>
              </w:numPr>
              <w:rPr>
                <w:rFonts w:asciiTheme="majorHAnsi" w:hAnsiTheme="majorHAnsi" w:cstheme="majorHAnsi"/>
              </w:rPr>
            </w:pPr>
            <w:r w:rsidRPr="00D82C32">
              <w:rPr>
                <w:rFonts w:asciiTheme="majorHAnsi" w:hAnsiTheme="majorHAnsi" w:cstheme="majorHAnsi"/>
              </w:rPr>
              <w:t>Facilitated discussion that seeks Donors and Development Partners to reflect and respond on outcomes of CPRT and confirm interest in different issues/sectors willing to commence active discussions in the region regarding funding opportunities.</w:t>
            </w:r>
          </w:p>
          <w:p w14:paraId="76CE2453" w14:textId="77777777" w:rsidR="00684EC5" w:rsidRPr="00684EC5" w:rsidRDefault="00684EC5" w:rsidP="00684EC5">
            <w:pPr>
              <w:pStyle w:val="ListParagraph"/>
              <w:rPr>
                <w:rFonts w:asciiTheme="majorHAnsi" w:hAnsiTheme="majorHAnsi" w:cstheme="majorHAnsi"/>
              </w:rPr>
            </w:pPr>
          </w:p>
          <w:p w14:paraId="722B0866" w14:textId="1F34F833" w:rsidR="00DA24B3" w:rsidRPr="003F237B" w:rsidRDefault="00DA24B3" w:rsidP="00293365">
            <w:pPr>
              <w:rPr>
                <w:rFonts w:asciiTheme="majorHAnsi" w:hAnsiTheme="majorHAnsi" w:cstheme="majorHAnsi"/>
                <w:highlight w:val="yellow"/>
              </w:rPr>
            </w:pPr>
          </w:p>
        </w:tc>
      </w:tr>
      <w:tr w:rsidR="006614F7" w:rsidRPr="000E1C2C" w14:paraId="0383C88C" w14:textId="77777777" w:rsidTr="00C15D90">
        <w:trPr>
          <w:trHeight w:val="333"/>
        </w:trPr>
        <w:tc>
          <w:tcPr>
            <w:tcW w:w="1512" w:type="dxa"/>
          </w:tcPr>
          <w:p w14:paraId="64791E9B" w14:textId="58270F71" w:rsidR="000E1C2C" w:rsidRPr="000E1C2C" w:rsidRDefault="000E1C2C" w:rsidP="000E1C2C">
            <w:pPr>
              <w:rPr>
                <w:rStyle w:val="Heading1Char"/>
                <w:rFonts w:cstheme="majorHAnsi"/>
                <w:sz w:val="22"/>
                <w:szCs w:val="22"/>
              </w:rPr>
            </w:pPr>
            <w:bookmarkStart w:id="6" w:name="_Toc52972319"/>
            <w:r w:rsidRPr="000E1C2C">
              <w:rPr>
                <w:rStyle w:val="Heading1Char"/>
                <w:rFonts w:cstheme="majorHAnsi"/>
                <w:sz w:val="22"/>
                <w:szCs w:val="22"/>
              </w:rPr>
              <w:lastRenderedPageBreak/>
              <w:t>Date</w:t>
            </w:r>
            <w:r w:rsidR="00033BF5">
              <w:rPr>
                <w:rStyle w:val="Heading1Char"/>
                <w:rFonts w:cstheme="majorHAnsi"/>
                <w:sz w:val="22"/>
                <w:szCs w:val="22"/>
              </w:rPr>
              <w:t xml:space="preserve">, </w:t>
            </w:r>
            <w:r w:rsidRPr="000E1C2C">
              <w:rPr>
                <w:rStyle w:val="Heading1Char"/>
                <w:rFonts w:cstheme="majorHAnsi"/>
                <w:sz w:val="22"/>
                <w:szCs w:val="22"/>
              </w:rPr>
              <w:t>duration</w:t>
            </w:r>
            <w:bookmarkEnd w:id="6"/>
            <w:r w:rsidR="00033BF5">
              <w:rPr>
                <w:rStyle w:val="Heading1Char"/>
                <w:rFonts w:cstheme="majorHAnsi"/>
                <w:sz w:val="22"/>
                <w:szCs w:val="22"/>
              </w:rPr>
              <w:t xml:space="preserve"> and venue</w:t>
            </w:r>
          </w:p>
        </w:tc>
        <w:tc>
          <w:tcPr>
            <w:tcW w:w="7504" w:type="dxa"/>
          </w:tcPr>
          <w:p w14:paraId="4A7F699F" w14:textId="116D23FA" w:rsidR="00033BF5" w:rsidRDefault="00033BF5" w:rsidP="00033BF5">
            <w:pPr>
              <w:pStyle w:val="ListParagraph"/>
              <w:numPr>
                <w:ilvl w:val="0"/>
                <w:numId w:val="37"/>
              </w:numPr>
              <w:spacing w:after="240"/>
              <w:rPr>
                <w:rFonts w:asciiTheme="majorHAnsi" w:hAnsiTheme="majorHAnsi" w:cstheme="majorHAnsi"/>
              </w:rPr>
            </w:pPr>
            <w:r>
              <w:rPr>
                <w:rFonts w:asciiTheme="majorHAnsi" w:hAnsiTheme="majorHAnsi" w:cstheme="majorHAnsi"/>
              </w:rPr>
              <w:t>D</w:t>
            </w:r>
            <w:r>
              <w:t xml:space="preserve">ates: </w:t>
            </w:r>
            <w:r w:rsidR="00FE7EE4" w:rsidRPr="00033BF5">
              <w:rPr>
                <w:rFonts w:asciiTheme="majorHAnsi" w:hAnsiTheme="majorHAnsi" w:cstheme="majorHAnsi"/>
              </w:rPr>
              <w:t xml:space="preserve">A total duration of </w:t>
            </w:r>
            <w:r w:rsidR="003F237B">
              <w:rPr>
                <w:rFonts w:asciiTheme="majorHAnsi" w:hAnsiTheme="majorHAnsi" w:cstheme="majorHAnsi"/>
              </w:rPr>
              <w:t>5</w:t>
            </w:r>
            <w:r w:rsidR="00FE7EE4" w:rsidRPr="00033BF5">
              <w:rPr>
                <w:rFonts w:asciiTheme="majorHAnsi" w:hAnsiTheme="majorHAnsi" w:cstheme="majorHAnsi"/>
              </w:rPr>
              <w:t xml:space="preserve"> days from </w:t>
            </w:r>
            <w:r w:rsidR="008401B0" w:rsidRPr="00033BF5">
              <w:rPr>
                <w:rFonts w:asciiTheme="majorHAnsi" w:hAnsiTheme="majorHAnsi" w:cstheme="majorHAnsi"/>
                <w:b/>
              </w:rPr>
              <w:t xml:space="preserve">Monday </w:t>
            </w:r>
            <w:r w:rsidR="003F237B">
              <w:rPr>
                <w:rFonts w:asciiTheme="majorHAnsi" w:hAnsiTheme="majorHAnsi" w:cstheme="majorHAnsi"/>
                <w:b/>
              </w:rPr>
              <w:t>5</w:t>
            </w:r>
            <w:r w:rsidR="008401B0" w:rsidRPr="00033BF5">
              <w:rPr>
                <w:rFonts w:asciiTheme="majorHAnsi" w:hAnsiTheme="majorHAnsi" w:cstheme="majorHAnsi"/>
                <w:b/>
                <w:vertAlign w:val="superscript"/>
              </w:rPr>
              <w:t>th</w:t>
            </w:r>
            <w:r w:rsidR="008401B0" w:rsidRPr="00033BF5">
              <w:rPr>
                <w:rFonts w:asciiTheme="majorHAnsi" w:hAnsiTheme="majorHAnsi" w:cstheme="majorHAnsi"/>
                <w:b/>
              </w:rPr>
              <w:t xml:space="preserve"> </w:t>
            </w:r>
            <w:r w:rsidR="003F237B">
              <w:rPr>
                <w:rFonts w:asciiTheme="majorHAnsi" w:hAnsiTheme="majorHAnsi" w:cstheme="majorHAnsi"/>
                <w:b/>
              </w:rPr>
              <w:t>August</w:t>
            </w:r>
            <w:r w:rsidR="00B266C9" w:rsidRPr="00033BF5">
              <w:rPr>
                <w:rFonts w:asciiTheme="majorHAnsi" w:hAnsiTheme="majorHAnsi" w:cstheme="majorHAnsi"/>
                <w:b/>
              </w:rPr>
              <w:t xml:space="preserve"> to </w:t>
            </w:r>
            <w:r w:rsidR="008401B0" w:rsidRPr="00033BF5">
              <w:rPr>
                <w:rFonts w:asciiTheme="majorHAnsi" w:hAnsiTheme="majorHAnsi" w:cstheme="majorHAnsi"/>
                <w:b/>
              </w:rPr>
              <w:t>Friday</w:t>
            </w:r>
            <w:r w:rsidR="008940C5" w:rsidRPr="00033BF5">
              <w:rPr>
                <w:rFonts w:asciiTheme="majorHAnsi" w:hAnsiTheme="majorHAnsi" w:cstheme="majorHAnsi"/>
                <w:b/>
              </w:rPr>
              <w:t xml:space="preserve">, </w:t>
            </w:r>
            <w:r w:rsidR="008401B0" w:rsidRPr="00033BF5">
              <w:rPr>
                <w:rFonts w:asciiTheme="majorHAnsi" w:hAnsiTheme="majorHAnsi" w:cstheme="majorHAnsi"/>
                <w:b/>
              </w:rPr>
              <w:t>9</w:t>
            </w:r>
            <w:r w:rsidR="008401B0" w:rsidRPr="00033BF5">
              <w:rPr>
                <w:rFonts w:asciiTheme="majorHAnsi" w:hAnsiTheme="majorHAnsi" w:cstheme="majorHAnsi"/>
                <w:b/>
                <w:vertAlign w:val="superscript"/>
              </w:rPr>
              <w:t>th</w:t>
            </w:r>
            <w:r w:rsidR="008401B0" w:rsidRPr="00033BF5">
              <w:rPr>
                <w:rFonts w:asciiTheme="majorHAnsi" w:hAnsiTheme="majorHAnsi" w:cstheme="majorHAnsi"/>
                <w:b/>
              </w:rPr>
              <w:t xml:space="preserve"> A</w:t>
            </w:r>
            <w:r w:rsidR="003F237B">
              <w:rPr>
                <w:rFonts w:asciiTheme="majorHAnsi" w:hAnsiTheme="majorHAnsi" w:cstheme="majorHAnsi"/>
                <w:b/>
              </w:rPr>
              <w:t>ugust</w:t>
            </w:r>
            <w:r w:rsidR="00B266C9" w:rsidRPr="00033BF5">
              <w:rPr>
                <w:rFonts w:asciiTheme="majorHAnsi" w:hAnsiTheme="majorHAnsi" w:cstheme="majorHAnsi"/>
                <w:b/>
              </w:rPr>
              <w:t xml:space="preserve"> 202</w:t>
            </w:r>
            <w:r w:rsidR="008401B0" w:rsidRPr="00033BF5">
              <w:rPr>
                <w:rFonts w:asciiTheme="majorHAnsi" w:hAnsiTheme="majorHAnsi" w:cstheme="majorHAnsi"/>
                <w:b/>
              </w:rPr>
              <w:t>4</w:t>
            </w:r>
            <w:r w:rsidR="00B266C9" w:rsidRPr="00033BF5">
              <w:rPr>
                <w:rFonts w:asciiTheme="majorHAnsi" w:hAnsiTheme="majorHAnsi" w:cstheme="majorHAnsi"/>
              </w:rPr>
              <w:t>.</w:t>
            </w:r>
            <w:r>
              <w:rPr>
                <w:rFonts w:asciiTheme="majorHAnsi" w:hAnsiTheme="majorHAnsi" w:cstheme="majorHAnsi"/>
              </w:rPr>
              <w:t xml:space="preserve"> </w:t>
            </w:r>
          </w:p>
          <w:p w14:paraId="4CCD6579" w14:textId="067383F0" w:rsidR="000E1C2C" w:rsidRDefault="00033BF5" w:rsidP="00033BF5">
            <w:pPr>
              <w:pStyle w:val="ListParagraph"/>
              <w:numPr>
                <w:ilvl w:val="0"/>
                <w:numId w:val="37"/>
              </w:numPr>
              <w:spacing w:after="240"/>
              <w:rPr>
                <w:rFonts w:asciiTheme="majorHAnsi" w:hAnsiTheme="majorHAnsi" w:cstheme="majorHAnsi"/>
              </w:rPr>
            </w:pPr>
            <w:r w:rsidRPr="0006739D">
              <w:rPr>
                <w:rFonts w:asciiTheme="majorHAnsi" w:hAnsiTheme="majorHAnsi" w:cstheme="majorHAnsi"/>
                <w:b/>
                <w:bCs/>
              </w:rPr>
              <w:t>D</w:t>
            </w:r>
            <w:r>
              <w:t xml:space="preserve">uration: </w:t>
            </w:r>
            <w:r w:rsidR="006B5EE3" w:rsidRPr="00033BF5">
              <w:rPr>
                <w:rFonts w:asciiTheme="majorHAnsi" w:hAnsiTheme="majorHAnsi" w:cstheme="majorHAnsi"/>
              </w:rPr>
              <w:t>The official programme should not exceed</w:t>
            </w:r>
            <w:r w:rsidR="00FE7EE4" w:rsidRPr="00033BF5">
              <w:rPr>
                <w:rFonts w:asciiTheme="majorHAnsi" w:hAnsiTheme="majorHAnsi" w:cstheme="majorHAnsi"/>
              </w:rPr>
              <w:t xml:space="preserve"> </w:t>
            </w:r>
            <w:r w:rsidR="00B71822">
              <w:rPr>
                <w:rFonts w:asciiTheme="majorHAnsi" w:hAnsiTheme="majorHAnsi" w:cstheme="majorHAnsi"/>
              </w:rPr>
              <w:t>8</w:t>
            </w:r>
            <w:r w:rsidR="00FE7EE4" w:rsidRPr="00033BF5">
              <w:rPr>
                <w:rFonts w:asciiTheme="majorHAnsi" w:hAnsiTheme="majorHAnsi" w:cstheme="majorHAnsi"/>
              </w:rPr>
              <w:t xml:space="preserve"> hours</w:t>
            </w:r>
            <w:r w:rsidR="000E1C2C" w:rsidRPr="00033BF5">
              <w:rPr>
                <w:rFonts w:asciiTheme="majorHAnsi" w:hAnsiTheme="majorHAnsi" w:cstheme="majorHAnsi"/>
              </w:rPr>
              <w:t xml:space="preserve"> each </w:t>
            </w:r>
            <w:r w:rsidR="00FE7EE4" w:rsidRPr="00033BF5">
              <w:rPr>
                <w:rFonts w:asciiTheme="majorHAnsi" w:hAnsiTheme="majorHAnsi" w:cstheme="majorHAnsi"/>
              </w:rPr>
              <w:t xml:space="preserve">day </w:t>
            </w:r>
            <w:r w:rsidR="000E1C2C" w:rsidRPr="00033BF5">
              <w:rPr>
                <w:rFonts w:asciiTheme="majorHAnsi" w:hAnsiTheme="majorHAnsi" w:cstheme="majorHAnsi"/>
              </w:rPr>
              <w:t>(</w:t>
            </w:r>
            <w:r w:rsidR="00FE7EE4" w:rsidRPr="00033BF5">
              <w:rPr>
                <w:rFonts w:asciiTheme="majorHAnsi" w:hAnsiTheme="majorHAnsi" w:cstheme="majorHAnsi"/>
              </w:rPr>
              <w:t xml:space="preserve">specific </w:t>
            </w:r>
            <w:r w:rsidR="006D4262" w:rsidRPr="00033BF5">
              <w:rPr>
                <w:rFonts w:asciiTheme="majorHAnsi" w:hAnsiTheme="majorHAnsi" w:cstheme="majorHAnsi"/>
              </w:rPr>
              <w:t xml:space="preserve">session </w:t>
            </w:r>
            <w:r w:rsidR="00821D4E" w:rsidRPr="00033BF5">
              <w:rPr>
                <w:rFonts w:asciiTheme="majorHAnsi" w:hAnsiTheme="majorHAnsi" w:cstheme="majorHAnsi"/>
              </w:rPr>
              <w:t>length</w:t>
            </w:r>
            <w:r w:rsidR="00FE7EE4" w:rsidRPr="00033BF5">
              <w:rPr>
                <w:rFonts w:asciiTheme="majorHAnsi" w:hAnsiTheme="majorHAnsi" w:cstheme="majorHAnsi"/>
              </w:rPr>
              <w:t xml:space="preserve"> </w:t>
            </w:r>
            <w:r w:rsidR="000E1C2C" w:rsidRPr="00033BF5">
              <w:rPr>
                <w:rFonts w:asciiTheme="majorHAnsi" w:hAnsiTheme="majorHAnsi" w:cstheme="majorHAnsi"/>
              </w:rPr>
              <w:t xml:space="preserve">to be agreed) </w:t>
            </w:r>
          </w:p>
          <w:p w14:paraId="159801A5" w14:textId="02E20CF8" w:rsidR="00033BF5" w:rsidRPr="00033BF5" w:rsidRDefault="00033BF5" w:rsidP="00033BF5">
            <w:pPr>
              <w:pStyle w:val="ListParagraph"/>
              <w:numPr>
                <w:ilvl w:val="0"/>
                <w:numId w:val="37"/>
              </w:numPr>
              <w:spacing w:after="240"/>
              <w:rPr>
                <w:rFonts w:asciiTheme="majorHAnsi" w:hAnsiTheme="majorHAnsi" w:cstheme="majorHAnsi"/>
              </w:rPr>
            </w:pPr>
            <w:r>
              <w:t xml:space="preserve">Location: </w:t>
            </w:r>
            <w:r w:rsidR="00FD476F">
              <w:t>Tuvalu</w:t>
            </w:r>
          </w:p>
        </w:tc>
      </w:tr>
      <w:tr w:rsidR="005424AB" w:rsidRPr="000E1C2C" w14:paraId="22AE21FB" w14:textId="77777777" w:rsidTr="00C15D90">
        <w:trPr>
          <w:trHeight w:val="1161"/>
        </w:trPr>
        <w:tc>
          <w:tcPr>
            <w:tcW w:w="1512" w:type="dxa"/>
          </w:tcPr>
          <w:p w14:paraId="518AFB28" w14:textId="11C58883" w:rsidR="005424AB" w:rsidRPr="000E1C2C" w:rsidRDefault="005424AB" w:rsidP="005424AB">
            <w:pPr>
              <w:rPr>
                <w:rStyle w:val="Heading1Char"/>
                <w:rFonts w:cstheme="majorHAnsi"/>
                <w:sz w:val="22"/>
                <w:szCs w:val="22"/>
              </w:rPr>
            </w:pPr>
            <w:bookmarkStart w:id="7" w:name="_Toc52972320"/>
            <w:r w:rsidRPr="007D5688">
              <w:rPr>
                <w:rStyle w:val="Heading1Char"/>
                <w:rFonts w:cstheme="majorHAnsi"/>
                <w:sz w:val="22"/>
                <w:szCs w:val="22"/>
              </w:rPr>
              <w:t>P</w:t>
            </w:r>
            <w:r w:rsidRPr="007D5688">
              <w:rPr>
                <w:rStyle w:val="Heading1Char"/>
                <w:sz w:val="22"/>
                <w:szCs w:val="22"/>
              </w:rPr>
              <w:t>otential sources of funding</w:t>
            </w:r>
            <w:bookmarkEnd w:id="7"/>
          </w:p>
        </w:tc>
        <w:tc>
          <w:tcPr>
            <w:tcW w:w="7504" w:type="dxa"/>
          </w:tcPr>
          <w:p w14:paraId="3BBF2B97" w14:textId="77777777" w:rsidR="005424AB" w:rsidRDefault="005424AB" w:rsidP="005424AB">
            <w:pPr>
              <w:pStyle w:val="ListParagraph"/>
              <w:numPr>
                <w:ilvl w:val="0"/>
                <w:numId w:val="26"/>
              </w:numPr>
              <w:ind w:left="220" w:hanging="218"/>
              <w:rPr>
                <w:rFonts w:asciiTheme="majorHAnsi" w:hAnsiTheme="majorHAnsi" w:cstheme="majorHAnsi"/>
              </w:rPr>
            </w:pPr>
            <w:r>
              <w:rPr>
                <w:rFonts w:asciiTheme="majorHAnsi" w:hAnsiTheme="majorHAnsi" w:cstheme="majorHAnsi"/>
              </w:rPr>
              <w:t>Registration</w:t>
            </w:r>
          </w:p>
          <w:p w14:paraId="5823633C" w14:textId="77777777" w:rsidR="005424AB" w:rsidRDefault="005424AB" w:rsidP="005424AB">
            <w:pPr>
              <w:pStyle w:val="ListParagraph"/>
              <w:numPr>
                <w:ilvl w:val="0"/>
                <w:numId w:val="26"/>
              </w:numPr>
              <w:ind w:left="220" w:hanging="218"/>
              <w:rPr>
                <w:rFonts w:asciiTheme="majorHAnsi" w:hAnsiTheme="majorHAnsi" w:cstheme="majorHAnsi"/>
              </w:rPr>
            </w:pPr>
            <w:r>
              <w:rPr>
                <w:rFonts w:asciiTheme="majorHAnsi" w:hAnsiTheme="majorHAnsi" w:cstheme="majorHAnsi"/>
              </w:rPr>
              <w:t>Sponsorship</w:t>
            </w:r>
          </w:p>
          <w:p w14:paraId="545778D9" w14:textId="71CAA62E" w:rsidR="00AC1545" w:rsidRDefault="00AC1545" w:rsidP="005424AB">
            <w:pPr>
              <w:pStyle w:val="ListParagraph"/>
              <w:numPr>
                <w:ilvl w:val="0"/>
                <w:numId w:val="26"/>
              </w:numPr>
              <w:ind w:left="220" w:hanging="218"/>
              <w:rPr>
                <w:rFonts w:asciiTheme="majorHAnsi" w:hAnsiTheme="majorHAnsi" w:cstheme="majorHAnsi"/>
              </w:rPr>
            </w:pPr>
            <w:r>
              <w:rPr>
                <w:rFonts w:asciiTheme="majorHAnsi" w:hAnsiTheme="majorHAnsi" w:cstheme="majorHAnsi"/>
              </w:rPr>
              <w:t>Projects (J-PRISM</w:t>
            </w:r>
            <w:r w:rsidR="00814645">
              <w:rPr>
                <w:rFonts w:asciiTheme="majorHAnsi" w:hAnsiTheme="majorHAnsi" w:cstheme="majorHAnsi"/>
              </w:rPr>
              <w:t xml:space="preserve"> III</w:t>
            </w:r>
            <w:r>
              <w:rPr>
                <w:rFonts w:asciiTheme="majorHAnsi" w:hAnsiTheme="majorHAnsi" w:cstheme="majorHAnsi"/>
              </w:rPr>
              <w:t xml:space="preserve">, </w:t>
            </w:r>
            <w:proofErr w:type="spellStart"/>
            <w:r>
              <w:rPr>
                <w:rFonts w:asciiTheme="majorHAnsi" w:hAnsiTheme="majorHAnsi" w:cstheme="majorHAnsi"/>
              </w:rPr>
              <w:t>PacWaste</w:t>
            </w:r>
            <w:proofErr w:type="spellEnd"/>
            <w:r>
              <w:rPr>
                <w:rFonts w:asciiTheme="majorHAnsi" w:hAnsiTheme="majorHAnsi" w:cstheme="majorHAnsi"/>
              </w:rPr>
              <w:t xml:space="preserve"> Plus, POLP, GEF Islands, </w:t>
            </w:r>
            <w:r w:rsidR="004468B4">
              <w:rPr>
                <w:rFonts w:asciiTheme="majorHAnsi" w:hAnsiTheme="majorHAnsi" w:cstheme="majorHAnsi"/>
              </w:rPr>
              <w:t>PACPLAN</w:t>
            </w:r>
            <w:r w:rsidR="008D2765">
              <w:rPr>
                <w:rFonts w:asciiTheme="majorHAnsi" w:hAnsiTheme="majorHAnsi" w:cstheme="majorHAnsi"/>
              </w:rPr>
              <w:t>, PAWES</w:t>
            </w:r>
            <w:r>
              <w:rPr>
                <w:rFonts w:asciiTheme="majorHAnsi" w:hAnsiTheme="majorHAnsi" w:cstheme="majorHAnsi"/>
              </w:rPr>
              <w:t>) – to support airfares and per diem of the member countries that they are covering and other identified stakeholders.</w:t>
            </w:r>
          </w:p>
          <w:p w14:paraId="2FF12430" w14:textId="7237E994" w:rsidR="00AC1545" w:rsidRDefault="00AC1545" w:rsidP="005424AB">
            <w:pPr>
              <w:pStyle w:val="ListParagraph"/>
              <w:numPr>
                <w:ilvl w:val="0"/>
                <w:numId w:val="26"/>
              </w:numPr>
              <w:ind w:left="220" w:hanging="218"/>
              <w:rPr>
                <w:rFonts w:asciiTheme="majorHAnsi" w:hAnsiTheme="majorHAnsi" w:cstheme="majorHAnsi"/>
              </w:rPr>
            </w:pPr>
            <w:r>
              <w:rPr>
                <w:rFonts w:asciiTheme="majorHAnsi" w:hAnsiTheme="majorHAnsi" w:cstheme="majorHAnsi"/>
              </w:rPr>
              <w:t xml:space="preserve">Fonds </w:t>
            </w:r>
            <w:proofErr w:type="spellStart"/>
            <w:r>
              <w:rPr>
                <w:rFonts w:asciiTheme="majorHAnsi" w:hAnsiTheme="majorHAnsi" w:cstheme="majorHAnsi"/>
              </w:rPr>
              <w:t>Pacifique</w:t>
            </w:r>
            <w:proofErr w:type="spellEnd"/>
            <w:r w:rsidR="009C56C5">
              <w:rPr>
                <w:rFonts w:asciiTheme="majorHAnsi" w:hAnsiTheme="majorHAnsi" w:cstheme="majorHAnsi"/>
              </w:rPr>
              <w:t xml:space="preserve"> </w:t>
            </w:r>
            <w:r>
              <w:rPr>
                <w:rFonts w:asciiTheme="majorHAnsi" w:hAnsiTheme="majorHAnsi" w:cstheme="majorHAnsi"/>
              </w:rPr>
              <w:t>– airfares and per diems of</w:t>
            </w:r>
            <w:r w:rsidR="000C7A39">
              <w:rPr>
                <w:rFonts w:asciiTheme="majorHAnsi" w:hAnsiTheme="majorHAnsi" w:cstheme="majorHAnsi"/>
              </w:rPr>
              <w:t xml:space="preserve"> participants from the</w:t>
            </w:r>
            <w:r>
              <w:rPr>
                <w:rFonts w:asciiTheme="majorHAnsi" w:hAnsiTheme="majorHAnsi" w:cstheme="majorHAnsi"/>
              </w:rPr>
              <w:t xml:space="preserve"> </w:t>
            </w:r>
            <w:r w:rsidR="00103E57">
              <w:rPr>
                <w:rFonts w:asciiTheme="majorHAnsi" w:hAnsiTheme="majorHAnsi" w:cstheme="majorHAnsi"/>
              </w:rPr>
              <w:t>French Territories</w:t>
            </w:r>
            <w:r w:rsidR="000C7A39">
              <w:rPr>
                <w:rFonts w:asciiTheme="majorHAnsi" w:hAnsiTheme="majorHAnsi" w:cstheme="majorHAnsi"/>
              </w:rPr>
              <w:t xml:space="preserve"> and interpreters</w:t>
            </w:r>
            <w:r>
              <w:rPr>
                <w:rFonts w:asciiTheme="majorHAnsi" w:hAnsiTheme="majorHAnsi" w:cstheme="majorHAnsi"/>
              </w:rPr>
              <w:t>.</w:t>
            </w:r>
          </w:p>
          <w:p w14:paraId="2ACE7211" w14:textId="7AFFFB27" w:rsidR="00AC1545" w:rsidRDefault="00AC1545" w:rsidP="005424AB">
            <w:pPr>
              <w:pStyle w:val="ListParagraph"/>
              <w:numPr>
                <w:ilvl w:val="0"/>
                <w:numId w:val="26"/>
              </w:numPr>
              <w:ind w:left="220" w:hanging="218"/>
              <w:rPr>
                <w:rFonts w:asciiTheme="majorHAnsi" w:hAnsiTheme="majorHAnsi" w:cstheme="majorHAnsi"/>
              </w:rPr>
            </w:pPr>
            <w:r>
              <w:rPr>
                <w:rFonts w:asciiTheme="majorHAnsi" w:hAnsiTheme="majorHAnsi" w:cstheme="majorHAnsi"/>
              </w:rPr>
              <w:t xml:space="preserve">SPREP– meals </w:t>
            </w:r>
            <w:r w:rsidR="00F82BAA">
              <w:rPr>
                <w:rFonts w:asciiTheme="majorHAnsi" w:hAnsiTheme="majorHAnsi" w:cstheme="majorHAnsi"/>
              </w:rPr>
              <w:t>for</w:t>
            </w:r>
            <w:r>
              <w:rPr>
                <w:rFonts w:asciiTheme="majorHAnsi" w:hAnsiTheme="majorHAnsi" w:cstheme="majorHAnsi"/>
              </w:rPr>
              <w:t xml:space="preserve"> non-funded participants and other logistics.</w:t>
            </w:r>
          </w:p>
          <w:p w14:paraId="66B6332D" w14:textId="77777777" w:rsidR="0006739D" w:rsidRDefault="0006739D" w:rsidP="0006739D">
            <w:pPr>
              <w:rPr>
                <w:rFonts w:asciiTheme="majorHAnsi" w:hAnsiTheme="majorHAnsi" w:cstheme="majorHAnsi"/>
              </w:rPr>
            </w:pPr>
          </w:p>
          <w:p w14:paraId="5BD20246" w14:textId="03F807A7" w:rsidR="0006739D" w:rsidRPr="0006739D" w:rsidRDefault="008C4F20" w:rsidP="0006739D">
            <w:pPr>
              <w:rPr>
                <w:rFonts w:asciiTheme="majorHAnsi" w:hAnsiTheme="majorHAnsi" w:cstheme="majorHAnsi"/>
              </w:rPr>
            </w:pPr>
            <w:r w:rsidRPr="00FD51A5">
              <w:rPr>
                <w:rFonts w:asciiTheme="majorHAnsi" w:hAnsiTheme="majorHAnsi" w:cstheme="majorHAnsi"/>
              </w:rPr>
              <w:t>A full</w:t>
            </w:r>
            <w:r w:rsidR="0006739D" w:rsidRPr="00FD51A5">
              <w:rPr>
                <w:rFonts w:asciiTheme="majorHAnsi" w:hAnsiTheme="majorHAnsi" w:cstheme="majorHAnsi"/>
              </w:rPr>
              <w:t xml:space="preserve"> Budget </w:t>
            </w:r>
            <w:r w:rsidRPr="00FD51A5">
              <w:rPr>
                <w:rFonts w:asciiTheme="majorHAnsi" w:hAnsiTheme="majorHAnsi" w:cstheme="majorHAnsi"/>
              </w:rPr>
              <w:t xml:space="preserve">is </w:t>
            </w:r>
            <w:r w:rsidR="0006739D" w:rsidRPr="00FD51A5">
              <w:rPr>
                <w:rFonts w:asciiTheme="majorHAnsi" w:hAnsiTheme="majorHAnsi" w:cstheme="majorHAnsi"/>
              </w:rPr>
              <w:t xml:space="preserve">to be developed to determine what funding currently exists, what applications for funding are required, and </w:t>
            </w:r>
            <w:r w:rsidRPr="00FD51A5">
              <w:rPr>
                <w:rFonts w:asciiTheme="majorHAnsi" w:hAnsiTheme="majorHAnsi" w:cstheme="majorHAnsi"/>
              </w:rPr>
              <w:t xml:space="preserve">the </w:t>
            </w:r>
            <w:r w:rsidR="0006739D" w:rsidRPr="00FD51A5">
              <w:rPr>
                <w:rFonts w:asciiTheme="majorHAnsi" w:hAnsiTheme="majorHAnsi" w:cstheme="majorHAnsi"/>
              </w:rPr>
              <w:t>development of sponsorship and attendee packages if needed.</w:t>
            </w:r>
          </w:p>
        </w:tc>
      </w:tr>
      <w:tr w:rsidR="002970D6" w:rsidRPr="000E1C2C" w14:paraId="5815D66B" w14:textId="77777777" w:rsidTr="00C15D90">
        <w:trPr>
          <w:trHeight w:val="333"/>
        </w:trPr>
        <w:tc>
          <w:tcPr>
            <w:tcW w:w="1512" w:type="dxa"/>
          </w:tcPr>
          <w:p w14:paraId="75D35B9E" w14:textId="48133417" w:rsidR="000E1C2C" w:rsidRPr="000E1C2C" w:rsidRDefault="000E1C2C" w:rsidP="000E1C2C">
            <w:pPr>
              <w:rPr>
                <w:rStyle w:val="Heading1Char"/>
                <w:rFonts w:cstheme="majorHAnsi"/>
                <w:sz w:val="22"/>
                <w:szCs w:val="22"/>
              </w:rPr>
            </w:pPr>
            <w:bookmarkStart w:id="8" w:name="_Toc52972321"/>
            <w:r w:rsidRPr="000E1C2C">
              <w:rPr>
                <w:rStyle w:val="Heading1Char"/>
                <w:rFonts w:cstheme="majorHAnsi"/>
                <w:sz w:val="22"/>
                <w:szCs w:val="22"/>
              </w:rPr>
              <w:t>Themes</w:t>
            </w:r>
            <w:bookmarkEnd w:id="8"/>
          </w:p>
        </w:tc>
        <w:tc>
          <w:tcPr>
            <w:tcW w:w="7504" w:type="dxa"/>
          </w:tcPr>
          <w:p w14:paraId="30A692A4" w14:textId="67DE011B" w:rsidR="0006739D" w:rsidRDefault="0006739D" w:rsidP="0006739D">
            <w:pPr>
              <w:rPr>
                <w:rFonts w:asciiTheme="majorHAnsi" w:hAnsiTheme="majorHAnsi" w:cstheme="majorHAnsi"/>
              </w:rPr>
            </w:pPr>
            <w:r>
              <w:rPr>
                <w:rFonts w:asciiTheme="majorHAnsi" w:hAnsiTheme="majorHAnsi" w:cstheme="majorHAnsi"/>
              </w:rPr>
              <w:t>Themes:</w:t>
            </w:r>
          </w:p>
          <w:p w14:paraId="31EE439D" w14:textId="25C0AC30" w:rsidR="00317CDE" w:rsidRDefault="00330C8A" w:rsidP="0006739D">
            <w:pPr>
              <w:pStyle w:val="ListParagraph"/>
              <w:numPr>
                <w:ilvl w:val="0"/>
                <w:numId w:val="47"/>
              </w:numPr>
              <w:rPr>
                <w:rFonts w:asciiTheme="majorHAnsi" w:hAnsiTheme="majorHAnsi" w:cstheme="majorHAnsi"/>
              </w:rPr>
            </w:pPr>
            <w:r>
              <w:rPr>
                <w:rFonts w:asciiTheme="majorHAnsi" w:hAnsiTheme="majorHAnsi" w:cstheme="majorHAnsi"/>
              </w:rPr>
              <w:t>Circular Economy</w:t>
            </w:r>
          </w:p>
          <w:p w14:paraId="04490027" w14:textId="77777777" w:rsidR="00F02CF7" w:rsidRDefault="00F02CF7" w:rsidP="0006739D">
            <w:pPr>
              <w:pStyle w:val="ListParagraph"/>
              <w:numPr>
                <w:ilvl w:val="0"/>
                <w:numId w:val="47"/>
              </w:numPr>
              <w:rPr>
                <w:rFonts w:asciiTheme="majorHAnsi" w:hAnsiTheme="majorHAnsi" w:cstheme="majorHAnsi"/>
              </w:rPr>
            </w:pPr>
            <w:r>
              <w:rPr>
                <w:rFonts w:asciiTheme="majorHAnsi" w:hAnsiTheme="majorHAnsi" w:cstheme="majorHAnsi"/>
              </w:rPr>
              <w:t>Pollution Control</w:t>
            </w:r>
          </w:p>
          <w:p w14:paraId="5FA2BEA2" w14:textId="77777777" w:rsidR="002D0728" w:rsidRDefault="0006739D" w:rsidP="0006739D">
            <w:pPr>
              <w:pStyle w:val="ListParagraph"/>
              <w:numPr>
                <w:ilvl w:val="0"/>
                <w:numId w:val="47"/>
              </w:numPr>
              <w:rPr>
                <w:rFonts w:asciiTheme="majorHAnsi" w:hAnsiTheme="majorHAnsi" w:cstheme="majorHAnsi"/>
              </w:rPr>
            </w:pPr>
            <w:r>
              <w:rPr>
                <w:rFonts w:asciiTheme="majorHAnsi" w:hAnsiTheme="majorHAnsi" w:cstheme="majorHAnsi"/>
              </w:rPr>
              <w:t>Hazardous Waste</w:t>
            </w:r>
          </w:p>
          <w:p w14:paraId="33A7D736" w14:textId="3D3970A2" w:rsidR="0006739D" w:rsidRDefault="00C86060" w:rsidP="0006739D">
            <w:pPr>
              <w:pStyle w:val="ListParagraph"/>
              <w:numPr>
                <w:ilvl w:val="0"/>
                <w:numId w:val="47"/>
              </w:numPr>
              <w:rPr>
                <w:rFonts w:asciiTheme="majorHAnsi" w:hAnsiTheme="majorHAnsi" w:cstheme="majorHAnsi"/>
              </w:rPr>
            </w:pPr>
            <w:r>
              <w:rPr>
                <w:rFonts w:asciiTheme="majorHAnsi" w:hAnsiTheme="majorHAnsi" w:cstheme="majorHAnsi"/>
              </w:rPr>
              <w:t>E</w:t>
            </w:r>
            <w:r w:rsidR="002D0728">
              <w:rPr>
                <w:rFonts w:asciiTheme="majorHAnsi" w:hAnsiTheme="majorHAnsi" w:cstheme="majorHAnsi"/>
              </w:rPr>
              <w:t>nd-of-life vehicles (ELV)</w:t>
            </w:r>
          </w:p>
          <w:p w14:paraId="3D30A56F" w14:textId="43744868" w:rsidR="0006739D" w:rsidRDefault="00330C8A" w:rsidP="0006739D">
            <w:pPr>
              <w:pStyle w:val="ListParagraph"/>
              <w:numPr>
                <w:ilvl w:val="0"/>
                <w:numId w:val="47"/>
              </w:numPr>
              <w:rPr>
                <w:rFonts w:asciiTheme="majorHAnsi" w:hAnsiTheme="majorHAnsi" w:cstheme="majorHAnsi"/>
              </w:rPr>
            </w:pPr>
            <w:r>
              <w:rPr>
                <w:rFonts w:asciiTheme="majorHAnsi" w:hAnsiTheme="majorHAnsi" w:cstheme="majorHAnsi"/>
              </w:rPr>
              <w:t>Plastic Summit</w:t>
            </w:r>
          </w:p>
          <w:p w14:paraId="25A1BB7E" w14:textId="36361A3B" w:rsidR="0006739D" w:rsidRDefault="0006739D" w:rsidP="0006739D">
            <w:pPr>
              <w:pStyle w:val="ListParagraph"/>
              <w:numPr>
                <w:ilvl w:val="0"/>
                <w:numId w:val="47"/>
              </w:numPr>
              <w:rPr>
                <w:rFonts w:asciiTheme="majorHAnsi" w:hAnsiTheme="majorHAnsi" w:cstheme="majorHAnsi"/>
              </w:rPr>
            </w:pPr>
            <w:r>
              <w:rPr>
                <w:rFonts w:asciiTheme="majorHAnsi" w:hAnsiTheme="majorHAnsi" w:cstheme="majorHAnsi"/>
              </w:rPr>
              <w:t xml:space="preserve">Disaster Waste </w:t>
            </w:r>
          </w:p>
          <w:p w14:paraId="486EA752" w14:textId="3D3AB00F" w:rsidR="00330C8A" w:rsidRPr="00F02CF7" w:rsidRDefault="00330C8A" w:rsidP="00F02CF7">
            <w:pPr>
              <w:pStyle w:val="ListParagraph"/>
              <w:numPr>
                <w:ilvl w:val="0"/>
                <w:numId w:val="47"/>
              </w:numPr>
              <w:rPr>
                <w:rFonts w:asciiTheme="majorHAnsi" w:hAnsiTheme="majorHAnsi" w:cstheme="majorHAnsi"/>
              </w:rPr>
            </w:pPr>
            <w:r>
              <w:rPr>
                <w:rFonts w:asciiTheme="majorHAnsi" w:hAnsiTheme="majorHAnsi" w:cstheme="majorHAnsi"/>
              </w:rPr>
              <w:t>Waste to Energy</w:t>
            </w:r>
          </w:p>
        </w:tc>
      </w:tr>
      <w:tr w:rsidR="006614F7" w:rsidRPr="00543674" w14:paraId="3AAAA68C" w14:textId="77777777" w:rsidTr="00C15D90">
        <w:trPr>
          <w:trHeight w:val="981"/>
        </w:trPr>
        <w:tc>
          <w:tcPr>
            <w:tcW w:w="1512" w:type="dxa"/>
          </w:tcPr>
          <w:p w14:paraId="232965AD" w14:textId="38F4A232" w:rsidR="000E1C2C" w:rsidRPr="00543674" w:rsidRDefault="0066219F" w:rsidP="000E1C2C">
            <w:pPr>
              <w:rPr>
                <w:rStyle w:val="Heading1Char"/>
                <w:rFonts w:cstheme="majorHAnsi"/>
                <w:sz w:val="22"/>
                <w:szCs w:val="22"/>
              </w:rPr>
            </w:pPr>
            <w:bookmarkStart w:id="9" w:name="_Toc52972322"/>
            <w:r>
              <w:rPr>
                <w:rStyle w:val="Heading1Char"/>
                <w:sz w:val="22"/>
                <w:szCs w:val="22"/>
              </w:rPr>
              <w:t>Face-to-face</w:t>
            </w:r>
            <w:r w:rsidR="00543674" w:rsidRPr="00543674">
              <w:rPr>
                <w:rStyle w:val="Heading1Char"/>
                <w:sz w:val="22"/>
                <w:szCs w:val="22"/>
              </w:rPr>
              <w:t xml:space="preserve"> hosting</w:t>
            </w:r>
            <w:bookmarkEnd w:id="9"/>
          </w:p>
        </w:tc>
        <w:tc>
          <w:tcPr>
            <w:tcW w:w="7504" w:type="dxa"/>
          </w:tcPr>
          <w:p w14:paraId="062E561F" w14:textId="4B0AFC31" w:rsidR="000E1C2C" w:rsidRPr="00543674" w:rsidRDefault="0066219F" w:rsidP="00543674">
            <w:pPr>
              <w:rPr>
                <w:rFonts w:asciiTheme="majorHAnsi" w:hAnsiTheme="majorHAnsi" w:cstheme="majorHAnsi"/>
              </w:rPr>
            </w:pPr>
            <w:r>
              <w:rPr>
                <w:rFonts w:asciiTheme="majorHAnsi" w:hAnsiTheme="majorHAnsi" w:cstheme="majorHAnsi"/>
              </w:rPr>
              <w:t>The 4</w:t>
            </w:r>
            <w:r w:rsidRPr="0066219F">
              <w:rPr>
                <w:rFonts w:asciiTheme="majorHAnsi" w:hAnsiTheme="majorHAnsi" w:cstheme="majorHAnsi"/>
                <w:vertAlign w:val="superscript"/>
              </w:rPr>
              <w:t>th</w:t>
            </w:r>
            <w:r>
              <w:rPr>
                <w:rFonts w:asciiTheme="majorHAnsi" w:hAnsiTheme="majorHAnsi" w:cstheme="majorHAnsi"/>
              </w:rPr>
              <w:t xml:space="preserve"> CPRT meeting will be held physically in </w:t>
            </w:r>
            <w:r w:rsidR="002470A8">
              <w:rPr>
                <w:rFonts w:asciiTheme="majorHAnsi" w:hAnsiTheme="majorHAnsi" w:cstheme="majorHAnsi"/>
              </w:rPr>
              <w:t>Tuvalu</w:t>
            </w:r>
            <w:r w:rsidR="00AC1545">
              <w:rPr>
                <w:rFonts w:asciiTheme="majorHAnsi" w:hAnsiTheme="majorHAnsi" w:cstheme="majorHAnsi"/>
              </w:rPr>
              <w:t xml:space="preserve"> and a</w:t>
            </w:r>
            <w:r>
              <w:rPr>
                <w:rFonts w:asciiTheme="majorHAnsi" w:hAnsiTheme="majorHAnsi" w:cstheme="majorHAnsi"/>
              </w:rPr>
              <w:t xml:space="preserve">ll sessions will be delivered </w:t>
            </w:r>
            <w:r w:rsidR="00A37036">
              <w:rPr>
                <w:rFonts w:asciiTheme="majorHAnsi" w:hAnsiTheme="majorHAnsi" w:cstheme="majorHAnsi"/>
              </w:rPr>
              <w:t>in</w:t>
            </w:r>
            <w:r>
              <w:rPr>
                <w:rFonts w:asciiTheme="majorHAnsi" w:hAnsiTheme="majorHAnsi" w:cstheme="majorHAnsi"/>
              </w:rPr>
              <w:t xml:space="preserve"> a face-to-face </w:t>
            </w:r>
            <w:r w:rsidR="00AC1545">
              <w:rPr>
                <w:rFonts w:asciiTheme="majorHAnsi" w:hAnsiTheme="majorHAnsi" w:cstheme="majorHAnsi"/>
              </w:rPr>
              <w:t>mode.</w:t>
            </w:r>
            <w:r>
              <w:rPr>
                <w:rFonts w:asciiTheme="majorHAnsi" w:hAnsiTheme="majorHAnsi" w:cstheme="majorHAnsi"/>
              </w:rPr>
              <w:t xml:space="preserve"> </w:t>
            </w:r>
          </w:p>
        </w:tc>
      </w:tr>
      <w:tr w:rsidR="002970D6" w:rsidRPr="00543674" w14:paraId="19E39D95" w14:textId="77777777" w:rsidTr="00C15D90">
        <w:trPr>
          <w:trHeight w:val="611"/>
        </w:trPr>
        <w:tc>
          <w:tcPr>
            <w:tcW w:w="1512" w:type="dxa"/>
            <w:vMerge w:val="restart"/>
          </w:tcPr>
          <w:p w14:paraId="58855381" w14:textId="4E45ABF5" w:rsidR="002970D6" w:rsidRPr="006614F7" w:rsidRDefault="002970D6" w:rsidP="000E1C2C">
            <w:pPr>
              <w:rPr>
                <w:rStyle w:val="Heading1Char"/>
                <w:rFonts w:cstheme="majorHAnsi"/>
                <w:sz w:val="22"/>
                <w:szCs w:val="22"/>
              </w:rPr>
            </w:pPr>
            <w:bookmarkStart w:id="10" w:name="_Toc52972324"/>
            <w:r w:rsidRPr="006614F7">
              <w:rPr>
                <w:rStyle w:val="Heading1Char"/>
                <w:rFonts w:cstheme="majorHAnsi"/>
                <w:sz w:val="22"/>
                <w:szCs w:val="22"/>
              </w:rPr>
              <w:t>P</w:t>
            </w:r>
            <w:r w:rsidRPr="006614F7">
              <w:rPr>
                <w:rStyle w:val="Heading1Char"/>
                <w:sz w:val="22"/>
                <w:szCs w:val="22"/>
              </w:rPr>
              <w:t>articipants’ Engagement</w:t>
            </w:r>
            <w:bookmarkEnd w:id="10"/>
          </w:p>
        </w:tc>
        <w:tc>
          <w:tcPr>
            <w:tcW w:w="7504" w:type="dxa"/>
          </w:tcPr>
          <w:p w14:paraId="2C3663C1" w14:textId="43CF15DC" w:rsidR="002970D6" w:rsidRDefault="002970D6" w:rsidP="006614F7">
            <w:pPr>
              <w:rPr>
                <w:rFonts w:asciiTheme="majorHAnsi" w:hAnsiTheme="majorHAnsi" w:cstheme="majorHAnsi"/>
              </w:rPr>
            </w:pPr>
            <w:r w:rsidRPr="006614F7">
              <w:rPr>
                <w:rFonts w:asciiTheme="majorHAnsi" w:hAnsiTheme="majorHAnsi" w:cstheme="majorHAnsi"/>
              </w:rPr>
              <w:t xml:space="preserve">Each </w:t>
            </w:r>
            <w:r w:rsidR="00137E32">
              <w:rPr>
                <w:rFonts w:asciiTheme="majorHAnsi" w:hAnsiTheme="majorHAnsi" w:cstheme="majorHAnsi"/>
              </w:rPr>
              <w:t>Session</w:t>
            </w:r>
            <w:r w:rsidRPr="006614F7">
              <w:rPr>
                <w:rFonts w:asciiTheme="majorHAnsi" w:hAnsiTheme="majorHAnsi" w:cstheme="majorHAnsi"/>
              </w:rPr>
              <w:t xml:space="preserve"> </w:t>
            </w:r>
            <w:r w:rsidR="0006739D">
              <w:rPr>
                <w:rFonts w:asciiTheme="majorHAnsi" w:hAnsiTheme="majorHAnsi" w:cstheme="majorHAnsi"/>
              </w:rPr>
              <w:t xml:space="preserve">will be designed to hear from Countries, </w:t>
            </w:r>
            <w:r w:rsidR="00A37036">
              <w:rPr>
                <w:rFonts w:asciiTheme="majorHAnsi" w:hAnsiTheme="majorHAnsi" w:cstheme="majorHAnsi"/>
              </w:rPr>
              <w:t>Industries</w:t>
            </w:r>
            <w:r w:rsidR="0006739D">
              <w:rPr>
                <w:rFonts w:asciiTheme="majorHAnsi" w:hAnsiTheme="majorHAnsi" w:cstheme="majorHAnsi"/>
              </w:rPr>
              <w:t xml:space="preserve">, Institutions, </w:t>
            </w:r>
            <w:r w:rsidR="00A37036">
              <w:rPr>
                <w:rFonts w:asciiTheme="majorHAnsi" w:hAnsiTheme="majorHAnsi" w:cstheme="majorHAnsi"/>
              </w:rPr>
              <w:t>Communities</w:t>
            </w:r>
            <w:r w:rsidR="0006739D">
              <w:rPr>
                <w:rFonts w:asciiTheme="majorHAnsi" w:hAnsiTheme="majorHAnsi" w:cstheme="majorHAnsi"/>
              </w:rPr>
              <w:t xml:space="preserve"> &amp; Projects to fully explore:</w:t>
            </w:r>
          </w:p>
          <w:p w14:paraId="61AB1F1E" w14:textId="49511D47" w:rsidR="0006739D" w:rsidRPr="00C15D90" w:rsidRDefault="0006739D" w:rsidP="0006739D">
            <w:pPr>
              <w:pStyle w:val="ListParagraph"/>
              <w:numPr>
                <w:ilvl w:val="0"/>
                <w:numId w:val="48"/>
              </w:numPr>
              <w:rPr>
                <w:rFonts w:asciiTheme="majorHAnsi" w:hAnsiTheme="majorHAnsi" w:cstheme="majorHAnsi"/>
              </w:rPr>
            </w:pPr>
            <w:r w:rsidRPr="00C15D90">
              <w:rPr>
                <w:rFonts w:asciiTheme="majorHAnsi" w:hAnsiTheme="majorHAnsi" w:cstheme="majorHAnsi"/>
              </w:rPr>
              <w:t>The problem/issues facing the Pacific (as stated in the CP 2025)</w:t>
            </w:r>
          </w:p>
          <w:p w14:paraId="6AA983D0" w14:textId="77777777" w:rsidR="0006739D" w:rsidRPr="00C15D90" w:rsidRDefault="0006739D" w:rsidP="0006739D">
            <w:pPr>
              <w:pStyle w:val="ListParagraph"/>
              <w:numPr>
                <w:ilvl w:val="0"/>
                <w:numId w:val="48"/>
              </w:numPr>
              <w:rPr>
                <w:rFonts w:asciiTheme="majorHAnsi" w:hAnsiTheme="majorHAnsi" w:cstheme="majorHAnsi"/>
              </w:rPr>
            </w:pPr>
            <w:r w:rsidRPr="00C15D90">
              <w:rPr>
                <w:rFonts w:asciiTheme="majorHAnsi" w:hAnsiTheme="majorHAnsi" w:cstheme="majorHAnsi"/>
              </w:rPr>
              <w:t>Actions undertaken or underway to address the issue</w:t>
            </w:r>
          </w:p>
          <w:p w14:paraId="07F4E844" w14:textId="77777777" w:rsidR="0006739D" w:rsidRPr="00C15D90" w:rsidRDefault="0006739D" w:rsidP="0006739D">
            <w:pPr>
              <w:pStyle w:val="ListParagraph"/>
              <w:numPr>
                <w:ilvl w:val="0"/>
                <w:numId w:val="48"/>
              </w:numPr>
              <w:rPr>
                <w:rFonts w:asciiTheme="majorHAnsi" w:hAnsiTheme="majorHAnsi" w:cstheme="majorHAnsi"/>
              </w:rPr>
            </w:pPr>
            <w:r w:rsidRPr="00C15D90">
              <w:rPr>
                <w:rFonts w:asciiTheme="majorHAnsi" w:hAnsiTheme="majorHAnsi" w:cstheme="majorHAnsi"/>
              </w:rPr>
              <w:t>Challenges remaining to effectively manage the issue</w:t>
            </w:r>
          </w:p>
          <w:p w14:paraId="522CFD33" w14:textId="77777777" w:rsidR="0006739D" w:rsidRPr="00C15D90" w:rsidRDefault="0006739D" w:rsidP="0006739D">
            <w:pPr>
              <w:rPr>
                <w:rFonts w:asciiTheme="majorHAnsi" w:hAnsiTheme="majorHAnsi" w:cstheme="majorHAnsi"/>
              </w:rPr>
            </w:pPr>
          </w:p>
          <w:p w14:paraId="0DE15E19" w14:textId="77D45C99" w:rsidR="0006739D" w:rsidRPr="0006739D" w:rsidRDefault="00250D18" w:rsidP="0006739D">
            <w:pPr>
              <w:rPr>
                <w:rFonts w:asciiTheme="majorHAnsi" w:hAnsiTheme="majorHAnsi" w:cstheme="majorHAnsi"/>
                <w:b/>
                <w:bCs/>
              </w:rPr>
            </w:pPr>
            <w:r>
              <w:rPr>
                <w:rFonts w:asciiTheme="majorHAnsi" w:hAnsiTheme="majorHAnsi" w:cstheme="majorHAnsi"/>
              </w:rPr>
              <w:lastRenderedPageBreak/>
              <w:t>The S</w:t>
            </w:r>
            <w:r w:rsidR="00C333FC">
              <w:rPr>
                <w:rFonts w:asciiTheme="majorHAnsi" w:hAnsiTheme="majorHAnsi" w:cstheme="majorHAnsi"/>
              </w:rPr>
              <w:t>ession</w:t>
            </w:r>
            <w:r>
              <w:rPr>
                <w:rFonts w:asciiTheme="majorHAnsi" w:hAnsiTheme="majorHAnsi" w:cstheme="majorHAnsi"/>
              </w:rPr>
              <w:t xml:space="preserve"> intends</w:t>
            </w:r>
            <w:r w:rsidR="0006739D" w:rsidRPr="00C15D90">
              <w:rPr>
                <w:rFonts w:asciiTheme="majorHAnsi" w:hAnsiTheme="majorHAnsi" w:cstheme="majorHAnsi"/>
              </w:rPr>
              <w:t xml:space="preserve"> to showcase the good works undertaken and provide </w:t>
            </w:r>
            <w:r>
              <w:rPr>
                <w:rFonts w:asciiTheme="majorHAnsi" w:hAnsiTheme="majorHAnsi" w:cstheme="majorHAnsi"/>
              </w:rPr>
              <w:t xml:space="preserve">an </w:t>
            </w:r>
            <w:r w:rsidR="0006739D" w:rsidRPr="00C15D90">
              <w:rPr>
                <w:rFonts w:asciiTheme="majorHAnsi" w:hAnsiTheme="majorHAnsi" w:cstheme="majorHAnsi"/>
              </w:rPr>
              <w:t>opportunity for integrated discussion between sectors to facilitate partnerships</w:t>
            </w:r>
            <w:r w:rsidR="00343255">
              <w:rPr>
                <w:rFonts w:asciiTheme="majorHAnsi" w:hAnsiTheme="majorHAnsi" w:cstheme="majorHAnsi"/>
              </w:rPr>
              <w:t xml:space="preserve">, </w:t>
            </w:r>
            <w:r w:rsidR="0006739D" w:rsidRPr="00C15D90">
              <w:rPr>
                <w:rFonts w:asciiTheme="majorHAnsi" w:hAnsiTheme="majorHAnsi" w:cstheme="majorHAnsi"/>
              </w:rPr>
              <w:t xml:space="preserve">deliver outcomes and opportunities and provide input into </w:t>
            </w:r>
            <w:r w:rsidR="00C15D90" w:rsidRPr="00C15D90">
              <w:rPr>
                <w:rFonts w:asciiTheme="majorHAnsi" w:hAnsiTheme="majorHAnsi" w:cstheme="majorHAnsi"/>
              </w:rPr>
              <w:t>CPRT sessions, CP2035 needs, and inform Donors and Development Partners where they could focus future support.</w:t>
            </w:r>
          </w:p>
        </w:tc>
      </w:tr>
      <w:tr w:rsidR="002970D6" w:rsidRPr="00543674" w14:paraId="4CB67724" w14:textId="77777777" w:rsidTr="00C15D90">
        <w:trPr>
          <w:trHeight w:val="954"/>
        </w:trPr>
        <w:tc>
          <w:tcPr>
            <w:tcW w:w="1512" w:type="dxa"/>
            <w:vMerge/>
          </w:tcPr>
          <w:p w14:paraId="3B426F30" w14:textId="77777777" w:rsidR="002970D6" w:rsidRPr="006614F7" w:rsidRDefault="002970D6" w:rsidP="000E1C2C">
            <w:pPr>
              <w:rPr>
                <w:rStyle w:val="Heading1Char"/>
                <w:rFonts w:cstheme="majorHAnsi"/>
                <w:sz w:val="22"/>
                <w:szCs w:val="22"/>
              </w:rPr>
            </w:pPr>
          </w:p>
        </w:tc>
        <w:tc>
          <w:tcPr>
            <w:tcW w:w="7504" w:type="dxa"/>
          </w:tcPr>
          <w:p w14:paraId="7EB04E3D" w14:textId="450697DF" w:rsidR="002970D6" w:rsidRPr="006614F7" w:rsidRDefault="002970D6" w:rsidP="00C15D90">
            <w:pPr>
              <w:rPr>
                <w:rFonts w:asciiTheme="majorHAnsi" w:hAnsiTheme="majorHAnsi" w:cstheme="majorHAnsi"/>
              </w:rPr>
            </w:pPr>
            <w:r w:rsidRPr="006614F7">
              <w:rPr>
                <w:rFonts w:asciiTheme="majorHAnsi" w:hAnsiTheme="majorHAnsi" w:cstheme="majorHAnsi"/>
              </w:rPr>
              <w:t xml:space="preserve">The event will be promoted through the event </w:t>
            </w:r>
            <w:r w:rsidR="009B0210">
              <w:rPr>
                <w:rFonts w:asciiTheme="majorHAnsi" w:hAnsiTheme="majorHAnsi" w:cstheme="majorHAnsi"/>
              </w:rPr>
              <w:t xml:space="preserve">and social media, </w:t>
            </w:r>
            <w:r w:rsidRPr="006614F7">
              <w:rPr>
                <w:rFonts w:asciiTheme="majorHAnsi" w:hAnsiTheme="majorHAnsi" w:cstheme="majorHAnsi"/>
              </w:rPr>
              <w:t xml:space="preserve">where the audience will be informed in advance of the details of the Roundtable including the main messages around the value of the Roundtable and logistics. </w:t>
            </w:r>
          </w:p>
        </w:tc>
      </w:tr>
      <w:tr w:rsidR="002970D6" w:rsidRPr="00543674" w14:paraId="3A12996A" w14:textId="77777777" w:rsidTr="00C15D90">
        <w:trPr>
          <w:trHeight w:val="651"/>
        </w:trPr>
        <w:tc>
          <w:tcPr>
            <w:tcW w:w="1512" w:type="dxa"/>
            <w:vMerge/>
          </w:tcPr>
          <w:p w14:paraId="73216B84" w14:textId="77777777" w:rsidR="002970D6" w:rsidRPr="006614F7" w:rsidRDefault="002970D6" w:rsidP="000E1C2C">
            <w:pPr>
              <w:rPr>
                <w:rStyle w:val="Heading1Char"/>
                <w:rFonts w:cstheme="majorHAnsi"/>
                <w:sz w:val="22"/>
                <w:szCs w:val="22"/>
              </w:rPr>
            </w:pPr>
          </w:p>
        </w:tc>
        <w:tc>
          <w:tcPr>
            <w:tcW w:w="7504" w:type="dxa"/>
          </w:tcPr>
          <w:p w14:paraId="6426A847" w14:textId="4A7FED7E" w:rsidR="002970D6" w:rsidRPr="006614F7" w:rsidRDefault="002970D6" w:rsidP="002970D6">
            <w:pPr>
              <w:ind w:right="1134"/>
              <w:rPr>
                <w:rFonts w:asciiTheme="majorHAnsi" w:hAnsiTheme="majorHAnsi" w:cstheme="majorHAnsi"/>
              </w:rPr>
            </w:pPr>
            <w:r w:rsidRPr="002970D6">
              <w:rPr>
                <w:rFonts w:asciiTheme="majorHAnsi" w:hAnsiTheme="majorHAnsi" w:cstheme="majorHAnsi"/>
              </w:rPr>
              <w:t>The participants will be further engaged to provide feedback on the achievements of the Roundtable.</w:t>
            </w:r>
          </w:p>
        </w:tc>
      </w:tr>
      <w:tr w:rsidR="006614F7" w:rsidRPr="00543674" w14:paraId="1DD7FA31" w14:textId="77777777" w:rsidTr="00C15D90">
        <w:trPr>
          <w:trHeight w:val="274"/>
        </w:trPr>
        <w:tc>
          <w:tcPr>
            <w:tcW w:w="1512" w:type="dxa"/>
          </w:tcPr>
          <w:p w14:paraId="7084913D" w14:textId="18B22010" w:rsidR="006614F7" w:rsidRPr="002970D6" w:rsidRDefault="006614F7" w:rsidP="000E1C2C">
            <w:pPr>
              <w:rPr>
                <w:rStyle w:val="Heading1Char"/>
                <w:rFonts w:cstheme="majorHAnsi"/>
                <w:sz w:val="22"/>
                <w:szCs w:val="22"/>
              </w:rPr>
            </w:pPr>
            <w:bookmarkStart w:id="11" w:name="_Toc52972325"/>
            <w:r w:rsidRPr="002970D6">
              <w:rPr>
                <w:rStyle w:val="Heading1Char"/>
                <w:rFonts w:cstheme="majorHAnsi"/>
                <w:sz w:val="22"/>
                <w:szCs w:val="22"/>
              </w:rPr>
              <w:t>F</w:t>
            </w:r>
            <w:r w:rsidRPr="002970D6">
              <w:rPr>
                <w:rStyle w:val="Heading1Char"/>
                <w:sz w:val="22"/>
                <w:szCs w:val="22"/>
              </w:rPr>
              <w:t>eatures</w:t>
            </w:r>
            <w:r w:rsidR="002970D6" w:rsidRPr="002970D6">
              <w:rPr>
                <w:rStyle w:val="Heading1Char"/>
                <w:sz w:val="22"/>
                <w:szCs w:val="22"/>
              </w:rPr>
              <w:t xml:space="preserve"> to enhance engagement</w:t>
            </w:r>
            <w:bookmarkEnd w:id="11"/>
          </w:p>
        </w:tc>
        <w:tc>
          <w:tcPr>
            <w:tcW w:w="7504" w:type="dxa"/>
          </w:tcPr>
          <w:p w14:paraId="643BAD51" w14:textId="53E199EC" w:rsidR="006614F7" w:rsidRPr="006614F7" w:rsidRDefault="006614F7" w:rsidP="006614F7">
            <w:pPr>
              <w:pStyle w:val="ListParagraph"/>
              <w:numPr>
                <w:ilvl w:val="0"/>
                <w:numId w:val="18"/>
              </w:numPr>
              <w:ind w:left="402"/>
              <w:rPr>
                <w:rFonts w:asciiTheme="majorHAnsi" w:hAnsiTheme="majorHAnsi" w:cstheme="majorHAnsi"/>
              </w:rPr>
            </w:pPr>
            <w:r w:rsidRPr="006614F7">
              <w:rPr>
                <w:rFonts w:asciiTheme="majorHAnsi" w:hAnsiTheme="majorHAnsi" w:cstheme="majorHAnsi"/>
              </w:rPr>
              <w:t xml:space="preserve">More exciting presentations with more infographics and videos, if possible </w:t>
            </w:r>
          </w:p>
          <w:p w14:paraId="6074F0F0" w14:textId="220D5E80" w:rsidR="006614F7" w:rsidRPr="006614F7" w:rsidRDefault="006614F7" w:rsidP="006614F7">
            <w:pPr>
              <w:pStyle w:val="ListParagraph"/>
              <w:numPr>
                <w:ilvl w:val="0"/>
                <w:numId w:val="18"/>
              </w:numPr>
              <w:ind w:left="402"/>
              <w:rPr>
                <w:rFonts w:asciiTheme="majorHAnsi" w:hAnsiTheme="majorHAnsi" w:cstheme="majorHAnsi"/>
              </w:rPr>
            </w:pPr>
            <w:r w:rsidRPr="006614F7">
              <w:rPr>
                <w:rFonts w:asciiTheme="majorHAnsi" w:hAnsiTheme="majorHAnsi" w:cstheme="majorHAnsi"/>
              </w:rPr>
              <w:t xml:space="preserve">For Roundtable discussions, we may use </w:t>
            </w:r>
            <w:r w:rsidR="00D307B6">
              <w:rPr>
                <w:rFonts w:asciiTheme="majorHAnsi" w:hAnsiTheme="majorHAnsi" w:cstheme="majorHAnsi"/>
              </w:rPr>
              <w:t>interactive</w:t>
            </w:r>
            <w:r w:rsidRPr="006614F7">
              <w:rPr>
                <w:rFonts w:asciiTheme="majorHAnsi" w:hAnsiTheme="majorHAnsi" w:cstheme="majorHAnsi"/>
              </w:rPr>
              <w:t xml:space="preserve"> Q&amp;A sessions, etc. People will be designated to manage the conversations with attendees while the speaker is making a presentation, or the </w:t>
            </w:r>
            <w:proofErr w:type="spellStart"/>
            <w:r w:rsidR="00A7731C">
              <w:rPr>
                <w:rFonts w:asciiTheme="majorHAnsi" w:hAnsiTheme="majorHAnsi" w:cstheme="majorHAnsi"/>
              </w:rPr>
              <w:t>panelists</w:t>
            </w:r>
            <w:proofErr w:type="spellEnd"/>
            <w:r w:rsidRPr="006614F7">
              <w:rPr>
                <w:rFonts w:asciiTheme="majorHAnsi" w:hAnsiTheme="majorHAnsi" w:cstheme="majorHAnsi"/>
              </w:rPr>
              <w:t xml:space="preserve"> are d</w:t>
            </w:r>
            <w:r>
              <w:rPr>
                <w:rFonts w:asciiTheme="majorHAnsi" w:hAnsiTheme="majorHAnsi" w:cstheme="majorHAnsi"/>
              </w:rPr>
              <w:t>iscussing</w:t>
            </w:r>
            <w:r w:rsidRPr="006614F7">
              <w:rPr>
                <w:rFonts w:asciiTheme="majorHAnsi" w:hAnsiTheme="majorHAnsi" w:cstheme="majorHAnsi"/>
              </w:rPr>
              <w:t>.</w:t>
            </w:r>
          </w:p>
          <w:p w14:paraId="014C1257" w14:textId="69EE5FFE" w:rsidR="006614F7" w:rsidRPr="006614F7" w:rsidRDefault="00EA37B9" w:rsidP="006614F7">
            <w:pPr>
              <w:pStyle w:val="ListParagraph"/>
              <w:numPr>
                <w:ilvl w:val="0"/>
                <w:numId w:val="18"/>
              </w:numPr>
              <w:ind w:left="402"/>
              <w:rPr>
                <w:rFonts w:asciiTheme="majorHAnsi" w:hAnsiTheme="majorHAnsi" w:cstheme="majorHAnsi"/>
              </w:rPr>
            </w:pPr>
            <w:r>
              <w:rPr>
                <w:rFonts w:asciiTheme="majorHAnsi" w:hAnsiTheme="majorHAnsi" w:cstheme="majorHAnsi"/>
              </w:rPr>
              <w:t>S</w:t>
            </w:r>
            <w:r w:rsidR="006614F7" w:rsidRPr="006614F7">
              <w:rPr>
                <w:rFonts w:asciiTheme="majorHAnsi" w:hAnsiTheme="majorHAnsi" w:cstheme="majorHAnsi"/>
              </w:rPr>
              <w:t>essions are to be recorded and turned into content available for up to 1 year after the conference.</w:t>
            </w:r>
          </w:p>
          <w:p w14:paraId="07AE3572" w14:textId="1734BC1B" w:rsidR="002970D6" w:rsidRPr="00466EB2" w:rsidRDefault="006614F7" w:rsidP="00466EB2">
            <w:pPr>
              <w:pStyle w:val="ListParagraph"/>
              <w:numPr>
                <w:ilvl w:val="0"/>
                <w:numId w:val="18"/>
              </w:numPr>
              <w:ind w:left="402"/>
              <w:rPr>
                <w:rFonts w:asciiTheme="majorHAnsi" w:hAnsiTheme="majorHAnsi" w:cstheme="majorHAnsi"/>
              </w:rPr>
            </w:pPr>
            <w:r w:rsidRPr="006614F7">
              <w:rPr>
                <w:rFonts w:asciiTheme="majorHAnsi" w:hAnsiTheme="majorHAnsi" w:cstheme="majorHAnsi"/>
              </w:rPr>
              <w:t>Use video teasers to introduce the session and set the s</w:t>
            </w:r>
            <w:r w:rsidR="002970D6">
              <w:rPr>
                <w:rFonts w:asciiTheme="majorHAnsi" w:hAnsiTheme="majorHAnsi" w:cstheme="majorHAnsi"/>
              </w:rPr>
              <w:t>cene</w:t>
            </w:r>
            <w:r w:rsidRPr="006614F7">
              <w:rPr>
                <w:rFonts w:asciiTheme="majorHAnsi" w:hAnsiTheme="majorHAnsi" w:cstheme="majorHAnsi"/>
              </w:rPr>
              <w:t xml:space="preserve"> for the topic of the session.</w:t>
            </w:r>
          </w:p>
          <w:p w14:paraId="74BB1082" w14:textId="77777777" w:rsidR="002970D6" w:rsidRPr="002970D6" w:rsidRDefault="002970D6" w:rsidP="002970D6">
            <w:pPr>
              <w:pStyle w:val="ListParagraph"/>
              <w:numPr>
                <w:ilvl w:val="0"/>
                <w:numId w:val="18"/>
              </w:numPr>
              <w:ind w:left="404"/>
              <w:rPr>
                <w:rFonts w:asciiTheme="majorHAnsi" w:hAnsiTheme="majorHAnsi" w:cstheme="majorHAnsi"/>
              </w:rPr>
            </w:pPr>
            <w:r w:rsidRPr="002970D6">
              <w:rPr>
                <w:rFonts w:asciiTheme="majorHAnsi" w:hAnsiTheme="majorHAnsi" w:cstheme="majorHAnsi"/>
              </w:rPr>
              <w:t xml:space="preserve">Availability of the recorded sessions for 1 year after the Roundtable </w:t>
            </w:r>
          </w:p>
          <w:p w14:paraId="28C4B81D" w14:textId="42210449" w:rsidR="002970D6" w:rsidRPr="002970D6" w:rsidRDefault="002970D6" w:rsidP="002970D6">
            <w:pPr>
              <w:rPr>
                <w:rFonts w:asciiTheme="majorHAnsi" w:hAnsiTheme="majorHAnsi" w:cstheme="majorHAnsi"/>
              </w:rPr>
            </w:pPr>
          </w:p>
        </w:tc>
      </w:tr>
      <w:tr w:rsidR="00821D4E" w:rsidRPr="00543674" w14:paraId="43A7130E" w14:textId="77777777" w:rsidTr="00C15D90">
        <w:trPr>
          <w:trHeight w:val="694"/>
        </w:trPr>
        <w:tc>
          <w:tcPr>
            <w:tcW w:w="1512" w:type="dxa"/>
          </w:tcPr>
          <w:p w14:paraId="75B4B5B4" w14:textId="10D264DC" w:rsidR="00821D4E" w:rsidRPr="00821D4E" w:rsidRDefault="00821D4E" w:rsidP="000E1C2C">
            <w:pPr>
              <w:rPr>
                <w:rStyle w:val="Heading1Char"/>
                <w:rFonts w:cstheme="majorHAnsi"/>
                <w:sz w:val="22"/>
                <w:szCs w:val="22"/>
              </w:rPr>
            </w:pPr>
            <w:r w:rsidRPr="00821D4E">
              <w:rPr>
                <w:rStyle w:val="Heading1Char"/>
                <w:rFonts w:cstheme="majorHAnsi"/>
                <w:sz w:val="22"/>
                <w:szCs w:val="22"/>
              </w:rPr>
              <w:t>M</w:t>
            </w:r>
            <w:r w:rsidRPr="00443355">
              <w:rPr>
                <w:rStyle w:val="Heading1Char"/>
                <w:rFonts w:cstheme="majorHAnsi"/>
                <w:sz w:val="22"/>
                <w:szCs w:val="22"/>
              </w:rPr>
              <w:t xml:space="preserve">anagement of </w:t>
            </w:r>
            <w:r>
              <w:rPr>
                <w:rStyle w:val="Heading1Char"/>
                <w:rFonts w:cstheme="majorHAnsi"/>
                <w:sz w:val="22"/>
                <w:szCs w:val="22"/>
              </w:rPr>
              <w:t>event</w:t>
            </w:r>
            <w:r w:rsidRPr="00443355">
              <w:rPr>
                <w:rStyle w:val="Heading1Char"/>
                <w:rFonts w:cstheme="majorHAnsi"/>
                <w:sz w:val="22"/>
                <w:szCs w:val="22"/>
              </w:rPr>
              <w:t xml:space="preserve"> flow</w:t>
            </w:r>
          </w:p>
        </w:tc>
        <w:tc>
          <w:tcPr>
            <w:tcW w:w="7504" w:type="dxa"/>
          </w:tcPr>
          <w:p w14:paraId="30ABA35E" w14:textId="4C53B2F5" w:rsidR="00821D4E" w:rsidRPr="00443355" w:rsidRDefault="00821D4E" w:rsidP="00443355">
            <w:pPr>
              <w:rPr>
                <w:rFonts w:asciiTheme="majorHAnsi" w:hAnsiTheme="majorHAnsi" w:cstheme="majorHAnsi"/>
              </w:rPr>
            </w:pPr>
            <w:r w:rsidRPr="00821D4E">
              <w:rPr>
                <w:rFonts w:asciiTheme="majorHAnsi" w:hAnsiTheme="majorHAnsi" w:cstheme="majorHAnsi"/>
              </w:rPr>
              <w:t xml:space="preserve">The </w:t>
            </w:r>
            <w:r w:rsidR="00C15D90">
              <w:rPr>
                <w:rFonts w:asciiTheme="majorHAnsi" w:hAnsiTheme="majorHAnsi" w:cstheme="majorHAnsi"/>
              </w:rPr>
              <w:t>CPRT Chairperson</w:t>
            </w:r>
            <w:r w:rsidRPr="00821D4E">
              <w:rPr>
                <w:rFonts w:asciiTheme="majorHAnsi" w:hAnsiTheme="majorHAnsi" w:cstheme="majorHAnsi"/>
              </w:rPr>
              <w:t xml:space="preserve"> w</w:t>
            </w:r>
            <w:r w:rsidRPr="00443355">
              <w:rPr>
                <w:rFonts w:asciiTheme="majorHAnsi" w:hAnsiTheme="majorHAnsi" w:cstheme="majorHAnsi"/>
              </w:rPr>
              <w:t xml:space="preserve">ill provide </w:t>
            </w:r>
            <w:r w:rsidR="006A62AE">
              <w:rPr>
                <w:rFonts w:asciiTheme="majorHAnsi" w:hAnsiTheme="majorHAnsi" w:cstheme="majorHAnsi"/>
              </w:rPr>
              <w:t xml:space="preserve">an </w:t>
            </w:r>
            <w:r w:rsidRPr="00443355">
              <w:rPr>
                <w:rFonts w:asciiTheme="majorHAnsi" w:hAnsiTheme="majorHAnsi" w:cstheme="majorHAnsi"/>
              </w:rPr>
              <w:t>introduction of each session including a recap of the previous day’s outcomes.</w:t>
            </w:r>
          </w:p>
        </w:tc>
      </w:tr>
      <w:tr w:rsidR="00752DC2" w:rsidRPr="00543674" w14:paraId="6FB0831E" w14:textId="77777777" w:rsidTr="00C15D90">
        <w:trPr>
          <w:trHeight w:val="983"/>
        </w:trPr>
        <w:tc>
          <w:tcPr>
            <w:tcW w:w="1512" w:type="dxa"/>
          </w:tcPr>
          <w:p w14:paraId="54B595D8" w14:textId="0A4C188D" w:rsidR="00752DC2" w:rsidRPr="007D5688" w:rsidRDefault="007D5688" w:rsidP="000E1C2C">
            <w:pPr>
              <w:rPr>
                <w:rStyle w:val="Heading1Char"/>
                <w:rFonts w:cstheme="majorHAnsi"/>
                <w:sz w:val="22"/>
                <w:szCs w:val="22"/>
              </w:rPr>
            </w:pPr>
            <w:bookmarkStart w:id="12" w:name="_Toc52972329"/>
            <w:r w:rsidRPr="007D5688">
              <w:rPr>
                <w:rStyle w:val="Heading1Char"/>
                <w:rFonts w:cstheme="majorHAnsi"/>
                <w:sz w:val="22"/>
                <w:szCs w:val="22"/>
              </w:rPr>
              <w:t>Language</w:t>
            </w:r>
            <w:bookmarkEnd w:id="12"/>
          </w:p>
        </w:tc>
        <w:tc>
          <w:tcPr>
            <w:tcW w:w="7504" w:type="dxa"/>
          </w:tcPr>
          <w:p w14:paraId="55426884" w14:textId="007E44DF" w:rsidR="00752DC2" w:rsidRPr="007D5688" w:rsidRDefault="007D5688" w:rsidP="005137CD">
            <w:pPr>
              <w:rPr>
                <w:rFonts w:asciiTheme="majorHAnsi" w:hAnsiTheme="majorHAnsi" w:cstheme="majorHAnsi"/>
              </w:rPr>
            </w:pPr>
            <w:r w:rsidRPr="007D5688">
              <w:rPr>
                <w:rFonts w:asciiTheme="majorHAnsi" w:hAnsiTheme="majorHAnsi" w:cstheme="majorHAnsi"/>
              </w:rPr>
              <w:t xml:space="preserve">The Roundtable remains bilingual (English and French) with all content and communication tools to be available in English and French. All sessions need to have simultaneous interpretation. </w:t>
            </w:r>
          </w:p>
        </w:tc>
      </w:tr>
      <w:tr w:rsidR="007D5688" w:rsidRPr="00543674" w14:paraId="1E9ED910" w14:textId="77777777" w:rsidTr="00C15D90">
        <w:trPr>
          <w:trHeight w:val="983"/>
        </w:trPr>
        <w:tc>
          <w:tcPr>
            <w:tcW w:w="1512" w:type="dxa"/>
          </w:tcPr>
          <w:p w14:paraId="5273D2D8" w14:textId="37C95048" w:rsidR="007D5688" w:rsidRPr="007D5688" w:rsidRDefault="007D5688" w:rsidP="007D5688">
            <w:pPr>
              <w:rPr>
                <w:rStyle w:val="Heading1Char"/>
                <w:rFonts w:cstheme="majorHAnsi"/>
                <w:sz w:val="22"/>
                <w:szCs w:val="22"/>
              </w:rPr>
            </w:pPr>
            <w:bookmarkStart w:id="13" w:name="_Toc52972330"/>
            <w:r w:rsidRPr="007D5688">
              <w:rPr>
                <w:rStyle w:val="Heading1Char"/>
                <w:rFonts w:cstheme="majorHAnsi"/>
                <w:sz w:val="22"/>
                <w:szCs w:val="22"/>
              </w:rPr>
              <w:t>Event report</w:t>
            </w:r>
            <w:bookmarkEnd w:id="13"/>
          </w:p>
        </w:tc>
        <w:tc>
          <w:tcPr>
            <w:tcW w:w="7504" w:type="dxa"/>
          </w:tcPr>
          <w:p w14:paraId="406C87B4" w14:textId="684B7D00" w:rsidR="007D5688" w:rsidRPr="007D5688" w:rsidRDefault="007D5688" w:rsidP="007D5688">
            <w:pPr>
              <w:rPr>
                <w:rFonts w:asciiTheme="majorHAnsi" w:hAnsiTheme="majorHAnsi" w:cstheme="majorHAnsi"/>
              </w:rPr>
            </w:pPr>
            <w:r w:rsidRPr="007D5688">
              <w:rPr>
                <w:rFonts w:asciiTheme="majorHAnsi" w:hAnsiTheme="majorHAnsi" w:cstheme="majorHAnsi"/>
              </w:rPr>
              <w:t>An event report will be produced to include all information and resources provided through links</w:t>
            </w:r>
            <w:r w:rsidR="006A62AE">
              <w:rPr>
                <w:rFonts w:asciiTheme="majorHAnsi" w:hAnsiTheme="majorHAnsi" w:cstheme="majorHAnsi"/>
              </w:rPr>
              <w:t xml:space="preserve"> and</w:t>
            </w:r>
            <w:r w:rsidRPr="007D5688">
              <w:rPr>
                <w:rFonts w:asciiTheme="majorHAnsi" w:hAnsiTheme="majorHAnsi" w:cstheme="majorHAnsi"/>
              </w:rPr>
              <w:t xml:space="preserve">, </w:t>
            </w:r>
            <w:r w:rsidR="006A62AE">
              <w:rPr>
                <w:rFonts w:asciiTheme="majorHAnsi" w:hAnsiTheme="majorHAnsi" w:cstheme="majorHAnsi"/>
              </w:rPr>
              <w:t xml:space="preserve">a </w:t>
            </w:r>
            <w:r w:rsidRPr="007D5688">
              <w:rPr>
                <w:rFonts w:asciiTheme="majorHAnsi" w:hAnsiTheme="majorHAnsi" w:cstheme="majorHAnsi"/>
              </w:rPr>
              <w:t>list of resource persons and attendees. The report should also highlight the successes, challenges</w:t>
            </w:r>
            <w:r w:rsidR="00FD51A5">
              <w:rPr>
                <w:rFonts w:asciiTheme="majorHAnsi" w:hAnsiTheme="majorHAnsi" w:cstheme="majorHAnsi"/>
              </w:rPr>
              <w:t>,</w:t>
            </w:r>
            <w:r w:rsidRPr="007D5688">
              <w:rPr>
                <w:rFonts w:asciiTheme="majorHAnsi" w:hAnsiTheme="majorHAnsi" w:cstheme="majorHAnsi"/>
              </w:rPr>
              <w:t xml:space="preserve"> and lessons learned as well as a Sustainability Plan to continuously hold the event periodically. </w:t>
            </w:r>
          </w:p>
        </w:tc>
      </w:tr>
      <w:tr w:rsidR="00C15D90" w:rsidRPr="00543674" w14:paraId="65FB0973" w14:textId="77777777" w:rsidTr="00C15D90">
        <w:trPr>
          <w:trHeight w:val="983"/>
        </w:trPr>
        <w:tc>
          <w:tcPr>
            <w:tcW w:w="1512" w:type="dxa"/>
          </w:tcPr>
          <w:p w14:paraId="04E7692F" w14:textId="71A52CCC" w:rsidR="00C15D90" w:rsidRPr="007D5688" w:rsidRDefault="00C15D90" w:rsidP="007D5688">
            <w:pPr>
              <w:rPr>
                <w:rStyle w:val="Heading1Char"/>
                <w:rFonts w:cstheme="majorHAnsi"/>
                <w:sz w:val="22"/>
                <w:szCs w:val="22"/>
              </w:rPr>
            </w:pPr>
            <w:r>
              <w:rPr>
                <w:rStyle w:val="Heading1Char"/>
                <w:rFonts w:cstheme="majorHAnsi"/>
                <w:sz w:val="22"/>
                <w:szCs w:val="22"/>
              </w:rPr>
              <w:t>O</w:t>
            </w:r>
            <w:r w:rsidRPr="00C15D90">
              <w:rPr>
                <w:rStyle w:val="Heading1Char"/>
                <w:rFonts w:cstheme="majorHAnsi"/>
                <w:sz w:val="22"/>
                <w:szCs w:val="22"/>
              </w:rPr>
              <w:t>utcome Statement</w:t>
            </w:r>
          </w:p>
        </w:tc>
        <w:tc>
          <w:tcPr>
            <w:tcW w:w="7504" w:type="dxa"/>
          </w:tcPr>
          <w:p w14:paraId="3CBAD145" w14:textId="71FA43EE" w:rsidR="00C15D90" w:rsidRPr="007D5688" w:rsidRDefault="00C15D90" w:rsidP="007D5688">
            <w:pPr>
              <w:rPr>
                <w:rFonts w:asciiTheme="majorHAnsi" w:hAnsiTheme="majorHAnsi" w:cstheme="majorHAnsi"/>
              </w:rPr>
            </w:pPr>
            <w:r>
              <w:rPr>
                <w:rFonts w:asciiTheme="majorHAnsi" w:hAnsiTheme="majorHAnsi" w:cstheme="majorHAnsi"/>
              </w:rPr>
              <w:t>A</w:t>
            </w:r>
            <w:r w:rsidRPr="00C15D90">
              <w:rPr>
                <w:rFonts w:asciiTheme="majorHAnsi" w:hAnsiTheme="majorHAnsi" w:cstheme="majorHAnsi"/>
              </w:rPr>
              <w:t>n outcome statement shall be developed from the CPRT providing the agreed views of the CPRT members for the direction of waste management &amp; pollution control in the region.</w:t>
            </w:r>
          </w:p>
        </w:tc>
      </w:tr>
      <w:tr w:rsidR="007D5688" w:rsidRPr="00543674" w14:paraId="751D43C8" w14:textId="77777777" w:rsidTr="00C15D90">
        <w:trPr>
          <w:trHeight w:val="702"/>
        </w:trPr>
        <w:tc>
          <w:tcPr>
            <w:tcW w:w="1512" w:type="dxa"/>
          </w:tcPr>
          <w:p w14:paraId="03A79FF0" w14:textId="1415435A" w:rsidR="007D5688" w:rsidRPr="007D5688" w:rsidRDefault="007D5688" w:rsidP="007D5688">
            <w:pPr>
              <w:rPr>
                <w:rStyle w:val="Heading1Char"/>
                <w:rFonts w:cstheme="majorHAnsi"/>
                <w:sz w:val="22"/>
                <w:szCs w:val="22"/>
              </w:rPr>
            </w:pPr>
            <w:bookmarkStart w:id="14" w:name="_Toc52972331"/>
            <w:r w:rsidRPr="007D5688">
              <w:rPr>
                <w:rStyle w:val="Heading1Char"/>
                <w:rFonts w:cstheme="majorHAnsi"/>
                <w:sz w:val="22"/>
                <w:szCs w:val="22"/>
              </w:rPr>
              <w:t>Evaluation and feedback</w:t>
            </w:r>
            <w:bookmarkEnd w:id="14"/>
          </w:p>
        </w:tc>
        <w:tc>
          <w:tcPr>
            <w:tcW w:w="7504" w:type="dxa"/>
          </w:tcPr>
          <w:p w14:paraId="50AF6E0A" w14:textId="7FABF92E" w:rsidR="007D5688" w:rsidRPr="007D5688" w:rsidRDefault="007D5688" w:rsidP="007D5688">
            <w:pPr>
              <w:rPr>
                <w:rFonts w:asciiTheme="majorHAnsi" w:hAnsiTheme="majorHAnsi" w:cstheme="majorHAnsi"/>
              </w:rPr>
            </w:pPr>
            <w:r w:rsidRPr="007D5688">
              <w:rPr>
                <w:rFonts w:asciiTheme="majorHAnsi" w:hAnsiTheme="majorHAnsi" w:cstheme="majorHAnsi"/>
              </w:rPr>
              <w:t xml:space="preserve">Participants will be invited to quickly express </w:t>
            </w:r>
            <w:r w:rsidR="00FD51A5">
              <w:rPr>
                <w:rFonts w:asciiTheme="majorHAnsi" w:hAnsiTheme="majorHAnsi" w:cstheme="majorHAnsi"/>
              </w:rPr>
              <w:t xml:space="preserve">their </w:t>
            </w:r>
            <w:r w:rsidRPr="007D5688">
              <w:rPr>
                <w:rFonts w:asciiTheme="majorHAnsi" w:hAnsiTheme="majorHAnsi" w:cstheme="majorHAnsi"/>
              </w:rPr>
              <w:t>satisfaction level per session</w:t>
            </w:r>
            <w:r w:rsidR="007C47B3">
              <w:rPr>
                <w:rFonts w:asciiTheme="majorHAnsi" w:hAnsiTheme="majorHAnsi" w:cstheme="majorHAnsi"/>
              </w:rPr>
              <w:t xml:space="preserve"> through a feedback mechanism </w:t>
            </w:r>
            <w:r w:rsidR="00282A93">
              <w:rPr>
                <w:rFonts w:asciiTheme="majorHAnsi" w:hAnsiTheme="majorHAnsi" w:cstheme="majorHAnsi"/>
              </w:rPr>
              <w:t>that</w:t>
            </w:r>
            <w:r w:rsidR="007C47B3">
              <w:rPr>
                <w:rFonts w:asciiTheme="majorHAnsi" w:hAnsiTheme="majorHAnsi" w:cstheme="majorHAnsi"/>
              </w:rPr>
              <w:t xml:space="preserve"> will be built into the platform</w:t>
            </w:r>
            <w:r w:rsidRPr="007D5688">
              <w:rPr>
                <w:rFonts w:asciiTheme="majorHAnsi" w:hAnsiTheme="majorHAnsi" w:cstheme="majorHAnsi"/>
              </w:rPr>
              <w:t xml:space="preserve">. A survey will also be launched at the end of the event. </w:t>
            </w:r>
          </w:p>
        </w:tc>
      </w:tr>
    </w:tbl>
    <w:p w14:paraId="6F013D67" w14:textId="77777777" w:rsidR="0042340F" w:rsidRDefault="0042340F" w:rsidP="00D01D06">
      <w:pPr>
        <w:pStyle w:val="Caption"/>
        <w:keepNext/>
        <w:rPr>
          <w:rStyle w:val="Heading2Char"/>
          <w:i w:val="0"/>
          <w:iCs w:val="0"/>
        </w:rPr>
      </w:pPr>
      <w:bookmarkStart w:id="15" w:name="_Toc52972333"/>
    </w:p>
    <w:bookmarkEnd w:id="15"/>
    <w:p w14:paraId="3684C9C9" w14:textId="17322A68" w:rsidR="00D45FE5" w:rsidRPr="00FB707E" w:rsidRDefault="00D45FE5" w:rsidP="00DB7BFA">
      <w:pPr>
        <w:rPr>
          <w:rFonts w:asciiTheme="majorHAnsi" w:eastAsiaTheme="majorEastAsia" w:hAnsiTheme="majorHAnsi" w:cstheme="majorBidi"/>
          <w:color w:val="2F5496" w:themeColor="accent1" w:themeShade="BF"/>
          <w:sz w:val="26"/>
          <w:szCs w:val="26"/>
        </w:rPr>
      </w:pPr>
    </w:p>
    <w:sectPr w:rsidR="00D45FE5" w:rsidRPr="00FB707E" w:rsidSect="00A96459">
      <w:headerReference w:type="default" r:id="rId9"/>
      <w:pgSz w:w="11906" w:h="16838"/>
      <w:pgMar w:top="1440" w:right="1440" w:bottom="1440" w:left="113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8E8106" w14:textId="77777777" w:rsidR="00A96459" w:rsidRDefault="00A96459" w:rsidP="006614F7">
      <w:pPr>
        <w:spacing w:after="0" w:line="240" w:lineRule="auto"/>
      </w:pPr>
      <w:r>
        <w:separator/>
      </w:r>
    </w:p>
  </w:endnote>
  <w:endnote w:type="continuationSeparator" w:id="0">
    <w:p w14:paraId="40EFBC93" w14:textId="77777777" w:rsidR="00A96459" w:rsidRDefault="00A96459" w:rsidP="00661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63C830" w14:textId="77777777" w:rsidR="00A96459" w:rsidRDefault="00A96459" w:rsidP="006614F7">
      <w:pPr>
        <w:spacing w:after="0" w:line="240" w:lineRule="auto"/>
      </w:pPr>
      <w:r>
        <w:separator/>
      </w:r>
    </w:p>
  </w:footnote>
  <w:footnote w:type="continuationSeparator" w:id="0">
    <w:p w14:paraId="2362B58A" w14:textId="77777777" w:rsidR="00A96459" w:rsidRDefault="00A96459" w:rsidP="006614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037A0" w14:textId="4A49DE5D" w:rsidR="00207332" w:rsidRDefault="00207332">
    <w:pPr>
      <w:pStyle w:val="Header"/>
    </w:pPr>
  </w:p>
  <w:p w14:paraId="536F4803" w14:textId="0EE4849B" w:rsidR="00207332" w:rsidRDefault="001270FD">
    <w:pPr>
      <w:pStyle w:val="Header"/>
    </w:pPr>
    <w:r>
      <w:rPr>
        <w:noProof/>
      </w:rPr>
      <mc:AlternateContent>
        <mc:Choice Requires="wps">
          <w:drawing>
            <wp:anchor distT="0" distB="0" distL="114300" distR="114300" simplePos="0" relativeHeight="251659264" behindDoc="0" locked="0" layoutInCell="1" allowOverlap="1" wp14:anchorId="05AEF221" wp14:editId="33A44981">
              <wp:simplePos x="0" y="0"/>
              <wp:positionH relativeFrom="margin">
                <wp:align>center</wp:align>
              </wp:positionH>
              <wp:positionV relativeFrom="paragraph">
                <wp:posOffset>3224529</wp:posOffset>
              </wp:positionV>
              <wp:extent cx="1828800" cy="1828800"/>
              <wp:effectExtent l="955992" t="0" r="850583" b="12382"/>
              <wp:wrapNone/>
              <wp:docPr id="1" name="Text Box 1"/>
              <wp:cNvGraphicFramePr/>
              <a:graphic xmlns:a="http://schemas.openxmlformats.org/drawingml/2006/main">
                <a:graphicData uri="http://schemas.microsoft.com/office/word/2010/wordprocessingShape">
                  <wps:wsp>
                    <wps:cNvSpPr txBox="1"/>
                    <wps:spPr>
                      <a:xfrm rot="18868540">
                        <a:off x="0" y="0"/>
                        <a:ext cx="1828800" cy="1828800"/>
                      </a:xfrm>
                      <a:prstGeom prst="rect">
                        <a:avLst/>
                      </a:prstGeom>
                      <a:noFill/>
                      <a:ln>
                        <a:noFill/>
                      </a:ln>
                    </wps:spPr>
                    <wps:txbx>
                      <w:txbxContent>
                        <w:p w14:paraId="03611D48" w14:textId="7F09AD5D" w:rsidR="001270FD" w:rsidRPr="001270FD" w:rsidRDefault="001270FD" w:rsidP="001270FD">
                          <w:pPr>
                            <w:pStyle w:val="Header"/>
                            <w:jc w:val="center"/>
                            <w:rPr>
                              <w:sz w:val="200"/>
                              <w:szCs w:val="200"/>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1270FD">
                            <w:rPr>
                              <w:sz w:val="200"/>
                              <w:szCs w:val="200"/>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DRAFT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5AEF221" id="_x0000_t202" coordsize="21600,21600" o:spt="202" path="m,l,21600r21600,l21600,xe">
              <v:stroke joinstyle="miter"/>
              <v:path gradientshapeok="t" o:connecttype="rect"/>
            </v:shapetype>
            <v:shape id="Text Box 1" o:spid="_x0000_s1026" type="#_x0000_t202" style="position:absolute;margin-left:0;margin-top:253.9pt;width:2in;height:2in;rotation:-2983483fd;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" filled="f" stroked="f">
              <v:textbox style="mso-fit-shape-to-text:t">
                <w:txbxContent>
                  <w:p w14:paraId="03611D48" w14:textId="7F09AD5D" w:rsidR="001270FD" w:rsidRPr="001270FD" w:rsidRDefault="001270FD" w:rsidP="001270FD">
                    <w:pPr>
                      <w:pStyle w:val="Header"/>
                      <w:jc w:val="center"/>
                      <w:rPr>
                        <w:sz w:val="200"/>
                        <w:szCs w:val="200"/>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1270FD">
                      <w:rPr>
                        <w:sz w:val="200"/>
                        <w:szCs w:val="200"/>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DRAFT</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702E36"/>
    <w:multiLevelType w:val="hybridMultilevel"/>
    <w:tmpl w:val="DC6800AE"/>
    <w:lvl w:ilvl="0" w:tplc="CC74142A">
      <w:numFmt w:val="bullet"/>
      <w:lvlText w:val="•"/>
      <w:lvlJc w:val="left"/>
      <w:pPr>
        <w:ind w:left="1080" w:hanging="72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9879AF"/>
    <w:multiLevelType w:val="hybridMultilevel"/>
    <w:tmpl w:val="744870E0"/>
    <w:lvl w:ilvl="0" w:tplc="BDB0C13E">
      <w:start w:val="1"/>
      <w:numFmt w:val="lowerLetter"/>
      <w:lvlText w:val="%1."/>
      <w:lvlJc w:val="left"/>
      <w:pPr>
        <w:ind w:left="720" w:hanging="360"/>
      </w:pPr>
      <w:rPr>
        <w:rFonts w:asciiTheme="majorHAnsi" w:eastAsiaTheme="minorHAnsi" w:hAnsiTheme="majorHAnsi" w:cstheme="maj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2EB664A"/>
    <w:multiLevelType w:val="hybridMultilevel"/>
    <w:tmpl w:val="E56A9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BA6674"/>
    <w:multiLevelType w:val="hybridMultilevel"/>
    <w:tmpl w:val="918C46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283F20"/>
    <w:multiLevelType w:val="hybridMultilevel"/>
    <w:tmpl w:val="EDB24E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2C1140"/>
    <w:multiLevelType w:val="hybridMultilevel"/>
    <w:tmpl w:val="2F3C59E0"/>
    <w:lvl w:ilvl="0" w:tplc="3960ABBE">
      <w:start w:val="1"/>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B745787"/>
    <w:multiLevelType w:val="hybridMultilevel"/>
    <w:tmpl w:val="A2004F3E"/>
    <w:lvl w:ilvl="0" w:tplc="124431A2">
      <w:start w:val="150"/>
      <w:numFmt w:val="bullet"/>
      <w:lvlText w:val="-"/>
      <w:lvlJc w:val="left"/>
      <w:pPr>
        <w:ind w:left="720" w:hanging="360"/>
      </w:pPr>
      <w:rPr>
        <w:rFonts w:ascii="Calibri Light" w:eastAsiaTheme="minorHAnsi"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BD74E01"/>
    <w:multiLevelType w:val="hybridMultilevel"/>
    <w:tmpl w:val="91888528"/>
    <w:lvl w:ilvl="0" w:tplc="AC4EAAF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1CFE7972"/>
    <w:multiLevelType w:val="hybridMultilevel"/>
    <w:tmpl w:val="270AF1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F663F6D"/>
    <w:multiLevelType w:val="hybridMultilevel"/>
    <w:tmpl w:val="99468BC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1143F73"/>
    <w:multiLevelType w:val="hybridMultilevel"/>
    <w:tmpl w:val="E632881A"/>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1" w15:restartNumberingAfterBreak="0">
    <w:nsid w:val="21365FD3"/>
    <w:multiLevelType w:val="hybridMultilevel"/>
    <w:tmpl w:val="8BDCDF7A"/>
    <w:lvl w:ilvl="0" w:tplc="F9B88FD6">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531703C"/>
    <w:multiLevelType w:val="hybridMultilevel"/>
    <w:tmpl w:val="5E9C02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60C46FB"/>
    <w:multiLevelType w:val="hybridMultilevel"/>
    <w:tmpl w:val="93B4CEC0"/>
    <w:lvl w:ilvl="0" w:tplc="0C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8AF7494"/>
    <w:multiLevelType w:val="hybridMultilevel"/>
    <w:tmpl w:val="5FAE093C"/>
    <w:lvl w:ilvl="0" w:tplc="0C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1BD6698"/>
    <w:multiLevelType w:val="hybridMultilevel"/>
    <w:tmpl w:val="4F2E28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256958"/>
    <w:multiLevelType w:val="hybridMultilevel"/>
    <w:tmpl w:val="91086CFC"/>
    <w:lvl w:ilvl="0" w:tplc="7016988A">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354263AC"/>
    <w:multiLevelType w:val="hybridMultilevel"/>
    <w:tmpl w:val="2CCAC4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5B35446"/>
    <w:multiLevelType w:val="hybridMultilevel"/>
    <w:tmpl w:val="51D4A3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63F56D1"/>
    <w:multiLevelType w:val="hybridMultilevel"/>
    <w:tmpl w:val="A77838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8C21A9F"/>
    <w:multiLevelType w:val="hybridMultilevel"/>
    <w:tmpl w:val="008A19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F1F4CEC"/>
    <w:multiLevelType w:val="hybridMultilevel"/>
    <w:tmpl w:val="5352C0B4"/>
    <w:lvl w:ilvl="0" w:tplc="21008246">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1575D6F"/>
    <w:multiLevelType w:val="hybridMultilevel"/>
    <w:tmpl w:val="70BC5A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2D65A87"/>
    <w:multiLevelType w:val="hybridMultilevel"/>
    <w:tmpl w:val="7CCC1E1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4" w15:restartNumberingAfterBreak="0">
    <w:nsid w:val="457029C3"/>
    <w:multiLevelType w:val="hybridMultilevel"/>
    <w:tmpl w:val="0728C3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8006B08"/>
    <w:multiLevelType w:val="hybridMultilevel"/>
    <w:tmpl w:val="BEC2CD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8F105C3"/>
    <w:multiLevelType w:val="hybridMultilevel"/>
    <w:tmpl w:val="87F07F4C"/>
    <w:lvl w:ilvl="0" w:tplc="AF087096">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9934338"/>
    <w:multiLevelType w:val="hybridMultilevel"/>
    <w:tmpl w:val="FF62FC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9C260BA"/>
    <w:multiLevelType w:val="hybridMultilevel"/>
    <w:tmpl w:val="5D84F9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A0D2243"/>
    <w:multiLevelType w:val="hybridMultilevel"/>
    <w:tmpl w:val="CD329956"/>
    <w:lvl w:ilvl="0" w:tplc="8BB2B50A">
      <w:start w:val="1"/>
      <w:numFmt w:val="bullet"/>
      <w:lvlText w:val="-"/>
      <w:lvlJc w:val="left"/>
      <w:pPr>
        <w:ind w:left="1440" w:hanging="360"/>
      </w:pPr>
      <w:rPr>
        <w:rFonts w:ascii="Calibri" w:eastAsiaTheme="minorHAnsi" w:hAnsi="Calibri" w:cs="Calibr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4CED6F94"/>
    <w:multiLevelType w:val="hybridMultilevel"/>
    <w:tmpl w:val="944215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F996D97"/>
    <w:multiLevelType w:val="hybridMultilevel"/>
    <w:tmpl w:val="F8D252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229327D"/>
    <w:multiLevelType w:val="hybridMultilevel"/>
    <w:tmpl w:val="23FCD942"/>
    <w:lvl w:ilvl="0" w:tplc="BA76BDA0">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3" w15:restartNumberingAfterBreak="0">
    <w:nsid w:val="56693862"/>
    <w:multiLevelType w:val="hybridMultilevel"/>
    <w:tmpl w:val="86F6EEF2"/>
    <w:lvl w:ilvl="0" w:tplc="03CAAA8E">
      <w:start w:val="1"/>
      <w:numFmt w:val="upperRoman"/>
      <w:lvlText w:val="%1."/>
      <w:lvlJc w:val="left"/>
      <w:pPr>
        <w:ind w:left="1080" w:hanging="720"/>
      </w:pPr>
      <w:rPr>
        <w:rFonts w:hint="default"/>
        <w:sz w:val="3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8625E8F"/>
    <w:multiLevelType w:val="hybridMultilevel"/>
    <w:tmpl w:val="482889A6"/>
    <w:lvl w:ilvl="0" w:tplc="0A2C784A">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AF52775"/>
    <w:multiLevelType w:val="hybridMultilevel"/>
    <w:tmpl w:val="05B689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EAC4544"/>
    <w:multiLevelType w:val="hybridMultilevel"/>
    <w:tmpl w:val="29563B22"/>
    <w:lvl w:ilvl="0" w:tplc="1F1855F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2977AC8"/>
    <w:multiLevelType w:val="hybridMultilevel"/>
    <w:tmpl w:val="D140082A"/>
    <w:lvl w:ilvl="0" w:tplc="9586DCA2">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8" w15:restartNumberingAfterBreak="0">
    <w:nsid w:val="660E7DDA"/>
    <w:multiLevelType w:val="hybridMultilevel"/>
    <w:tmpl w:val="AD284B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71D0AD7"/>
    <w:multiLevelType w:val="hybridMultilevel"/>
    <w:tmpl w:val="08421C22"/>
    <w:lvl w:ilvl="0" w:tplc="0C090001">
      <w:start w:val="1"/>
      <w:numFmt w:val="bullet"/>
      <w:lvlText w:val=""/>
      <w:lvlJc w:val="left"/>
      <w:pPr>
        <w:ind w:left="720" w:hanging="360"/>
      </w:pPr>
      <w:rPr>
        <w:rFonts w:ascii="Symbol" w:hAnsi="Symbol" w:hint="default"/>
      </w:rPr>
    </w:lvl>
    <w:lvl w:ilvl="1" w:tplc="B608F67C">
      <w:numFmt w:val="bullet"/>
      <w:lvlText w:val="•"/>
      <w:lvlJc w:val="left"/>
      <w:pPr>
        <w:ind w:left="1800" w:hanging="72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872288E"/>
    <w:multiLevelType w:val="hybridMultilevel"/>
    <w:tmpl w:val="674E90D0"/>
    <w:lvl w:ilvl="0" w:tplc="25601C12">
      <w:start w:val="1"/>
      <w:numFmt w:val="lowerRoman"/>
      <w:lvlText w:val="%1."/>
      <w:lvlJc w:val="left"/>
      <w:pPr>
        <w:ind w:left="803" w:hanging="360"/>
      </w:pPr>
      <w:rPr>
        <w:rFonts w:asciiTheme="majorHAnsi" w:eastAsiaTheme="minorHAnsi" w:hAnsiTheme="majorHAnsi" w:cstheme="majorHAnsi"/>
      </w:rPr>
    </w:lvl>
    <w:lvl w:ilvl="1" w:tplc="0C090019" w:tentative="1">
      <w:start w:val="1"/>
      <w:numFmt w:val="lowerLetter"/>
      <w:lvlText w:val="%2."/>
      <w:lvlJc w:val="left"/>
      <w:pPr>
        <w:ind w:left="1523" w:hanging="360"/>
      </w:pPr>
    </w:lvl>
    <w:lvl w:ilvl="2" w:tplc="0C09001B" w:tentative="1">
      <w:start w:val="1"/>
      <w:numFmt w:val="lowerRoman"/>
      <w:lvlText w:val="%3."/>
      <w:lvlJc w:val="right"/>
      <w:pPr>
        <w:ind w:left="2243" w:hanging="180"/>
      </w:pPr>
    </w:lvl>
    <w:lvl w:ilvl="3" w:tplc="0C09000F" w:tentative="1">
      <w:start w:val="1"/>
      <w:numFmt w:val="decimal"/>
      <w:lvlText w:val="%4."/>
      <w:lvlJc w:val="left"/>
      <w:pPr>
        <w:ind w:left="2963" w:hanging="360"/>
      </w:pPr>
    </w:lvl>
    <w:lvl w:ilvl="4" w:tplc="0C090019" w:tentative="1">
      <w:start w:val="1"/>
      <w:numFmt w:val="lowerLetter"/>
      <w:lvlText w:val="%5."/>
      <w:lvlJc w:val="left"/>
      <w:pPr>
        <w:ind w:left="3683" w:hanging="360"/>
      </w:pPr>
    </w:lvl>
    <w:lvl w:ilvl="5" w:tplc="0C09001B" w:tentative="1">
      <w:start w:val="1"/>
      <w:numFmt w:val="lowerRoman"/>
      <w:lvlText w:val="%6."/>
      <w:lvlJc w:val="right"/>
      <w:pPr>
        <w:ind w:left="4403" w:hanging="180"/>
      </w:pPr>
    </w:lvl>
    <w:lvl w:ilvl="6" w:tplc="0C09000F" w:tentative="1">
      <w:start w:val="1"/>
      <w:numFmt w:val="decimal"/>
      <w:lvlText w:val="%7."/>
      <w:lvlJc w:val="left"/>
      <w:pPr>
        <w:ind w:left="5123" w:hanging="360"/>
      </w:pPr>
    </w:lvl>
    <w:lvl w:ilvl="7" w:tplc="0C090019" w:tentative="1">
      <w:start w:val="1"/>
      <w:numFmt w:val="lowerLetter"/>
      <w:lvlText w:val="%8."/>
      <w:lvlJc w:val="left"/>
      <w:pPr>
        <w:ind w:left="5843" w:hanging="360"/>
      </w:pPr>
    </w:lvl>
    <w:lvl w:ilvl="8" w:tplc="0C09001B" w:tentative="1">
      <w:start w:val="1"/>
      <w:numFmt w:val="lowerRoman"/>
      <w:lvlText w:val="%9."/>
      <w:lvlJc w:val="right"/>
      <w:pPr>
        <w:ind w:left="6563" w:hanging="180"/>
      </w:pPr>
    </w:lvl>
  </w:abstractNum>
  <w:abstractNum w:abstractNumId="41" w15:restartNumberingAfterBreak="0">
    <w:nsid w:val="6A4E00D6"/>
    <w:multiLevelType w:val="hybridMultilevel"/>
    <w:tmpl w:val="6898F0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B805B3F"/>
    <w:multiLevelType w:val="hybridMultilevel"/>
    <w:tmpl w:val="2F0C3884"/>
    <w:lvl w:ilvl="0" w:tplc="CCF087E0">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43" w15:restartNumberingAfterBreak="0">
    <w:nsid w:val="6E29767B"/>
    <w:multiLevelType w:val="hybridMultilevel"/>
    <w:tmpl w:val="26F62C5E"/>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4" w15:restartNumberingAfterBreak="0">
    <w:nsid w:val="6E3B225F"/>
    <w:multiLevelType w:val="hybridMultilevel"/>
    <w:tmpl w:val="BD1456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F07242B"/>
    <w:multiLevelType w:val="hybridMultilevel"/>
    <w:tmpl w:val="5AB2D030"/>
    <w:lvl w:ilvl="0" w:tplc="0C09000F">
      <w:start w:val="1"/>
      <w:numFmt w:val="decimal"/>
      <w:lvlText w:val="%1."/>
      <w:lvlJc w:val="left"/>
      <w:pPr>
        <w:ind w:left="840" w:hanging="360"/>
      </w:pPr>
    </w:lvl>
    <w:lvl w:ilvl="1" w:tplc="0C090019" w:tentative="1">
      <w:start w:val="1"/>
      <w:numFmt w:val="lowerLetter"/>
      <w:lvlText w:val="%2."/>
      <w:lvlJc w:val="left"/>
      <w:pPr>
        <w:ind w:left="1560" w:hanging="360"/>
      </w:pPr>
    </w:lvl>
    <w:lvl w:ilvl="2" w:tplc="0C09001B" w:tentative="1">
      <w:start w:val="1"/>
      <w:numFmt w:val="lowerRoman"/>
      <w:lvlText w:val="%3."/>
      <w:lvlJc w:val="right"/>
      <w:pPr>
        <w:ind w:left="2280" w:hanging="180"/>
      </w:pPr>
    </w:lvl>
    <w:lvl w:ilvl="3" w:tplc="0C09000F" w:tentative="1">
      <w:start w:val="1"/>
      <w:numFmt w:val="decimal"/>
      <w:lvlText w:val="%4."/>
      <w:lvlJc w:val="left"/>
      <w:pPr>
        <w:ind w:left="3000" w:hanging="360"/>
      </w:pPr>
    </w:lvl>
    <w:lvl w:ilvl="4" w:tplc="0C090019" w:tentative="1">
      <w:start w:val="1"/>
      <w:numFmt w:val="lowerLetter"/>
      <w:lvlText w:val="%5."/>
      <w:lvlJc w:val="left"/>
      <w:pPr>
        <w:ind w:left="3720" w:hanging="360"/>
      </w:pPr>
    </w:lvl>
    <w:lvl w:ilvl="5" w:tplc="0C09001B" w:tentative="1">
      <w:start w:val="1"/>
      <w:numFmt w:val="lowerRoman"/>
      <w:lvlText w:val="%6."/>
      <w:lvlJc w:val="right"/>
      <w:pPr>
        <w:ind w:left="4440" w:hanging="180"/>
      </w:pPr>
    </w:lvl>
    <w:lvl w:ilvl="6" w:tplc="0C09000F" w:tentative="1">
      <w:start w:val="1"/>
      <w:numFmt w:val="decimal"/>
      <w:lvlText w:val="%7."/>
      <w:lvlJc w:val="left"/>
      <w:pPr>
        <w:ind w:left="5160" w:hanging="360"/>
      </w:pPr>
    </w:lvl>
    <w:lvl w:ilvl="7" w:tplc="0C090019" w:tentative="1">
      <w:start w:val="1"/>
      <w:numFmt w:val="lowerLetter"/>
      <w:lvlText w:val="%8."/>
      <w:lvlJc w:val="left"/>
      <w:pPr>
        <w:ind w:left="5880" w:hanging="360"/>
      </w:pPr>
    </w:lvl>
    <w:lvl w:ilvl="8" w:tplc="0C09001B" w:tentative="1">
      <w:start w:val="1"/>
      <w:numFmt w:val="lowerRoman"/>
      <w:lvlText w:val="%9."/>
      <w:lvlJc w:val="right"/>
      <w:pPr>
        <w:ind w:left="6600" w:hanging="180"/>
      </w:pPr>
    </w:lvl>
  </w:abstractNum>
  <w:abstractNum w:abstractNumId="46" w15:restartNumberingAfterBreak="0">
    <w:nsid w:val="6F277A99"/>
    <w:multiLevelType w:val="hybridMultilevel"/>
    <w:tmpl w:val="3702B3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44254BC"/>
    <w:multiLevelType w:val="hybridMultilevel"/>
    <w:tmpl w:val="012435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56D3908"/>
    <w:multiLevelType w:val="hybridMultilevel"/>
    <w:tmpl w:val="C9C885A4"/>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75B73FB2"/>
    <w:multiLevelType w:val="hybridMultilevel"/>
    <w:tmpl w:val="C2920F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CE82511"/>
    <w:multiLevelType w:val="hybridMultilevel"/>
    <w:tmpl w:val="8B5813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95482322">
    <w:abstractNumId w:val="11"/>
  </w:num>
  <w:num w:numId="2" w16cid:durableId="837815463">
    <w:abstractNumId w:val="36"/>
  </w:num>
  <w:num w:numId="3" w16cid:durableId="1979531646">
    <w:abstractNumId w:val="21"/>
  </w:num>
  <w:num w:numId="4" w16cid:durableId="1769806711">
    <w:abstractNumId w:val="26"/>
  </w:num>
  <w:num w:numId="5" w16cid:durableId="524295770">
    <w:abstractNumId w:val="14"/>
  </w:num>
  <w:num w:numId="6" w16cid:durableId="399789928">
    <w:abstractNumId w:val="9"/>
  </w:num>
  <w:num w:numId="7" w16cid:durableId="1387602612">
    <w:abstractNumId w:val="45"/>
  </w:num>
  <w:num w:numId="8" w16cid:durableId="818814317">
    <w:abstractNumId w:val="33"/>
  </w:num>
  <w:num w:numId="9" w16cid:durableId="1263758274">
    <w:abstractNumId w:val="48"/>
  </w:num>
  <w:num w:numId="10" w16cid:durableId="531309572">
    <w:abstractNumId w:val="42"/>
  </w:num>
  <w:num w:numId="11" w16cid:durableId="91706049">
    <w:abstractNumId w:val="24"/>
  </w:num>
  <w:num w:numId="12" w16cid:durableId="941229460">
    <w:abstractNumId w:val="1"/>
  </w:num>
  <w:num w:numId="13" w16cid:durableId="296648517">
    <w:abstractNumId w:val="5"/>
  </w:num>
  <w:num w:numId="14" w16cid:durableId="1144853118">
    <w:abstractNumId w:val="16"/>
  </w:num>
  <w:num w:numId="15" w16cid:durableId="2141224412">
    <w:abstractNumId w:val="29"/>
  </w:num>
  <w:num w:numId="16" w16cid:durableId="705712597">
    <w:abstractNumId w:val="39"/>
  </w:num>
  <w:num w:numId="17" w16cid:durableId="478614216">
    <w:abstractNumId w:val="37"/>
  </w:num>
  <w:num w:numId="18" w16cid:durableId="1047488489">
    <w:abstractNumId w:val="10"/>
  </w:num>
  <w:num w:numId="19" w16cid:durableId="546143813">
    <w:abstractNumId w:val="43"/>
  </w:num>
  <w:num w:numId="20" w16cid:durableId="2119179990">
    <w:abstractNumId w:val="23"/>
  </w:num>
  <w:num w:numId="21" w16cid:durableId="1314607232">
    <w:abstractNumId w:val="7"/>
  </w:num>
  <w:num w:numId="22" w16cid:durableId="1556745194">
    <w:abstractNumId w:val="12"/>
  </w:num>
  <w:num w:numId="23" w16cid:durableId="80225766">
    <w:abstractNumId w:val="34"/>
  </w:num>
  <w:num w:numId="24" w16cid:durableId="1152065739">
    <w:abstractNumId w:val="6"/>
  </w:num>
  <w:num w:numId="25" w16cid:durableId="1006439657">
    <w:abstractNumId w:val="8"/>
  </w:num>
  <w:num w:numId="26" w16cid:durableId="1286230243">
    <w:abstractNumId w:val="27"/>
  </w:num>
  <w:num w:numId="27" w16cid:durableId="236522371">
    <w:abstractNumId w:val="35"/>
  </w:num>
  <w:num w:numId="28" w16cid:durableId="443884351">
    <w:abstractNumId w:val="50"/>
  </w:num>
  <w:num w:numId="29" w16cid:durableId="546258249">
    <w:abstractNumId w:val="38"/>
  </w:num>
  <w:num w:numId="30" w16cid:durableId="1945066501">
    <w:abstractNumId w:val="28"/>
  </w:num>
  <w:num w:numId="31" w16cid:durableId="1876499644">
    <w:abstractNumId w:val="47"/>
  </w:num>
  <w:num w:numId="32" w16cid:durableId="1628968860">
    <w:abstractNumId w:val="49"/>
  </w:num>
  <w:num w:numId="33" w16cid:durableId="992178049">
    <w:abstractNumId w:val="30"/>
  </w:num>
  <w:num w:numId="34" w16cid:durableId="1968701755">
    <w:abstractNumId w:val="40"/>
  </w:num>
  <w:num w:numId="35" w16cid:durableId="1485462683">
    <w:abstractNumId w:val="32"/>
  </w:num>
  <w:num w:numId="36" w16cid:durableId="864437879">
    <w:abstractNumId w:val="13"/>
  </w:num>
  <w:num w:numId="37" w16cid:durableId="1127624030">
    <w:abstractNumId w:val="17"/>
  </w:num>
  <w:num w:numId="38" w16cid:durableId="528029555">
    <w:abstractNumId w:val="25"/>
  </w:num>
  <w:num w:numId="39" w16cid:durableId="614943166">
    <w:abstractNumId w:val="22"/>
  </w:num>
  <w:num w:numId="40" w16cid:durableId="517355632">
    <w:abstractNumId w:val="31"/>
  </w:num>
  <w:num w:numId="41" w16cid:durableId="1866944432">
    <w:abstractNumId w:val="0"/>
  </w:num>
  <w:num w:numId="42" w16cid:durableId="1412310152">
    <w:abstractNumId w:val="20"/>
  </w:num>
  <w:num w:numId="43" w16cid:durableId="1258100233">
    <w:abstractNumId w:val="4"/>
  </w:num>
  <w:num w:numId="44" w16cid:durableId="176115941">
    <w:abstractNumId w:val="18"/>
  </w:num>
  <w:num w:numId="45" w16cid:durableId="1318651619">
    <w:abstractNumId w:val="44"/>
  </w:num>
  <w:num w:numId="46" w16cid:durableId="1393700282">
    <w:abstractNumId w:val="46"/>
  </w:num>
  <w:num w:numId="47" w16cid:durableId="765080769">
    <w:abstractNumId w:val="3"/>
  </w:num>
  <w:num w:numId="48" w16cid:durableId="2124222307">
    <w:abstractNumId w:val="41"/>
  </w:num>
  <w:num w:numId="49" w16cid:durableId="2109227743">
    <w:abstractNumId w:val="19"/>
  </w:num>
  <w:num w:numId="50" w16cid:durableId="1479498394">
    <w:abstractNumId w:val="2"/>
  </w:num>
  <w:num w:numId="51" w16cid:durableId="8765085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CA8"/>
    <w:rsid w:val="0000662A"/>
    <w:rsid w:val="00023745"/>
    <w:rsid w:val="000240D8"/>
    <w:rsid w:val="000241B0"/>
    <w:rsid w:val="00033BF5"/>
    <w:rsid w:val="000363D5"/>
    <w:rsid w:val="00042EF4"/>
    <w:rsid w:val="00052820"/>
    <w:rsid w:val="000573B7"/>
    <w:rsid w:val="000608EB"/>
    <w:rsid w:val="00061C6B"/>
    <w:rsid w:val="0006739D"/>
    <w:rsid w:val="000813B6"/>
    <w:rsid w:val="00090609"/>
    <w:rsid w:val="00090A54"/>
    <w:rsid w:val="00092495"/>
    <w:rsid w:val="000A47F4"/>
    <w:rsid w:val="000A7A20"/>
    <w:rsid w:val="000B3E48"/>
    <w:rsid w:val="000B6F7D"/>
    <w:rsid w:val="000C2C49"/>
    <w:rsid w:val="000C7A39"/>
    <w:rsid w:val="000E1C2C"/>
    <w:rsid w:val="000E2B9B"/>
    <w:rsid w:val="000F51D9"/>
    <w:rsid w:val="00103E57"/>
    <w:rsid w:val="00104AF0"/>
    <w:rsid w:val="00106466"/>
    <w:rsid w:val="00114729"/>
    <w:rsid w:val="001200B6"/>
    <w:rsid w:val="0012201E"/>
    <w:rsid w:val="00123835"/>
    <w:rsid w:val="00124397"/>
    <w:rsid w:val="001269CA"/>
    <w:rsid w:val="001270FD"/>
    <w:rsid w:val="00131060"/>
    <w:rsid w:val="00134DFE"/>
    <w:rsid w:val="00136551"/>
    <w:rsid w:val="00137E32"/>
    <w:rsid w:val="00157100"/>
    <w:rsid w:val="001572AA"/>
    <w:rsid w:val="001719E9"/>
    <w:rsid w:val="00175646"/>
    <w:rsid w:val="0017583B"/>
    <w:rsid w:val="00176F38"/>
    <w:rsid w:val="00183AC4"/>
    <w:rsid w:val="00195748"/>
    <w:rsid w:val="001A3D8E"/>
    <w:rsid w:val="001A7972"/>
    <w:rsid w:val="001B1391"/>
    <w:rsid w:val="001B2D1B"/>
    <w:rsid w:val="001B3C36"/>
    <w:rsid w:val="001B63AB"/>
    <w:rsid w:val="001C2C55"/>
    <w:rsid w:val="001C7F72"/>
    <w:rsid w:val="001D26B5"/>
    <w:rsid w:val="001D6C86"/>
    <w:rsid w:val="001E13E6"/>
    <w:rsid w:val="001E413B"/>
    <w:rsid w:val="001E4A3B"/>
    <w:rsid w:val="001F01CC"/>
    <w:rsid w:val="001F0860"/>
    <w:rsid w:val="001F371B"/>
    <w:rsid w:val="00203388"/>
    <w:rsid w:val="00205E46"/>
    <w:rsid w:val="00207332"/>
    <w:rsid w:val="0021256D"/>
    <w:rsid w:val="00214CEF"/>
    <w:rsid w:val="00224D0C"/>
    <w:rsid w:val="00227F7F"/>
    <w:rsid w:val="00235384"/>
    <w:rsid w:val="002370ED"/>
    <w:rsid w:val="002470A8"/>
    <w:rsid w:val="00250D18"/>
    <w:rsid w:val="00254E79"/>
    <w:rsid w:val="0025794B"/>
    <w:rsid w:val="00260470"/>
    <w:rsid w:val="00266CB8"/>
    <w:rsid w:val="00267128"/>
    <w:rsid w:val="00272CF5"/>
    <w:rsid w:val="00275773"/>
    <w:rsid w:val="00282A93"/>
    <w:rsid w:val="00287A84"/>
    <w:rsid w:val="00293365"/>
    <w:rsid w:val="00297031"/>
    <w:rsid w:val="002970D6"/>
    <w:rsid w:val="002A5545"/>
    <w:rsid w:val="002C582F"/>
    <w:rsid w:val="002D0728"/>
    <w:rsid w:val="002D5840"/>
    <w:rsid w:val="002D6F76"/>
    <w:rsid w:val="002D76D9"/>
    <w:rsid w:val="002D7E48"/>
    <w:rsid w:val="002E1C7B"/>
    <w:rsid w:val="002E64CB"/>
    <w:rsid w:val="002F3321"/>
    <w:rsid w:val="002F65D6"/>
    <w:rsid w:val="002F66B2"/>
    <w:rsid w:val="003035A0"/>
    <w:rsid w:val="00313BED"/>
    <w:rsid w:val="00315752"/>
    <w:rsid w:val="00317CDE"/>
    <w:rsid w:val="00330C8A"/>
    <w:rsid w:val="00333A1D"/>
    <w:rsid w:val="00335FF4"/>
    <w:rsid w:val="00342363"/>
    <w:rsid w:val="00343255"/>
    <w:rsid w:val="0034413E"/>
    <w:rsid w:val="0035440A"/>
    <w:rsid w:val="00367FF1"/>
    <w:rsid w:val="0037107C"/>
    <w:rsid w:val="003737ED"/>
    <w:rsid w:val="00381D42"/>
    <w:rsid w:val="00382935"/>
    <w:rsid w:val="003927C6"/>
    <w:rsid w:val="003A53DC"/>
    <w:rsid w:val="003A5E1C"/>
    <w:rsid w:val="003B012C"/>
    <w:rsid w:val="003C151F"/>
    <w:rsid w:val="003D2B1F"/>
    <w:rsid w:val="003D2CFB"/>
    <w:rsid w:val="003D3E26"/>
    <w:rsid w:val="003D65E6"/>
    <w:rsid w:val="003E1997"/>
    <w:rsid w:val="003E3E32"/>
    <w:rsid w:val="003E5C05"/>
    <w:rsid w:val="003E7CA8"/>
    <w:rsid w:val="003F11A9"/>
    <w:rsid w:val="003F237B"/>
    <w:rsid w:val="00415F1E"/>
    <w:rsid w:val="00417F14"/>
    <w:rsid w:val="0042340F"/>
    <w:rsid w:val="00424FD7"/>
    <w:rsid w:val="00426BBD"/>
    <w:rsid w:val="0043351A"/>
    <w:rsid w:val="0043463E"/>
    <w:rsid w:val="00443355"/>
    <w:rsid w:val="004468B4"/>
    <w:rsid w:val="004548E8"/>
    <w:rsid w:val="00460F8B"/>
    <w:rsid w:val="00466EB2"/>
    <w:rsid w:val="004724FF"/>
    <w:rsid w:val="004818A3"/>
    <w:rsid w:val="00482581"/>
    <w:rsid w:val="00493781"/>
    <w:rsid w:val="004A5932"/>
    <w:rsid w:val="004A7D63"/>
    <w:rsid w:val="004B659A"/>
    <w:rsid w:val="004B692B"/>
    <w:rsid w:val="004C5F25"/>
    <w:rsid w:val="004D3A0C"/>
    <w:rsid w:val="004D5A93"/>
    <w:rsid w:val="004D62FE"/>
    <w:rsid w:val="004E75BE"/>
    <w:rsid w:val="0050082D"/>
    <w:rsid w:val="005009AB"/>
    <w:rsid w:val="00504404"/>
    <w:rsid w:val="005137CD"/>
    <w:rsid w:val="00515121"/>
    <w:rsid w:val="00526666"/>
    <w:rsid w:val="00532220"/>
    <w:rsid w:val="00537CBE"/>
    <w:rsid w:val="00542244"/>
    <w:rsid w:val="005424AB"/>
    <w:rsid w:val="00543674"/>
    <w:rsid w:val="005640EE"/>
    <w:rsid w:val="0057198D"/>
    <w:rsid w:val="00573E15"/>
    <w:rsid w:val="005807F0"/>
    <w:rsid w:val="00583576"/>
    <w:rsid w:val="00585616"/>
    <w:rsid w:val="0059221F"/>
    <w:rsid w:val="0059277E"/>
    <w:rsid w:val="005964EF"/>
    <w:rsid w:val="0059684F"/>
    <w:rsid w:val="00596E1F"/>
    <w:rsid w:val="005970EE"/>
    <w:rsid w:val="005A55F1"/>
    <w:rsid w:val="005B4A1F"/>
    <w:rsid w:val="005B7C21"/>
    <w:rsid w:val="005C1A56"/>
    <w:rsid w:val="005C554E"/>
    <w:rsid w:val="005E1F90"/>
    <w:rsid w:val="00603D12"/>
    <w:rsid w:val="00621856"/>
    <w:rsid w:val="006330E3"/>
    <w:rsid w:val="0063465C"/>
    <w:rsid w:val="00644A2B"/>
    <w:rsid w:val="006463C6"/>
    <w:rsid w:val="00656194"/>
    <w:rsid w:val="00660BB2"/>
    <w:rsid w:val="00661091"/>
    <w:rsid w:val="006614F7"/>
    <w:rsid w:val="00661F58"/>
    <w:rsid w:val="006620B9"/>
    <w:rsid w:val="0066219F"/>
    <w:rsid w:val="006722B2"/>
    <w:rsid w:val="0068235C"/>
    <w:rsid w:val="00684A14"/>
    <w:rsid w:val="00684EC5"/>
    <w:rsid w:val="00685B87"/>
    <w:rsid w:val="006A3742"/>
    <w:rsid w:val="006A566B"/>
    <w:rsid w:val="006A62AE"/>
    <w:rsid w:val="006B2274"/>
    <w:rsid w:val="006B5EE3"/>
    <w:rsid w:val="006C3E6A"/>
    <w:rsid w:val="006D4262"/>
    <w:rsid w:val="006E6773"/>
    <w:rsid w:val="006E7A11"/>
    <w:rsid w:val="006F1350"/>
    <w:rsid w:val="0070031C"/>
    <w:rsid w:val="0071248E"/>
    <w:rsid w:val="00713C2F"/>
    <w:rsid w:val="00717B72"/>
    <w:rsid w:val="007267F5"/>
    <w:rsid w:val="0072733D"/>
    <w:rsid w:val="00727C58"/>
    <w:rsid w:val="007317E5"/>
    <w:rsid w:val="00733C81"/>
    <w:rsid w:val="007407A8"/>
    <w:rsid w:val="00740E3F"/>
    <w:rsid w:val="00746A87"/>
    <w:rsid w:val="00752DC2"/>
    <w:rsid w:val="00761388"/>
    <w:rsid w:val="007701C7"/>
    <w:rsid w:val="0077595E"/>
    <w:rsid w:val="007830D0"/>
    <w:rsid w:val="00792D45"/>
    <w:rsid w:val="007A2E65"/>
    <w:rsid w:val="007A43DB"/>
    <w:rsid w:val="007B302A"/>
    <w:rsid w:val="007C47B3"/>
    <w:rsid w:val="007C6840"/>
    <w:rsid w:val="007D5688"/>
    <w:rsid w:val="007D745F"/>
    <w:rsid w:val="007F2EE9"/>
    <w:rsid w:val="008014D5"/>
    <w:rsid w:val="008120FE"/>
    <w:rsid w:val="00814645"/>
    <w:rsid w:val="00821D4E"/>
    <w:rsid w:val="00826382"/>
    <w:rsid w:val="00831EE8"/>
    <w:rsid w:val="008401B0"/>
    <w:rsid w:val="008429E6"/>
    <w:rsid w:val="00846DD3"/>
    <w:rsid w:val="00850833"/>
    <w:rsid w:val="00857415"/>
    <w:rsid w:val="00860776"/>
    <w:rsid w:val="00862BA0"/>
    <w:rsid w:val="00862FB6"/>
    <w:rsid w:val="0086647B"/>
    <w:rsid w:val="008754AD"/>
    <w:rsid w:val="00891AC9"/>
    <w:rsid w:val="008940C5"/>
    <w:rsid w:val="008A03BA"/>
    <w:rsid w:val="008A1CF9"/>
    <w:rsid w:val="008B4875"/>
    <w:rsid w:val="008C301A"/>
    <w:rsid w:val="008C4F20"/>
    <w:rsid w:val="008C755F"/>
    <w:rsid w:val="008D2066"/>
    <w:rsid w:val="008D2765"/>
    <w:rsid w:val="008D3EA2"/>
    <w:rsid w:val="008D570D"/>
    <w:rsid w:val="008D6DB4"/>
    <w:rsid w:val="008F4CBD"/>
    <w:rsid w:val="00910D8C"/>
    <w:rsid w:val="00915F73"/>
    <w:rsid w:val="00917506"/>
    <w:rsid w:val="00921FC8"/>
    <w:rsid w:val="009226C7"/>
    <w:rsid w:val="00941CE3"/>
    <w:rsid w:val="009453BC"/>
    <w:rsid w:val="00954E46"/>
    <w:rsid w:val="0096103E"/>
    <w:rsid w:val="00962B69"/>
    <w:rsid w:val="00970EE2"/>
    <w:rsid w:val="009833E9"/>
    <w:rsid w:val="00987173"/>
    <w:rsid w:val="0099157F"/>
    <w:rsid w:val="009A071A"/>
    <w:rsid w:val="009A69A7"/>
    <w:rsid w:val="009B0210"/>
    <w:rsid w:val="009C139A"/>
    <w:rsid w:val="009C56C5"/>
    <w:rsid w:val="009C7BDF"/>
    <w:rsid w:val="009D5A50"/>
    <w:rsid w:val="009F2113"/>
    <w:rsid w:val="009F2DB0"/>
    <w:rsid w:val="009F3C98"/>
    <w:rsid w:val="009F767C"/>
    <w:rsid w:val="00A049A0"/>
    <w:rsid w:val="00A049AD"/>
    <w:rsid w:val="00A37036"/>
    <w:rsid w:val="00A568E4"/>
    <w:rsid w:val="00A56945"/>
    <w:rsid w:val="00A63DDF"/>
    <w:rsid w:val="00A66128"/>
    <w:rsid w:val="00A76D27"/>
    <w:rsid w:val="00A7731C"/>
    <w:rsid w:val="00A7773E"/>
    <w:rsid w:val="00A809BB"/>
    <w:rsid w:val="00A82564"/>
    <w:rsid w:val="00A86CA8"/>
    <w:rsid w:val="00A92235"/>
    <w:rsid w:val="00A96459"/>
    <w:rsid w:val="00AA57DB"/>
    <w:rsid w:val="00AC1545"/>
    <w:rsid w:val="00AD268B"/>
    <w:rsid w:val="00AF5007"/>
    <w:rsid w:val="00AF6713"/>
    <w:rsid w:val="00B100E1"/>
    <w:rsid w:val="00B102BA"/>
    <w:rsid w:val="00B12E47"/>
    <w:rsid w:val="00B228F1"/>
    <w:rsid w:val="00B2615A"/>
    <w:rsid w:val="00B266C9"/>
    <w:rsid w:val="00B26E70"/>
    <w:rsid w:val="00B30F06"/>
    <w:rsid w:val="00B40C27"/>
    <w:rsid w:val="00B4489E"/>
    <w:rsid w:val="00B51139"/>
    <w:rsid w:val="00B51490"/>
    <w:rsid w:val="00B62221"/>
    <w:rsid w:val="00B66202"/>
    <w:rsid w:val="00B71822"/>
    <w:rsid w:val="00B746A3"/>
    <w:rsid w:val="00B82CF3"/>
    <w:rsid w:val="00B86348"/>
    <w:rsid w:val="00B958B4"/>
    <w:rsid w:val="00B960C3"/>
    <w:rsid w:val="00BA2066"/>
    <w:rsid w:val="00BA37B5"/>
    <w:rsid w:val="00BB643E"/>
    <w:rsid w:val="00BC0B0B"/>
    <w:rsid w:val="00BD1168"/>
    <w:rsid w:val="00BE09CB"/>
    <w:rsid w:val="00BE1B62"/>
    <w:rsid w:val="00BF7625"/>
    <w:rsid w:val="00C006A3"/>
    <w:rsid w:val="00C1097D"/>
    <w:rsid w:val="00C1128E"/>
    <w:rsid w:val="00C15D90"/>
    <w:rsid w:val="00C257F0"/>
    <w:rsid w:val="00C25AED"/>
    <w:rsid w:val="00C30E0A"/>
    <w:rsid w:val="00C31564"/>
    <w:rsid w:val="00C3320D"/>
    <w:rsid w:val="00C33349"/>
    <w:rsid w:val="00C333FC"/>
    <w:rsid w:val="00C360DC"/>
    <w:rsid w:val="00C45FB1"/>
    <w:rsid w:val="00C63206"/>
    <w:rsid w:val="00C71421"/>
    <w:rsid w:val="00C86060"/>
    <w:rsid w:val="00C87028"/>
    <w:rsid w:val="00C87ED1"/>
    <w:rsid w:val="00C912BD"/>
    <w:rsid w:val="00C920F9"/>
    <w:rsid w:val="00C96D0A"/>
    <w:rsid w:val="00CA1184"/>
    <w:rsid w:val="00CD581F"/>
    <w:rsid w:val="00CE02A3"/>
    <w:rsid w:val="00CE3BAC"/>
    <w:rsid w:val="00CE51CB"/>
    <w:rsid w:val="00CE6DA1"/>
    <w:rsid w:val="00CF283E"/>
    <w:rsid w:val="00CF422D"/>
    <w:rsid w:val="00D01D06"/>
    <w:rsid w:val="00D04226"/>
    <w:rsid w:val="00D073BE"/>
    <w:rsid w:val="00D13B69"/>
    <w:rsid w:val="00D14AA6"/>
    <w:rsid w:val="00D2198B"/>
    <w:rsid w:val="00D307B6"/>
    <w:rsid w:val="00D349C7"/>
    <w:rsid w:val="00D36839"/>
    <w:rsid w:val="00D45FE5"/>
    <w:rsid w:val="00D54018"/>
    <w:rsid w:val="00D540EF"/>
    <w:rsid w:val="00D61016"/>
    <w:rsid w:val="00D67ED1"/>
    <w:rsid w:val="00D7449F"/>
    <w:rsid w:val="00D757AC"/>
    <w:rsid w:val="00D804EE"/>
    <w:rsid w:val="00D82C32"/>
    <w:rsid w:val="00D9015F"/>
    <w:rsid w:val="00D92BA2"/>
    <w:rsid w:val="00D93226"/>
    <w:rsid w:val="00D94C16"/>
    <w:rsid w:val="00D94DEF"/>
    <w:rsid w:val="00DA24B3"/>
    <w:rsid w:val="00DA27AB"/>
    <w:rsid w:val="00DA7CC7"/>
    <w:rsid w:val="00DB3FE6"/>
    <w:rsid w:val="00DB5F9D"/>
    <w:rsid w:val="00DB7BFA"/>
    <w:rsid w:val="00DC4E1A"/>
    <w:rsid w:val="00DD6E62"/>
    <w:rsid w:val="00DD7390"/>
    <w:rsid w:val="00DE4AA5"/>
    <w:rsid w:val="00DE74B4"/>
    <w:rsid w:val="00DF79D5"/>
    <w:rsid w:val="00E06828"/>
    <w:rsid w:val="00E15FA6"/>
    <w:rsid w:val="00E211FE"/>
    <w:rsid w:val="00E21EF7"/>
    <w:rsid w:val="00E55586"/>
    <w:rsid w:val="00E67F4F"/>
    <w:rsid w:val="00E83BF8"/>
    <w:rsid w:val="00EA0176"/>
    <w:rsid w:val="00EA2508"/>
    <w:rsid w:val="00EA37B9"/>
    <w:rsid w:val="00EA4503"/>
    <w:rsid w:val="00EB35D9"/>
    <w:rsid w:val="00EC6B9D"/>
    <w:rsid w:val="00ED6195"/>
    <w:rsid w:val="00EF1F8E"/>
    <w:rsid w:val="00F02CF7"/>
    <w:rsid w:val="00F038FC"/>
    <w:rsid w:val="00F04D1A"/>
    <w:rsid w:val="00F06A97"/>
    <w:rsid w:val="00F165E0"/>
    <w:rsid w:val="00F31108"/>
    <w:rsid w:val="00F34865"/>
    <w:rsid w:val="00F35927"/>
    <w:rsid w:val="00F44747"/>
    <w:rsid w:val="00F51775"/>
    <w:rsid w:val="00F526E6"/>
    <w:rsid w:val="00F546FE"/>
    <w:rsid w:val="00F55E24"/>
    <w:rsid w:val="00F67DE9"/>
    <w:rsid w:val="00F82BAA"/>
    <w:rsid w:val="00F845AC"/>
    <w:rsid w:val="00F87A8B"/>
    <w:rsid w:val="00F939D1"/>
    <w:rsid w:val="00F94095"/>
    <w:rsid w:val="00F94551"/>
    <w:rsid w:val="00F94914"/>
    <w:rsid w:val="00FA2AC4"/>
    <w:rsid w:val="00FA3AF5"/>
    <w:rsid w:val="00FB5CA9"/>
    <w:rsid w:val="00FB707E"/>
    <w:rsid w:val="00FB7344"/>
    <w:rsid w:val="00FC227C"/>
    <w:rsid w:val="00FC29F3"/>
    <w:rsid w:val="00FC5DE1"/>
    <w:rsid w:val="00FC6925"/>
    <w:rsid w:val="00FD0124"/>
    <w:rsid w:val="00FD15D6"/>
    <w:rsid w:val="00FD476F"/>
    <w:rsid w:val="00FD51A5"/>
    <w:rsid w:val="00FE3C79"/>
    <w:rsid w:val="00FE5545"/>
    <w:rsid w:val="00FE74FA"/>
    <w:rsid w:val="00FE7E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68540D"/>
  <w15:chartTrackingRefBased/>
  <w15:docId w15:val="{19B71F69-078A-4068-8CD7-B3062FF00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9CA"/>
  </w:style>
  <w:style w:type="paragraph" w:styleId="Heading1">
    <w:name w:val="heading 1"/>
    <w:basedOn w:val="Normal"/>
    <w:next w:val="Normal"/>
    <w:link w:val="Heading1Char"/>
    <w:uiPriority w:val="9"/>
    <w:qFormat/>
    <w:rsid w:val="0066109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26E7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C151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10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1091"/>
    <w:rPr>
      <w:rFonts w:ascii="Segoe UI" w:hAnsi="Segoe UI" w:cs="Segoe UI"/>
      <w:sz w:val="18"/>
      <w:szCs w:val="18"/>
    </w:rPr>
  </w:style>
  <w:style w:type="character" w:customStyle="1" w:styleId="Heading1Char">
    <w:name w:val="Heading 1 Char"/>
    <w:basedOn w:val="DefaultParagraphFont"/>
    <w:link w:val="Heading1"/>
    <w:uiPriority w:val="9"/>
    <w:rsid w:val="00661091"/>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61091"/>
    <w:pPr>
      <w:ind w:left="720"/>
      <w:contextualSpacing/>
    </w:pPr>
  </w:style>
  <w:style w:type="character" w:customStyle="1" w:styleId="Heading2Char">
    <w:name w:val="Heading 2 Char"/>
    <w:basedOn w:val="DefaultParagraphFont"/>
    <w:link w:val="Heading2"/>
    <w:uiPriority w:val="9"/>
    <w:rsid w:val="00B26E7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C151F"/>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8A03BA"/>
    <w:pPr>
      <w:outlineLvl w:val="9"/>
    </w:pPr>
    <w:rPr>
      <w:lang w:val="en-US"/>
    </w:rPr>
  </w:style>
  <w:style w:type="paragraph" w:styleId="TOC1">
    <w:name w:val="toc 1"/>
    <w:basedOn w:val="Normal"/>
    <w:next w:val="Normal"/>
    <w:autoRedefine/>
    <w:uiPriority w:val="39"/>
    <w:unhideWhenUsed/>
    <w:rsid w:val="008A03BA"/>
    <w:pPr>
      <w:spacing w:after="100"/>
    </w:pPr>
  </w:style>
  <w:style w:type="paragraph" w:styleId="TOC2">
    <w:name w:val="toc 2"/>
    <w:basedOn w:val="Normal"/>
    <w:next w:val="Normal"/>
    <w:autoRedefine/>
    <w:uiPriority w:val="39"/>
    <w:unhideWhenUsed/>
    <w:rsid w:val="008A03BA"/>
    <w:pPr>
      <w:spacing w:after="100"/>
      <w:ind w:left="220"/>
    </w:pPr>
  </w:style>
  <w:style w:type="paragraph" w:styleId="TOC3">
    <w:name w:val="toc 3"/>
    <w:basedOn w:val="Normal"/>
    <w:next w:val="Normal"/>
    <w:autoRedefine/>
    <w:uiPriority w:val="39"/>
    <w:unhideWhenUsed/>
    <w:rsid w:val="008A03BA"/>
    <w:pPr>
      <w:spacing w:after="100"/>
      <w:ind w:left="440"/>
    </w:pPr>
  </w:style>
  <w:style w:type="character" w:styleId="Hyperlink">
    <w:name w:val="Hyperlink"/>
    <w:basedOn w:val="DefaultParagraphFont"/>
    <w:uiPriority w:val="99"/>
    <w:unhideWhenUsed/>
    <w:rsid w:val="008A03BA"/>
    <w:rPr>
      <w:color w:val="0563C1" w:themeColor="hyperlink"/>
      <w:u w:val="single"/>
    </w:rPr>
  </w:style>
  <w:style w:type="table" w:customStyle="1" w:styleId="TableGrid1">
    <w:name w:val="Table Grid1"/>
    <w:basedOn w:val="TableNormal"/>
    <w:next w:val="TableGrid"/>
    <w:uiPriority w:val="39"/>
    <w:rsid w:val="00BE1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E1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241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241B0"/>
    <w:pPr>
      <w:spacing w:after="200" w:line="240" w:lineRule="auto"/>
    </w:pPr>
    <w:rPr>
      <w:i/>
      <w:iCs/>
      <w:color w:val="44546A" w:themeColor="text2"/>
      <w:sz w:val="18"/>
      <w:szCs w:val="18"/>
    </w:rPr>
  </w:style>
  <w:style w:type="table" w:styleId="GridTable4-Accent6">
    <w:name w:val="Grid Table 4 Accent 6"/>
    <w:basedOn w:val="TableNormal"/>
    <w:uiPriority w:val="49"/>
    <w:rsid w:val="0019574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Header">
    <w:name w:val="header"/>
    <w:basedOn w:val="Normal"/>
    <w:link w:val="HeaderChar"/>
    <w:uiPriority w:val="99"/>
    <w:unhideWhenUsed/>
    <w:rsid w:val="006614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14F7"/>
  </w:style>
  <w:style w:type="paragraph" w:styleId="Footer">
    <w:name w:val="footer"/>
    <w:basedOn w:val="Normal"/>
    <w:link w:val="FooterChar"/>
    <w:uiPriority w:val="99"/>
    <w:unhideWhenUsed/>
    <w:rsid w:val="006614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14F7"/>
  </w:style>
  <w:style w:type="character" w:styleId="CommentReference">
    <w:name w:val="annotation reference"/>
    <w:basedOn w:val="DefaultParagraphFont"/>
    <w:uiPriority w:val="99"/>
    <w:semiHidden/>
    <w:unhideWhenUsed/>
    <w:rsid w:val="000C2C49"/>
    <w:rPr>
      <w:sz w:val="16"/>
      <w:szCs w:val="16"/>
    </w:rPr>
  </w:style>
  <w:style w:type="paragraph" w:styleId="CommentText">
    <w:name w:val="annotation text"/>
    <w:basedOn w:val="Normal"/>
    <w:link w:val="CommentTextChar"/>
    <w:uiPriority w:val="99"/>
    <w:unhideWhenUsed/>
    <w:rsid w:val="000C2C49"/>
    <w:pPr>
      <w:spacing w:line="240" w:lineRule="auto"/>
    </w:pPr>
    <w:rPr>
      <w:sz w:val="20"/>
      <w:szCs w:val="20"/>
    </w:rPr>
  </w:style>
  <w:style w:type="character" w:customStyle="1" w:styleId="CommentTextChar">
    <w:name w:val="Comment Text Char"/>
    <w:basedOn w:val="DefaultParagraphFont"/>
    <w:link w:val="CommentText"/>
    <w:uiPriority w:val="99"/>
    <w:rsid w:val="000C2C49"/>
    <w:rPr>
      <w:sz w:val="20"/>
      <w:szCs w:val="20"/>
    </w:rPr>
  </w:style>
  <w:style w:type="paragraph" w:styleId="CommentSubject">
    <w:name w:val="annotation subject"/>
    <w:basedOn w:val="CommentText"/>
    <w:next w:val="CommentText"/>
    <w:link w:val="CommentSubjectChar"/>
    <w:uiPriority w:val="99"/>
    <w:semiHidden/>
    <w:unhideWhenUsed/>
    <w:rsid w:val="000C2C49"/>
    <w:rPr>
      <w:b/>
      <w:bCs/>
    </w:rPr>
  </w:style>
  <w:style w:type="character" w:customStyle="1" w:styleId="CommentSubjectChar">
    <w:name w:val="Comment Subject Char"/>
    <w:basedOn w:val="CommentTextChar"/>
    <w:link w:val="CommentSubject"/>
    <w:uiPriority w:val="99"/>
    <w:semiHidden/>
    <w:rsid w:val="000C2C49"/>
    <w:rPr>
      <w:b/>
      <w:bCs/>
      <w:sz w:val="20"/>
      <w:szCs w:val="20"/>
    </w:rPr>
  </w:style>
  <w:style w:type="table" w:styleId="ListTable3">
    <w:name w:val="List Table 3"/>
    <w:basedOn w:val="TableNormal"/>
    <w:uiPriority w:val="48"/>
    <w:rsid w:val="0051512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76429">
      <w:bodyDiv w:val="1"/>
      <w:marLeft w:val="0"/>
      <w:marRight w:val="0"/>
      <w:marTop w:val="0"/>
      <w:marBottom w:val="0"/>
      <w:divBdr>
        <w:top w:val="none" w:sz="0" w:space="0" w:color="auto"/>
        <w:left w:val="none" w:sz="0" w:space="0" w:color="auto"/>
        <w:bottom w:val="none" w:sz="0" w:space="0" w:color="auto"/>
        <w:right w:val="none" w:sz="0" w:space="0" w:color="auto"/>
      </w:divBdr>
    </w:div>
    <w:div w:id="312755648">
      <w:bodyDiv w:val="1"/>
      <w:marLeft w:val="0"/>
      <w:marRight w:val="0"/>
      <w:marTop w:val="0"/>
      <w:marBottom w:val="0"/>
      <w:divBdr>
        <w:top w:val="none" w:sz="0" w:space="0" w:color="auto"/>
        <w:left w:val="none" w:sz="0" w:space="0" w:color="auto"/>
        <w:bottom w:val="none" w:sz="0" w:space="0" w:color="auto"/>
        <w:right w:val="none" w:sz="0" w:space="0" w:color="auto"/>
      </w:divBdr>
    </w:div>
    <w:div w:id="469711865">
      <w:bodyDiv w:val="1"/>
      <w:marLeft w:val="0"/>
      <w:marRight w:val="0"/>
      <w:marTop w:val="0"/>
      <w:marBottom w:val="0"/>
      <w:divBdr>
        <w:top w:val="none" w:sz="0" w:space="0" w:color="auto"/>
        <w:left w:val="none" w:sz="0" w:space="0" w:color="auto"/>
        <w:bottom w:val="none" w:sz="0" w:space="0" w:color="auto"/>
        <w:right w:val="none" w:sz="0" w:space="0" w:color="auto"/>
      </w:divBdr>
    </w:div>
    <w:div w:id="976253778">
      <w:bodyDiv w:val="1"/>
      <w:marLeft w:val="0"/>
      <w:marRight w:val="0"/>
      <w:marTop w:val="0"/>
      <w:marBottom w:val="0"/>
      <w:divBdr>
        <w:top w:val="none" w:sz="0" w:space="0" w:color="auto"/>
        <w:left w:val="none" w:sz="0" w:space="0" w:color="auto"/>
        <w:bottom w:val="none" w:sz="0" w:space="0" w:color="auto"/>
        <w:right w:val="none" w:sz="0" w:space="0" w:color="auto"/>
      </w:divBdr>
    </w:div>
    <w:div w:id="982274309">
      <w:bodyDiv w:val="1"/>
      <w:marLeft w:val="0"/>
      <w:marRight w:val="0"/>
      <w:marTop w:val="0"/>
      <w:marBottom w:val="0"/>
      <w:divBdr>
        <w:top w:val="none" w:sz="0" w:space="0" w:color="auto"/>
        <w:left w:val="none" w:sz="0" w:space="0" w:color="auto"/>
        <w:bottom w:val="none" w:sz="0" w:space="0" w:color="auto"/>
        <w:right w:val="none" w:sz="0" w:space="0" w:color="auto"/>
      </w:divBdr>
    </w:div>
    <w:div w:id="1081607237">
      <w:bodyDiv w:val="1"/>
      <w:marLeft w:val="0"/>
      <w:marRight w:val="0"/>
      <w:marTop w:val="0"/>
      <w:marBottom w:val="0"/>
      <w:divBdr>
        <w:top w:val="none" w:sz="0" w:space="0" w:color="auto"/>
        <w:left w:val="none" w:sz="0" w:space="0" w:color="auto"/>
        <w:bottom w:val="none" w:sz="0" w:space="0" w:color="auto"/>
        <w:right w:val="none" w:sz="0" w:space="0" w:color="auto"/>
      </w:divBdr>
    </w:div>
    <w:div w:id="1228956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8180A-9957-47F1-92B1-BB31A4DD4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TotalTime>
  <Pages>5</Pages>
  <Words>1722</Words>
  <Characters>10032</Characters>
  <Application>Microsoft Office Word</Application>
  <DocSecurity>0</DocSecurity>
  <Lines>244</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 Bella Guinto</dc:creator>
  <cp:keywords/>
  <dc:description/>
  <cp:lastModifiedBy>Susana Telakau</cp:lastModifiedBy>
  <cp:revision>89</cp:revision>
  <dcterms:created xsi:type="dcterms:W3CDTF">2024-04-02T00:42:00Z</dcterms:created>
  <dcterms:modified xsi:type="dcterms:W3CDTF">2024-05-28T03:16:00Z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ae224cb0882241eb74395a261b58fa8b525b2540e959d1dde250c65b51f17bcd</vt:lpwstr>
  </property>
</Properties>
</file>