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04BF3" w14:textId="7E3101E7" w:rsidR="002B2EA8" w:rsidRPr="002B2EA8" w:rsidRDefault="002B2EA8" w:rsidP="002B2EA8">
      <w:pPr>
        <w:keepNext/>
        <w:keepLines/>
        <w:spacing w:before="160" w:after="80"/>
        <w:jc w:val="center"/>
        <w:outlineLvl w:val="1"/>
        <w:rPr>
          <w:rFonts w:ascii="Times New Roman" w:eastAsiaTheme="majorEastAsia" w:hAnsi="Times New Roman" w:cstheme="majorBidi"/>
          <w:bCs/>
          <w:color w:val="000000" w:themeColor="text1"/>
          <w:sz w:val="36"/>
          <w:szCs w:val="36"/>
        </w:rPr>
      </w:pPr>
      <w:bookmarkStart w:id="0" w:name="_Toc198650846"/>
      <w:bookmarkStart w:id="1" w:name="_Toc198827060"/>
      <w:r w:rsidRPr="002B2EA8">
        <w:rPr>
          <w:rFonts w:ascii="Times New Roman" w:eastAsiaTheme="majorEastAsia" w:hAnsi="Times New Roman" w:cstheme="majorBidi"/>
          <w:bCs/>
          <w:color w:val="000000" w:themeColor="text1"/>
          <w:sz w:val="36"/>
          <w:szCs w:val="36"/>
        </w:rPr>
        <w:t>SPREP Northern Pacific Office Working Group Business Plan</w:t>
      </w:r>
      <w:bookmarkEnd w:id="0"/>
      <w:bookmarkEnd w:id="1"/>
    </w:p>
    <w:p w14:paraId="4C2E8417" w14:textId="191510FB" w:rsidR="002B2EA8" w:rsidRDefault="002B2EA8" w:rsidP="00100BC7">
      <w:pPr>
        <w:spacing w:before="100" w:beforeAutospacing="1" w:after="100" w:afterAutospacing="1" w:line="360" w:lineRule="auto"/>
        <w:jc w:val="center"/>
        <w:rPr>
          <w:rFonts w:ascii="Times New Roman" w:eastAsia="Times New Roman" w:hAnsi="Times New Roman" w:cs="Times New Roman"/>
          <w:i/>
          <w:iCs/>
          <w:kern w:val="0"/>
          <w:lang w:eastAsia="en-AU"/>
          <w14:ligatures w14:val="none"/>
        </w:rPr>
      </w:pPr>
      <w:r w:rsidRPr="002B2EA8">
        <w:rPr>
          <w:rFonts w:ascii="Times New Roman" w:eastAsia="Times New Roman" w:hAnsi="Times New Roman" w:cs="Times New Roman"/>
          <w:i/>
          <w:iCs/>
          <w:kern w:val="0"/>
          <w:lang w:eastAsia="en-AU"/>
          <w14:ligatures w14:val="none"/>
        </w:rPr>
        <w:t xml:space="preserve">May 2025 </w:t>
      </w:r>
      <w:r w:rsidR="00100BC7">
        <w:rPr>
          <w:rFonts w:ascii="Times New Roman" w:eastAsia="Times New Roman" w:hAnsi="Times New Roman" w:cs="Times New Roman"/>
          <w:i/>
          <w:iCs/>
          <w:kern w:val="0"/>
          <w:lang w:eastAsia="en-AU"/>
          <w14:ligatures w14:val="none"/>
        </w:rPr>
        <w:t>–</w:t>
      </w:r>
      <w:r w:rsidRPr="002B2EA8">
        <w:rPr>
          <w:rFonts w:ascii="Times New Roman" w:eastAsia="Times New Roman" w:hAnsi="Times New Roman" w:cs="Times New Roman"/>
          <w:i/>
          <w:iCs/>
          <w:kern w:val="0"/>
          <w:lang w:eastAsia="en-AU"/>
          <w14:ligatures w14:val="none"/>
        </w:rPr>
        <w:t xml:space="preserve"> Draft</w:t>
      </w:r>
    </w:p>
    <w:p w14:paraId="6105A6E1" w14:textId="77777777" w:rsidR="00100BC7" w:rsidRPr="002B2EA8" w:rsidRDefault="00100BC7" w:rsidP="00100BC7">
      <w:pPr>
        <w:spacing w:before="100" w:beforeAutospacing="1" w:after="100" w:afterAutospacing="1" w:line="360" w:lineRule="auto"/>
        <w:jc w:val="center"/>
        <w:rPr>
          <w:rFonts w:ascii="Times New Roman" w:eastAsia="Times New Roman" w:hAnsi="Times New Roman" w:cs="Times New Roman"/>
          <w:i/>
          <w:iCs/>
          <w:kern w:val="0"/>
          <w:lang w:eastAsia="en-AU"/>
          <w14:ligatures w14:val="none"/>
        </w:rPr>
      </w:pPr>
    </w:p>
    <w:sdt>
      <w:sdtPr>
        <w:rPr>
          <w:rFonts w:asciiTheme="minorHAnsi" w:eastAsiaTheme="minorHAnsi" w:hAnsiTheme="minorHAnsi" w:cstheme="minorBidi"/>
          <w:color w:val="auto"/>
          <w:kern w:val="2"/>
          <w:sz w:val="24"/>
          <w:szCs w:val="24"/>
          <w:lang w:val="en-AU"/>
          <w14:ligatures w14:val="standardContextual"/>
        </w:rPr>
        <w:id w:val="1521512385"/>
        <w:docPartObj>
          <w:docPartGallery w:val="Table of Contents"/>
          <w:docPartUnique/>
        </w:docPartObj>
      </w:sdtPr>
      <w:sdtEndPr>
        <w:rPr>
          <w:b/>
          <w:bCs/>
          <w:noProof/>
        </w:rPr>
      </w:sdtEndPr>
      <w:sdtContent>
        <w:p w14:paraId="2646B6CA" w14:textId="4733E803" w:rsidR="00100BC7" w:rsidRPr="00100BC7" w:rsidRDefault="00100BC7" w:rsidP="00100BC7">
          <w:pPr>
            <w:pStyle w:val="TOCHeading"/>
            <w:jc w:val="center"/>
            <w:rPr>
              <w:rFonts w:ascii="Times New Roman" w:hAnsi="Times New Roman"/>
              <w:bCs/>
              <w:color w:val="000000" w:themeColor="text1"/>
              <w:kern w:val="2"/>
              <w:sz w:val="36"/>
              <w:szCs w:val="36"/>
              <w:lang w:val="en-AU"/>
              <w14:ligatures w14:val="standardContextual"/>
            </w:rPr>
          </w:pPr>
          <w:r w:rsidRPr="00100BC7">
            <w:rPr>
              <w:rFonts w:ascii="Times New Roman" w:hAnsi="Times New Roman"/>
              <w:bCs/>
              <w:color w:val="000000" w:themeColor="text1"/>
              <w:kern w:val="2"/>
              <w:sz w:val="36"/>
              <w:szCs w:val="36"/>
              <w:lang w:val="en-AU"/>
              <w14:ligatures w14:val="standardContextual"/>
            </w:rPr>
            <w:t>Table of Contents</w:t>
          </w:r>
        </w:p>
        <w:p w14:paraId="2A9EAD98" w14:textId="43AA9BB0" w:rsidR="00100BC7" w:rsidRDefault="00100BC7">
          <w:pPr>
            <w:pStyle w:val="TOC2"/>
            <w:tabs>
              <w:tab w:val="right" w:leader="dot" w:pos="9016"/>
            </w:tabs>
            <w:rPr>
              <w:rFonts w:eastAsiaTheme="minorEastAsia"/>
              <w:noProof/>
              <w:lang w:eastAsia="en-AU"/>
            </w:rPr>
          </w:pPr>
          <w:r>
            <w:fldChar w:fldCharType="begin"/>
          </w:r>
          <w:r>
            <w:instrText xml:space="preserve"> TOC \o "1-3" \h \z \u </w:instrText>
          </w:r>
          <w:r>
            <w:fldChar w:fldCharType="separate"/>
          </w:r>
          <w:hyperlink w:anchor="_Toc198827060" w:history="1"/>
        </w:p>
        <w:p w14:paraId="6EDC72A3" w14:textId="1426829E" w:rsidR="00100BC7" w:rsidRDefault="00100BC7">
          <w:pPr>
            <w:pStyle w:val="TOC1"/>
            <w:tabs>
              <w:tab w:val="left" w:pos="480"/>
              <w:tab w:val="right" w:leader="dot" w:pos="9016"/>
            </w:tabs>
            <w:rPr>
              <w:rFonts w:eastAsiaTheme="minorEastAsia"/>
              <w:noProof/>
              <w:lang w:eastAsia="en-AU"/>
            </w:rPr>
          </w:pPr>
          <w:hyperlink w:anchor="_Toc198827062" w:history="1">
            <w:r w:rsidRPr="0079348B">
              <w:rPr>
                <w:rStyle w:val="Hyperlink"/>
                <w:rFonts w:ascii="Times New Roman" w:hAnsi="Times New Roman" w:cs="Times New Roman"/>
                <w:noProof/>
              </w:rPr>
              <w:t>1.</w:t>
            </w:r>
            <w:r>
              <w:rPr>
                <w:rFonts w:eastAsiaTheme="minorEastAsia"/>
                <w:noProof/>
                <w:lang w:eastAsia="en-AU"/>
              </w:rPr>
              <w:tab/>
            </w:r>
            <w:r w:rsidRPr="0079348B">
              <w:rPr>
                <w:rStyle w:val="Hyperlink"/>
                <w:rFonts w:ascii="Times New Roman" w:hAnsi="Times New Roman" w:cs="Times New Roman"/>
                <w:noProof/>
              </w:rPr>
              <w:t>Introduction</w:t>
            </w:r>
            <w:r>
              <w:rPr>
                <w:noProof/>
                <w:webHidden/>
              </w:rPr>
              <w:tab/>
            </w:r>
            <w:r>
              <w:rPr>
                <w:noProof/>
                <w:webHidden/>
              </w:rPr>
              <w:fldChar w:fldCharType="begin"/>
            </w:r>
            <w:r>
              <w:rPr>
                <w:noProof/>
                <w:webHidden/>
              </w:rPr>
              <w:instrText xml:space="preserve"> PAGEREF _Toc198827062 \h </w:instrText>
            </w:r>
            <w:r>
              <w:rPr>
                <w:noProof/>
                <w:webHidden/>
              </w:rPr>
            </w:r>
            <w:r>
              <w:rPr>
                <w:noProof/>
                <w:webHidden/>
              </w:rPr>
              <w:fldChar w:fldCharType="separate"/>
            </w:r>
            <w:r>
              <w:rPr>
                <w:noProof/>
                <w:webHidden/>
              </w:rPr>
              <w:t>1</w:t>
            </w:r>
            <w:r>
              <w:rPr>
                <w:noProof/>
                <w:webHidden/>
              </w:rPr>
              <w:fldChar w:fldCharType="end"/>
            </w:r>
          </w:hyperlink>
        </w:p>
        <w:p w14:paraId="1A26D2C6" w14:textId="49C4F663" w:rsidR="00100BC7" w:rsidRDefault="00100BC7">
          <w:pPr>
            <w:pStyle w:val="TOC1"/>
            <w:tabs>
              <w:tab w:val="left" w:pos="480"/>
              <w:tab w:val="right" w:leader="dot" w:pos="9016"/>
            </w:tabs>
            <w:rPr>
              <w:rFonts w:eastAsiaTheme="minorEastAsia"/>
              <w:noProof/>
              <w:lang w:eastAsia="en-AU"/>
            </w:rPr>
          </w:pPr>
          <w:hyperlink w:anchor="_Toc198827063" w:history="1">
            <w:r w:rsidRPr="0079348B">
              <w:rPr>
                <w:rStyle w:val="Hyperlink"/>
                <w:rFonts w:ascii="Times New Roman" w:eastAsia="Times New Roman" w:hAnsi="Times New Roman" w:cs="Times New Roman"/>
                <w:noProof/>
                <w:kern w:val="0"/>
                <w:lang w:eastAsia="en-AU"/>
                <w14:ligatures w14:val="none"/>
              </w:rPr>
              <w:t>2.</w:t>
            </w:r>
            <w:r>
              <w:rPr>
                <w:rFonts w:eastAsiaTheme="minorEastAsia"/>
                <w:noProof/>
                <w:lang w:eastAsia="en-AU"/>
              </w:rPr>
              <w:tab/>
            </w:r>
            <w:r w:rsidRPr="0079348B">
              <w:rPr>
                <w:rStyle w:val="Hyperlink"/>
                <w:rFonts w:ascii="Times New Roman" w:eastAsia="Times New Roman" w:hAnsi="Times New Roman" w:cs="Times New Roman"/>
                <w:noProof/>
                <w:kern w:val="0"/>
                <w:lang w:eastAsia="en-AU"/>
                <w14:ligatures w14:val="none"/>
              </w:rPr>
              <w:t>Purpose of the Working Group</w:t>
            </w:r>
            <w:r>
              <w:rPr>
                <w:noProof/>
                <w:webHidden/>
              </w:rPr>
              <w:tab/>
            </w:r>
            <w:r>
              <w:rPr>
                <w:noProof/>
                <w:webHidden/>
              </w:rPr>
              <w:fldChar w:fldCharType="begin"/>
            </w:r>
            <w:r>
              <w:rPr>
                <w:noProof/>
                <w:webHidden/>
              </w:rPr>
              <w:instrText xml:space="preserve"> PAGEREF _Toc198827063 \h </w:instrText>
            </w:r>
            <w:r>
              <w:rPr>
                <w:noProof/>
                <w:webHidden/>
              </w:rPr>
            </w:r>
            <w:r>
              <w:rPr>
                <w:noProof/>
                <w:webHidden/>
              </w:rPr>
              <w:fldChar w:fldCharType="separate"/>
            </w:r>
            <w:r>
              <w:rPr>
                <w:noProof/>
                <w:webHidden/>
              </w:rPr>
              <w:t>1</w:t>
            </w:r>
            <w:r>
              <w:rPr>
                <w:noProof/>
                <w:webHidden/>
              </w:rPr>
              <w:fldChar w:fldCharType="end"/>
            </w:r>
          </w:hyperlink>
        </w:p>
        <w:p w14:paraId="5E70BDA2" w14:textId="6F0E32AF" w:rsidR="00100BC7" w:rsidRDefault="00100BC7">
          <w:pPr>
            <w:pStyle w:val="TOC1"/>
            <w:tabs>
              <w:tab w:val="left" w:pos="480"/>
              <w:tab w:val="right" w:leader="dot" w:pos="9016"/>
            </w:tabs>
            <w:rPr>
              <w:rFonts w:eastAsiaTheme="minorEastAsia"/>
              <w:noProof/>
              <w:lang w:eastAsia="en-AU"/>
            </w:rPr>
          </w:pPr>
          <w:hyperlink w:anchor="_Toc198827064" w:history="1">
            <w:r w:rsidRPr="0079348B">
              <w:rPr>
                <w:rStyle w:val="Hyperlink"/>
                <w:rFonts w:ascii="Times New Roman" w:eastAsia="Times New Roman" w:hAnsi="Times New Roman" w:cs="Times New Roman"/>
                <w:noProof/>
                <w:kern w:val="0"/>
                <w:lang w:eastAsia="en-AU"/>
                <w14:ligatures w14:val="none"/>
              </w:rPr>
              <w:t>3.</w:t>
            </w:r>
            <w:r>
              <w:rPr>
                <w:rFonts w:eastAsiaTheme="minorEastAsia"/>
                <w:noProof/>
                <w:lang w:eastAsia="en-AU"/>
              </w:rPr>
              <w:tab/>
            </w:r>
            <w:r w:rsidRPr="0079348B">
              <w:rPr>
                <w:rStyle w:val="Hyperlink"/>
                <w:rFonts w:ascii="Times New Roman" w:eastAsia="Times New Roman" w:hAnsi="Times New Roman" w:cs="Times New Roman"/>
                <w:noProof/>
                <w:kern w:val="0"/>
                <w:lang w:eastAsia="en-AU"/>
                <w14:ligatures w14:val="none"/>
              </w:rPr>
              <w:t>Objectives</w:t>
            </w:r>
            <w:r>
              <w:rPr>
                <w:noProof/>
                <w:webHidden/>
              </w:rPr>
              <w:tab/>
            </w:r>
            <w:r>
              <w:rPr>
                <w:noProof/>
                <w:webHidden/>
              </w:rPr>
              <w:fldChar w:fldCharType="begin"/>
            </w:r>
            <w:r>
              <w:rPr>
                <w:noProof/>
                <w:webHidden/>
              </w:rPr>
              <w:instrText xml:space="preserve"> PAGEREF _Toc198827064 \h </w:instrText>
            </w:r>
            <w:r>
              <w:rPr>
                <w:noProof/>
                <w:webHidden/>
              </w:rPr>
            </w:r>
            <w:r>
              <w:rPr>
                <w:noProof/>
                <w:webHidden/>
              </w:rPr>
              <w:fldChar w:fldCharType="separate"/>
            </w:r>
            <w:r>
              <w:rPr>
                <w:noProof/>
                <w:webHidden/>
              </w:rPr>
              <w:t>1</w:t>
            </w:r>
            <w:r>
              <w:rPr>
                <w:noProof/>
                <w:webHidden/>
              </w:rPr>
              <w:fldChar w:fldCharType="end"/>
            </w:r>
          </w:hyperlink>
        </w:p>
        <w:p w14:paraId="2627E989" w14:textId="517F931C" w:rsidR="00100BC7" w:rsidRDefault="00100BC7">
          <w:pPr>
            <w:pStyle w:val="TOC1"/>
            <w:tabs>
              <w:tab w:val="left" w:pos="480"/>
              <w:tab w:val="right" w:leader="dot" w:pos="9016"/>
            </w:tabs>
            <w:rPr>
              <w:rFonts w:eastAsiaTheme="minorEastAsia"/>
              <w:noProof/>
              <w:lang w:eastAsia="en-AU"/>
            </w:rPr>
          </w:pPr>
          <w:hyperlink w:anchor="_Toc198827065" w:history="1">
            <w:r w:rsidRPr="0079348B">
              <w:rPr>
                <w:rStyle w:val="Hyperlink"/>
                <w:rFonts w:ascii="Times New Roman" w:eastAsia="Times New Roman" w:hAnsi="Times New Roman" w:cs="Times New Roman"/>
                <w:noProof/>
                <w:kern w:val="0"/>
                <w:lang w:eastAsia="en-AU"/>
                <w14:ligatures w14:val="none"/>
              </w:rPr>
              <w:t>4.</w:t>
            </w:r>
            <w:r>
              <w:rPr>
                <w:rFonts w:eastAsiaTheme="minorEastAsia"/>
                <w:noProof/>
                <w:lang w:eastAsia="en-AU"/>
              </w:rPr>
              <w:tab/>
            </w:r>
            <w:r w:rsidRPr="0079348B">
              <w:rPr>
                <w:rStyle w:val="Hyperlink"/>
                <w:rFonts w:ascii="Times New Roman" w:eastAsia="Times New Roman" w:hAnsi="Times New Roman" w:cs="Times New Roman"/>
                <w:noProof/>
                <w:kern w:val="0"/>
                <w:lang w:eastAsia="en-AU"/>
                <w14:ligatures w14:val="none"/>
              </w:rPr>
              <w:t>Roles and Responsibilities</w:t>
            </w:r>
            <w:r>
              <w:rPr>
                <w:noProof/>
                <w:webHidden/>
              </w:rPr>
              <w:tab/>
            </w:r>
            <w:r>
              <w:rPr>
                <w:noProof/>
                <w:webHidden/>
              </w:rPr>
              <w:fldChar w:fldCharType="begin"/>
            </w:r>
            <w:r>
              <w:rPr>
                <w:noProof/>
                <w:webHidden/>
              </w:rPr>
              <w:instrText xml:space="preserve"> PAGEREF _Toc198827065 \h </w:instrText>
            </w:r>
            <w:r>
              <w:rPr>
                <w:noProof/>
                <w:webHidden/>
              </w:rPr>
            </w:r>
            <w:r>
              <w:rPr>
                <w:noProof/>
                <w:webHidden/>
              </w:rPr>
              <w:fldChar w:fldCharType="separate"/>
            </w:r>
            <w:r>
              <w:rPr>
                <w:noProof/>
                <w:webHidden/>
              </w:rPr>
              <w:t>2</w:t>
            </w:r>
            <w:r>
              <w:rPr>
                <w:noProof/>
                <w:webHidden/>
              </w:rPr>
              <w:fldChar w:fldCharType="end"/>
            </w:r>
          </w:hyperlink>
        </w:p>
        <w:p w14:paraId="64370602" w14:textId="738038D1" w:rsidR="00100BC7" w:rsidRDefault="00100BC7">
          <w:pPr>
            <w:pStyle w:val="TOC1"/>
            <w:tabs>
              <w:tab w:val="left" w:pos="480"/>
              <w:tab w:val="right" w:leader="dot" w:pos="9016"/>
            </w:tabs>
            <w:rPr>
              <w:rFonts w:eastAsiaTheme="minorEastAsia"/>
              <w:noProof/>
              <w:lang w:eastAsia="en-AU"/>
            </w:rPr>
          </w:pPr>
          <w:hyperlink w:anchor="_Toc198827066" w:history="1">
            <w:r w:rsidRPr="0079348B">
              <w:rPr>
                <w:rStyle w:val="Hyperlink"/>
                <w:rFonts w:ascii="Times New Roman" w:eastAsia="Times New Roman" w:hAnsi="Times New Roman" w:cs="Times New Roman"/>
                <w:noProof/>
                <w:kern w:val="0"/>
                <w:lang w:eastAsia="en-AU"/>
                <w14:ligatures w14:val="none"/>
              </w:rPr>
              <w:t>5.</w:t>
            </w:r>
            <w:r>
              <w:rPr>
                <w:rFonts w:eastAsiaTheme="minorEastAsia"/>
                <w:noProof/>
                <w:lang w:eastAsia="en-AU"/>
              </w:rPr>
              <w:tab/>
            </w:r>
            <w:r w:rsidRPr="0079348B">
              <w:rPr>
                <w:rStyle w:val="Hyperlink"/>
                <w:rFonts w:ascii="Times New Roman" w:eastAsia="Times New Roman" w:hAnsi="Times New Roman" w:cs="Times New Roman"/>
                <w:noProof/>
                <w:kern w:val="0"/>
                <w:lang w:eastAsia="en-AU"/>
                <w14:ligatures w14:val="none"/>
              </w:rPr>
              <w:t>Membership and Composition</w:t>
            </w:r>
            <w:r>
              <w:rPr>
                <w:noProof/>
                <w:webHidden/>
              </w:rPr>
              <w:tab/>
            </w:r>
            <w:r>
              <w:rPr>
                <w:noProof/>
                <w:webHidden/>
              </w:rPr>
              <w:fldChar w:fldCharType="begin"/>
            </w:r>
            <w:r>
              <w:rPr>
                <w:noProof/>
                <w:webHidden/>
              </w:rPr>
              <w:instrText xml:space="preserve"> PAGEREF _Toc198827066 \h </w:instrText>
            </w:r>
            <w:r>
              <w:rPr>
                <w:noProof/>
                <w:webHidden/>
              </w:rPr>
            </w:r>
            <w:r>
              <w:rPr>
                <w:noProof/>
                <w:webHidden/>
              </w:rPr>
              <w:fldChar w:fldCharType="separate"/>
            </w:r>
            <w:r>
              <w:rPr>
                <w:noProof/>
                <w:webHidden/>
              </w:rPr>
              <w:t>4</w:t>
            </w:r>
            <w:r>
              <w:rPr>
                <w:noProof/>
                <w:webHidden/>
              </w:rPr>
              <w:fldChar w:fldCharType="end"/>
            </w:r>
          </w:hyperlink>
        </w:p>
        <w:p w14:paraId="2DEE6161" w14:textId="5F93AE70" w:rsidR="00100BC7" w:rsidRDefault="00100BC7">
          <w:pPr>
            <w:pStyle w:val="TOC1"/>
            <w:tabs>
              <w:tab w:val="left" w:pos="480"/>
              <w:tab w:val="right" w:leader="dot" w:pos="9016"/>
            </w:tabs>
            <w:rPr>
              <w:rFonts w:eastAsiaTheme="minorEastAsia"/>
              <w:noProof/>
              <w:lang w:eastAsia="en-AU"/>
            </w:rPr>
          </w:pPr>
          <w:hyperlink w:anchor="_Toc198827067" w:history="1">
            <w:r w:rsidRPr="0079348B">
              <w:rPr>
                <w:rStyle w:val="Hyperlink"/>
                <w:rFonts w:ascii="Times New Roman" w:eastAsia="Times New Roman" w:hAnsi="Times New Roman" w:cs="Times New Roman"/>
                <w:noProof/>
                <w:kern w:val="0"/>
                <w:lang w:eastAsia="en-AU"/>
                <w14:ligatures w14:val="none"/>
              </w:rPr>
              <w:t>6.</w:t>
            </w:r>
            <w:r>
              <w:rPr>
                <w:rFonts w:eastAsiaTheme="minorEastAsia"/>
                <w:noProof/>
                <w:lang w:eastAsia="en-AU"/>
              </w:rPr>
              <w:tab/>
            </w:r>
            <w:r w:rsidRPr="0079348B">
              <w:rPr>
                <w:rStyle w:val="Hyperlink"/>
                <w:rFonts w:ascii="Times New Roman" w:eastAsia="Times New Roman" w:hAnsi="Times New Roman" w:cs="Times New Roman"/>
                <w:noProof/>
                <w:kern w:val="0"/>
                <w:lang w:eastAsia="en-AU"/>
                <w14:ligatures w14:val="none"/>
              </w:rPr>
              <w:t>Meeting Procedures</w:t>
            </w:r>
            <w:r>
              <w:rPr>
                <w:noProof/>
                <w:webHidden/>
              </w:rPr>
              <w:tab/>
            </w:r>
            <w:r>
              <w:rPr>
                <w:noProof/>
                <w:webHidden/>
              </w:rPr>
              <w:fldChar w:fldCharType="begin"/>
            </w:r>
            <w:r>
              <w:rPr>
                <w:noProof/>
                <w:webHidden/>
              </w:rPr>
              <w:instrText xml:space="preserve"> PAGEREF _Toc198827067 \h </w:instrText>
            </w:r>
            <w:r>
              <w:rPr>
                <w:noProof/>
                <w:webHidden/>
              </w:rPr>
            </w:r>
            <w:r>
              <w:rPr>
                <w:noProof/>
                <w:webHidden/>
              </w:rPr>
              <w:fldChar w:fldCharType="separate"/>
            </w:r>
            <w:r>
              <w:rPr>
                <w:noProof/>
                <w:webHidden/>
              </w:rPr>
              <w:t>4</w:t>
            </w:r>
            <w:r>
              <w:rPr>
                <w:noProof/>
                <w:webHidden/>
              </w:rPr>
              <w:fldChar w:fldCharType="end"/>
            </w:r>
          </w:hyperlink>
        </w:p>
        <w:p w14:paraId="2D1A9A3C" w14:textId="724E297A" w:rsidR="00100BC7" w:rsidRDefault="00100BC7">
          <w:pPr>
            <w:pStyle w:val="TOC1"/>
            <w:tabs>
              <w:tab w:val="left" w:pos="480"/>
              <w:tab w:val="right" w:leader="dot" w:pos="9016"/>
            </w:tabs>
            <w:rPr>
              <w:rFonts w:eastAsiaTheme="minorEastAsia"/>
              <w:noProof/>
              <w:lang w:eastAsia="en-AU"/>
            </w:rPr>
          </w:pPr>
          <w:hyperlink w:anchor="_Toc198827068" w:history="1">
            <w:r w:rsidRPr="0079348B">
              <w:rPr>
                <w:rStyle w:val="Hyperlink"/>
                <w:rFonts w:ascii="Times New Roman" w:eastAsia="Times New Roman" w:hAnsi="Times New Roman" w:cs="Times New Roman"/>
                <w:noProof/>
                <w:kern w:val="0"/>
                <w:lang w:eastAsia="en-AU"/>
                <w14:ligatures w14:val="none"/>
              </w:rPr>
              <w:t>7.</w:t>
            </w:r>
            <w:r>
              <w:rPr>
                <w:rFonts w:eastAsiaTheme="minorEastAsia"/>
                <w:noProof/>
                <w:lang w:eastAsia="en-AU"/>
              </w:rPr>
              <w:tab/>
            </w:r>
            <w:r w:rsidRPr="0079348B">
              <w:rPr>
                <w:rStyle w:val="Hyperlink"/>
                <w:rFonts w:ascii="Times New Roman" w:eastAsia="Times New Roman" w:hAnsi="Times New Roman" w:cs="Times New Roman"/>
                <w:noProof/>
                <w:kern w:val="0"/>
                <w:lang w:eastAsia="en-AU"/>
                <w14:ligatures w14:val="none"/>
              </w:rPr>
              <w:t>Reporting Mechanisms</w:t>
            </w:r>
            <w:r>
              <w:rPr>
                <w:noProof/>
                <w:webHidden/>
              </w:rPr>
              <w:tab/>
            </w:r>
            <w:r>
              <w:rPr>
                <w:noProof/>
                <w:webHidden/>
              </w:rPr>
              <w:fldChar w:fldCharType="begin"/>
            </w:r>
            <w:r>
              <w:rPr>
                <w:noProof/>
                <w:webHidden/>
              </w:rPr>
              <w:instrText xml:space="preserve"> PAGEREF _Toc198827068 \h </w:instrText>
            </w:r>
            <w:r>
              <w:rPr>
                <w:noProof/>
                <w:webHidden/>
              </w:rPr>
            </w:r>
            <w:r>
              <w:rPr>
                <w:noProof/>
                <w:webHidden/>
              </w:rPr>
              <w:fldChar w:fldCharType="separate"/>
            </w:r>
            <w:r>
              <w:rPr>
                <w:noProof/>
                <w:webHidden/>
              </w:rPr>
              <w:t>7</w:t>
            </w:r>
            <w:r>
              <w:rPr>
                <w:noProof/>
                <w:webHidden/>
              </w:rPr>
              <w:fldChar w:fldCharType="end"/>
            </w:r>
          </w:hyperlink>
        </w:p>
        <w:p w14:paraId="709BBB06" w14:textId="04E869BF" w:rsidR="00100BC7" w:rsidRDefault="00100BC7">
          <w:pPr>
            <w:pStyle w:val="TOC1"/>
            <w:tabs>
              <w:tab w:val="left" w:pos="480"/>
              <w:tab w:val="right" w:leader="dot" w:pos="9016"/>
            </w:tabs>
            <w:rPr>
              <w:rFonts w:eastAsiaTheme="minorEastAsia"/>
              <w:noProof/>
              <w:lang w:eastAsia="en-AU"/>
            </w:rPr>
          </w:pPr>
          <w:hyperlink w:anchor="_Toc198827069" w:history="1">
            <w:r w:rsidRPr="0079348B">
              <w:rPr>
                <w:rStyle w:val="Hyperlink"/>
                <w:rFonts w:ascii="Times New Roman" w:eastAsia="Times New Roman" w:hAnsi="Times New Roman" w:cs="Times New Roman"/>
                <w:noProof/>
                <w:kern w:val="0"/>
                <w:lang w:eastAsia="en-AU"/>
                <w14:ligatures w14:val="none"/>
              </w:rPr>
              <w:t>8.</w:t>
            </w:r>
            <w:r>
              <w:rPr>
                <w:rFonts w:eastAsiaTheme="minorEastAsia"/>
                <w:noProof/>
                <w:lang w:eastAsia="en-AU"/>
              </w:rPr>
              <w:tab/>
            </w:r>
            <w:r w:rsidRPr="0079348B">
              <w:rPr>
                <w:rStyle w:val="Hyperlink"/>
                <w:rFonts w:ascii="Times New Roman" w:eastAsia="Times New Roman" w:hAnsi="Times New Roman" w:cs="Times New Roman"/>
                <w:noProof/>
                <w:kern w:val="0"/>
                <w:lang w:eastAsia="en-AU"/>
                <w14:ligatures w14:val="none"/>
              </w:rPr>
              <w:t>Review and Amendment of the TOR</w:t>
            </w:r>
            <w:r>
              <w:rPr>
                <w:noProof/>
                <w:webHidden/>
              </w:rPr>
              <w:tab/>
            </w:r>
            <w:r>
              <w:rPr>
                <w:noProof/>
                <w:webHidden/>
              </w:rPr>
              <w:fldChar w:fldCharType="begin"/>
            </w:r>
            <w:r>
              <w:rPr>
                <w:noProof/>
                <w:webHidden/>
              </w:rPr>
              <w:instrText xml:space="preserve"> PAGEREF _Toc198827069 \h </w:instrText>
            </w:r>
            <w:r>
              <w:rPr>
                <w:noProof/>
                <w:webHidden/>
              </w:rPr>
            </w:r>
            <w:r>
              <w:rPr>
                <w:noProof/>
                <w:webHidden/>
              </w:rPr>
              <w:fldChar w:fldCharType="separate"/>
            </w:r>
            <w:r>
              <w:rPr>
                <w:noProof/>
                <w:webHidden/>
              </w:rPr>
              <w:t>8</w:t>
            </w:r>
            <w:r>
              <w:rPr>
                <w:noProof/>
                <w:webHidden/>
              </w:rPr>
              <w:fldChar w:fldCharType="end"/>
            </w:r>
          </w:hyperlink>
        </w:p>
        <w:p w14:paraId="2162BD1C" w14:textId="5BC0F9FB" w:rsidR="00100BC7" w:rsidRDefault="00100BC7">
          <w:pPr>
            <w:pStyle w:val="TOC1"/>
            <w:tabs>
              <w:tab w:val="left" w:pos="480"/>
              <w:tab w:val="right" w:leader="dot" w:pos="9016"/>
            </w:tabs>
            <w:rPr>
              <w:rFonts w:eastAsiaTheme="minorEastAsia"/>
              <w:noProof/>
              <w:lang w:eastAsia="en-AU"/>
            </w:rPr>
          </w:pPr>
          <w:hyperlink w:anchor="_Toc198827070" w:history="1">
            <w:r w:rsidRPr="0079348B">
              <w:rPr>
                <w:rStyle w:val="Hyperlink"/>
                <w:rFonts w:ascii="Times New Roman" w:eastAsia="Times New Roman" w:hAnsi="Times New Roman" w:cs="Times New Roman"/>
                <w:noProof/>
                <w:kern w:val="0"/>
                <w:lang w:eastAsia="en-AU"/>
                <w14:ligatures w14:val="none"/>
              </w:rPr>
              <w:t>9.</w:t>
            </w:r>
            <w:r>
              <w:rPr>
                <w:rFonts w:eastAsiaTheme="minorEastAsia"/>
                <w:noProof/>
                <w:lang w:eastAsia="en-AU"/>
              </w:rPr>
              <w:tab/>
            </w:r>
            <w:r w:rsidRPr="0079348B">
              <w:rPr>
                <w:rStyle w:val="Hyperlink"/>
                <w:rFonts w:ascii="Times New Roman" w:eastAsia="Times New Roman" w:hAnsi="Times New Roman" w:cs="Times New Roman"/>
                <w:noProof/>
                <w:kern w:val="0"/>
                <w:lang w:eastAsia="en-AU"/>
                <w14:ligatures w14:val="none"/>
              </w:rPr>
              <w:t>Summary</w:t>
            </w:r>
            <w:r>
              <w:rPr>
                <w:noProof/>
                <w:webHidden/>
              </w:rPr>
              <w:tab/>
            </w:r>
            <w:r>
              <w:rPr>
                <w:noProof/>
                <w:webHidden/>
              </w:rPr>
              <w:fldChar w:fldCharType="begin"/>
            </w:r>
            <w:r>
              <w:rPr>
                <w:noProof/>
                <w:webHidden/>
              </w:rPr>
              <w:instrText xml:space="preserve"> PAGEREF _Toc198827070 \h </w:instrText>
            </w:r>
            <w:r>
              <w:rPr>
                <w:noProof/>
                <w:webHidden/>
              </w:rPr>
            </w:r>
            <w:r>
              <w:rPr>
                <w:noProof/>
                <w:webHidden/>
              </w:rPr>
              <w:fldChar w:fldCharType="separate"/>
            </w:r>
            <w:r>
              <w:rPr>
                <w:noProof/>
                <w:webHidden/>
              </w:rPr>
              <w:t>9</w:t>
            </w:r>
            <w:r>
              <w:rPr>
                <w:noProof/>
                <w:webHidden/>
              </w:rPr>
              <w:fldChar w:fldCharType="end"/>
            </w:r>
          </w:hyperlink>
        </w:p>
        <w:p w14:paraId="01DF3CC7" w14:textId="1543056D" w:rsidR="00100BC7" w:rsidRDefault="00100BC7">
          <w:r>
            <w:rPr>
              <w:b/>
              <w:bCs/>
              <w:noProof/>
            </w:rPr>
            <w:fldChar w:fldCharType="end"/>
          </w:r>
        </w:p>
      </w:sdtContent>
    </w:sdt>
    <w:p w14:paraId="76E4857A" w14:textId="77777777" w:rsidR="00100BC7" w:rsidRDefault="00100BC7" w:rsidP="00100BC7">
      <w:pPr>
        <w:spacing w:before="100" w:beforeAutospacing="1" w:after="100" w:afterAutospacing="1" w:line="276" w:lineRule="auto"/>
        <w:outlineLvl w:val="0"/>
        <w:rPr>
          <w:rFonts w:ascii="Times New Roman" w:eastAsia="Times New Roman" w:hAnsi="Times New Roman" w:cs="Times New Roman"/>
          <w:b/>
          <w:bCs/>
          <w:kern w:val="36"/>
          <w:sz w:val="48"/>
          <w:szCs w:val="48"/>
          <w:lang w:eastAsia="en-AU"/>
          <w14:ligatures w14:val="none"/>
        </w:rPr>
        <w:sectPr w:rsidR="00100BC7" w:rsidSect="00464D5D">
          <w:footerReference w:type="default" r:id="rId8"/>
          <w:pgSz w:w="11906" w:h="16838"/>
          <w:pgMar w:top="1440" w:right="1440" w:bottom="1440" w:left="1440" w:header="720" w:footer="720" w:gutter="0"/>
          <w:cols w:space="720"/>
          <w:titlePg/>
          <w:docGrid w:linePitch="360"/>
        </w:sectPr>
      </w:pPr>
    </w:p>
    <w:p w14:paraId="3239C96D" w14:textId="2BD5A993" w:rsidR="00356D39" w:rsidRPr="002B2EA8" w:rsidRDefault="00356D39" w:rsidP="00356D39">
      <w:pPr>
        <w:spacing w:before="100" w:beforeAutospacing="1" w:after="100" w:afterAutospacing="1" w:line="276" w:lineRule="auto"/>
        <w:jc w:val="center"/>
        <w:outlineLvl w:val="0"/>
        <w:rPr>
          <w:rFonts w:ascii="Times New Roman" w:eastAsia="Times New Roman" w:hAnsi="Times New Roman" w:cs="Times New Roman"/>
          <w:kern w:val="36"/>
          <w:sz w:val="36"/>
          <w:szCs w:val="36"/>
          <w:lang w:eastAsia="en-AU"/>
          <w14:ligatures w14:val="none"/>
        </w:rPr>
      </w:pPr>
      <w:bookmarkStart w:id="2" w:name="_Toc198827061"/>
      <w:r w:rsidRPr="002B2EA8">
        <w:rPr>
          <w:rFonts w:ascii="Times New Roman" w:eastAsia="Times New Roman" w:hAnsi="Times New Roman" w:cs="Times New Roman"/>
          <w:kern w:val="36"/>
          <w:sz w:val="36"/>
          <w:szCs w:val="36"/>
          <w:lang w:eastAsia="en-AU"/>
          <w14:ligatures w14:val="none"/>
        </w:rPr>
        <w:lastRenderedPageBreak/>
        <w:t>Terms of Reference</w:t>
      </w:r>
      <w:bookmarkEnd w:id="2"/>
    </w:p>
    <w:p w14:paraId="206950CB" w14:textId="77777777" w:rsidR="002B2EA8" w:rsidRPr="00100BC7" w:rsidRDefault="00356D39" w:rsidP="00100BC7">
      <w:pPr>
        <w:pStyle w:val="Heading1"/>
        <w:numPr>
          <w:ilvl w:val="0"/>
          <w:numId w:val="13"/>
        </w:numPr>
        <w:ind w:hanging="540"/>
        <w:rPr>
          <w:rFonts w:ascii="Times New Roman" w:hAnsi="Times New Roman" w:cs="Times New Roman"/>
          <w:color w:val="auto"/>
          <w:sz w:val="32"/>
          <w:szCs w:val="32"/>
        </w:rPr>
      </w:pPr>
      <w:bookmarkStart w:id="3" w:name="_Toc198827062"/>
      <w:r w:rsidRPr="00100BC7">
        <w:rPr>
          <w:rFonts w:ascii="Times New Roman" w:hAnsi="Times New Roman" w:cs="Times New Roman"/>
          <w:color w:val="auto"/>
          <w:sz w:val="32"/>
          <w:szCs w:val="32"/>
        </w:rPr>
        <w:t>Introduction</w:t>
      </w:r>
      <w:bookmarkEnd w:id="3"/>
    </w:p>
    <w:p w14:paraId="2EC825E7" w14:textId="6E71D79B" w:rsidR="00356D39" w:rsidRPr="002B2EA8" w:rsidRDefault="00356D39" w:rsidP="00E539A5">
      <w:pPr>
        <w:spacing w:before="100" w:beforeAutospacing="1" w:after="100" w:afterAutospacing="1" w:line="340" w:lineRule="exact"/>
        <w:jc w:val="both"/>
        <w:rPr>
          <w:rFonts w:ascii="Times New Roman" w:eastAsia="Times New Roman" w:hAnsi="Times New Roman" w:cs="Times New Roman"/>
          <w:kern w:val="0"/>
          <w:lang w:eastAsia="en-AU"/>
          <w14:ligatures w14:val="none"/>
        </w:rPr>
      </w:pPr>
      <w:r w:rsidRPr="002B2EA8">
        <w:rPr>
          <w:rFonts w:ascii="Times New Roman" w:eastAsia="Times New Roman" w:hAnsi="Times New Roman" w:cs="Times New Roman"/>
          <w:kern w:val="0"/>
          <w:lang w:eastAsia="en-AU"/>
          <w14:ligatures w14:val="none"/>
        </w:rPr>
        <w:t xml:space="preserve"> The Secretariat of the Pacific Regional Environment Programme (SPREP) has established a North Pacific Office (NPO) to enhance support and engagement with its Northern Pacific member countries and territories. In line with the NPO Business Plan and Operational Plan, a Working Group has been formed, comprising representatives of the North Pacific members and SPREP, to guide and oversee the effective operation of the NPO. This Terms of Reference (TOR) defines the purpose, objectives, composition, scope of work, operating procedures, and other governance aspects of the SPREP North Pacific Office Working Group (hereafter “the Working Group”). It is intended to ensure clarity of roles, accountability, and effective collaboration, and is written in an accessible manner for policymakers and regional stakeholders.</w:t>
      </w:r>
    </w:p>
    <w:p w14:paraId="4F62E503" w14:textId="408DC49B" w:rsidR="00356D39" w:rsidRPr="00100BC7" w:rsidRDefault="00356D39" w:rsidP="00100BC7">
      <w:pPr>
        <w:pStyle w:val="Heading1"/>
        <w:numPr>
          <w:ilvl w:val="0"/>
          <w:numId w:val="13"/>
        </w:numPr>
        <w:ind w:hanging="540"/>
        <w:rPr>
          <w:rFonts w:ascii="Times New Roman" w:eastAsia="Times New Roman" w:hAnsi="Times New Roman" w:cs="Times New Roman"/>
          <w:color w:val="auto"/>
          <w:kern w:val="0"/>
          <w:sz w:val="32"/>
          <w:szCs w:val="32"/>
          <w:lang w:eastAsia="en-AU"/>
          <w14:ligatures w14:val="none"/>
        </w:rPr>
      </w:pPr>
      <w:bookmarkStart w:id="4" w:name="_Toc198827063"/>
      <w:r w:rsidRPr="00100BC7">
        <w:rPr>
          <w:rFonts w:ascii="Times New Roman" w:eastAsia="Times New Roman" w:hAnsi="Times New Roman" w:cs="Times New Roman"/>
          <w:color w:val="auto"/>
          <w:kern w:val="0"/>
          <w:sz w:val="32"/>
          <w:szCs w:val="32"/>
          <w:lang w:eastAsia="en-AU"/>
          <w14:ligatures w14:val="none"/>
        </w:rPr>
        <w:t>Purpose of the Working Group</w:t>
      </w:r>
      <w:bookmarkEnd w:id="4"/>
    </w:p>
    <w:p w14:paraId="1FF8729E" w14:textId="77777777" w:rsidR="00356D39" w:rsidRPr="002B2EA8" w:rsidRDefault="00356D39" w:rsidP="00E539A5">
      <w:pPr>
        <w:spacing w:before="100" w:beforeAutospacing="1" w:after="100" w:afterAutospacing="1" w:line="340" w:lineRule="exact"/>
        <w:jc w:val="both"/>
        <w:rPr>
          <w:rFonts w:ascii="Times New Roman" w:eastAsia="Times New Roman" w:hAnsi="Times New Roman" w:cs="Times New Roman"/>
          <w:kern w:val="0"/>
          <w:lang w:eastAsia="en-AU"/>
          <w14:ligatures w14:val="none"/>
        </w:rPr>
      </w:pPr>
      <w:r w:rsidRPr="002B2EA8">
        <w:rPr>
          <w:rFonts w:ascii="Times New Roman" w:eastAsia="Times New Roman" w:hAnsi="Times New Roman" w:cs="Times New Roman"/>
          <w:kern w:val="0"/>
          <w:lang w:eastAsia="en-AU"/>
          <w14:ligatures w14:val="none"/>
        </w:rPr>
        <w:t>The purpose of the Working Group is to provide strategic guidance, oversight, and support for the establishment and ongoing operations of the SPREP North Pacific Office. It serves as a governance mechanism to ensure that the NPO’s activities align with the priorities of SPREP’s North Pacific member countries and territories, and that there is strong coordination between those members and the SPREP Secretariat. The Working Group also facilitates information-sharing and partnership-building to maximize the NPO’s effectiveness in delivering environmental programmes and projects in the North Pacific sub-region.</w:t>
      </w:r>
    </w:p>
    <w:p w14:paraId="1951D8AA" w14:textId="7994DEDB" w:rsidR="00356D39" w:rsidRPr="00100BC7" w:rsidRDefault="00356D39" w:rsidP="00100BC7">
      <w:pPr>
        <w:pStyle w:val="Heading1"/>
        <w:numPr>
          <w:ilvl w:val="0"/>
          <w:numId w:val="13"/>
        </w:numPr>
        <w:ind w:hanging="540"/>
        <w:rPr>
          <w:rFonts w:ascii="Times New Roman" w:eastAsia="Times New Roman" w:hAnsi="Times New Roman" w:cs="Times New Roman"/>
          <w:color w:val="auto"/>
          <w:kern w:val="0"/>
          <w:sz w:val="32"/>
          <w:szCs w:val="32"/>
          <w:lang w:eastAsia="en-AU"/>
          <w14:ligatures w14:val="none"/>
        </w:rPr>
      </w:pPr>
      <w:bookmarkStart w:id="5" w:name="_Toc198827064"/>
      <w:r w:rsidRPr="00100BC7">
        <w:rPr>
          <w:rFonts w:ascii="Times New Roman" w:eastAsia="Times New Roman" w:hAnsi="Times New Roman" w:cs="Times New Roman"/>
          <w:color w:val="auto"/>
          <w:kern w:val="0"/>
          <w:sz w:val="32"/>
          <w:szCs w:val="32"/>
          <w:lang w:eastAsia="en-AU"/>
          <w14:ligatures w14:val="none"/>
        </w:rPr>
        <w:t>Objectives</w:t>
      </w:r>
      <w:bookmarkEnd w:id="5"/>
    </w:p>
    <w:p w14:paraId="73F1AD3F" w14:textId="77777777" w:rsidR="00356D39" w:rsidRPr="002B2EA8" w:rsidRDefault="00356D39" w:rsidP="00E539A5">
      <w:pPr>
        <w:spacing w:before="100" w:beforeAutospacing="1" w:after="120" w:line="360" w:lineRule="auto"/>
        <w:jc w:val="both"/>
        <w:rPr>
          <w:rFonts w:ascii="Times New Roman" w:eastAsia="Times New Roman" w:hAnsi="Times New Roman" w:cs="Times New Roman"/>
          <w:kern w:val="0"/>
          <w:lang w:eastAsia="en-AU"/>
          <w14:ligatures w14:val="none"/>
        </w:rPr>
      </w:pPr>
      <w:r w:rsidRPr="002B2EA8">
        <w:rPr>
          <w:rFonts w:ascii="Times New Roman" w:eastAsia="Times New Roman" w:hAnsi="Times New Roman" w:cs="Times New Roman"/>
          <w:kern w:val="0"/>
          <w:lang w:eastAsia="en-AU"/>
          <w14:ligatures w14:val="none"/>
        </w:rPr>
        <w:t>The main objectives of the Working Group are to:</w:t>
      </w:r>
    </w:p>
    <w:p w14:paraId="199052A2" w14:textId="77777777" w:rsidR="00356D39" w:rsidRPr="002B2EA8" w:rsidRDefault="00356D39" w:rsidP="00E539A5">
      <w:pPr>
        <w:numPr>
          <w:ilvl w:val="0"/>
          <w:numId w:val="1"/>
        </w:numPr>
        <w:spacing w:after="120" w:line="340" w:lineRule="exact"/>
        <w:ind w:left="714" w:hanging="357"/>
        <w:jc w:val="both"/>
        <w:rPr>
          <w:rFonts w:ascii="Times New Roman" w:eastAsia="Times New Roman" w:hAnsi="Times New Roman" w:cs="Times New Roman"/>
          <w:kern w:val="0"/>
          <w:lang w:eastAsia="en-AU"/>
          <w14:ligatures w14:val="none"/>
        </w:rPr>
      </w:pPr>
      <w:r w:rsidRPr="002B2EA8">
        <w:rPr>
          <w:rFonts w:ascii="Times New Roman" w:eastAsia="Times New Roman" w:hAnsi="Times New Roman" w:cs="Times New Roman"/>
          <w:i/>
          <w:iCs/>
          <w:kern w:val="0"/>
          <w:lang w:eastAsia="en-AU"/>
          <w14:ligatures w14:val="none"/>
        </w:rPr>
        <w:t>Guide the NPO’s establishment and management</w:t>
      </w:r>
      <w:r w:rsidRPr="002B2EA8">
        <w:rPr>
          <w:rFonts w:ascii="Times New Roman" w:eastAsia="Times New Roman" w:hAnsi="Times New Roman" w:cs="Times New Roman"/>
          <w:kern w:val="0"/>
          <w:lang w:eastAsia="en-AU"/>
          <w14:ligatures w14:val="none"/>
        </w:rPr>
        <w:t>: Steer the establishment of the SPREP North Pacific Office and ensure its successful management, including effective implementation of the NPO’s programmes, projects, activities, and financial sustainability.</w:t>
      </w:r>
    </w:p>
    <w:p w14:paraId="50BED75C" w14:textId="77777777" w:rsidR="00356D39" w:rsidRPr="002B2EA8" w:rsidRDefault="00356D39" w:rsidP="00E539A5">
      <w:pPr>
        <w:numPr>
          <w:ilvl w:val="0"/>
          <w:numId w:val="1"/>
        </w:numPr>
        <w:spacing w:before="100" w:beforeAutospacing="1" w:after="100" w:afterAutospacing="1" w:line="340" w:lineRule="exact"/>
        <w:ind w:left="714" w:hanging="357"/>
        <w:jc w:val="both"/>
        <w:rPr>
          <w:rFonts w:ascii="Times New Roman" w:eastAsia="Times New Roman" w:hAnsi="Times New Roman" w:cs="Times New Roman"/>
          <w:kern w:val="0"/>
          <w:lang w:eastAsia="en-AU"/>
          <w14:ligatures w14:val="none"/>
        </w:rPr>
      </w:pPr>
      <w:r w:rsidRPr="002B2EA8">
        <w:rPr>
          <w:rFonts w:ascii="Times New Roman" w:eastAsia="Times New Roman" w:hAnsi="Times New Roman" w:cs="Times New Roman"/>
          <w:i/>
          <w:iCs/>
          <w:kern w:val="0"/>
          <w:lang w:eastAsia="en-AU"/>
          <w14:ligatures w14:val="none"/>
        </w:rPr>
        <w:t>Facilitate information exchange</w:t>
      </w:r>
      <w:r w:rsidRPr="002B2EA8">
        <w:rPr>
          <w:rFonts w:ascii="Times New Roman" w:eastAsia="Times New Roman" w:hAnsi="Times New Roman" w:cs="Times New Roman"/>
          <w:kern w:val="0"/>
          <w:lang w:eastAsia="en-AU"/>
          <w14:ligatures w14:val="none"/>
        </w:rPr>
        <w:t>: Serve as a conduit for information about the NPO’s work program, achievements, and challenges. Each member of the Working Group will relay pertinent information from the NPO to their home country/territory – including government agencies, non-governmental organisations (NGOs), and other partners – and likewise convey feedback and priorities from their country back to the NPO and SPREP.</w:t>
      </w:r>
    </w:p>
    <w:p w14:paraId="4458BB57" w14:textId="77777777" w:rsidR="00356D39" w:rsidRPr="002B2EA8" w:rsidRDefault="00356D39" w:rsidP="00E539A5">
      <w:pPr>
        <w:numPr>
          <w:ilvl w:val="0"/>
          <w:numId w:val="1"/>
        </w:numPr>
        <w:spacing w:before="100" w:beforeAutospacing="1" w:after="100" w:afterAutospacing="1" w:line="340" w:lineRule="exact"/>
        <w:ind w:left="714" w:hanging="357"/>
        <w:jc w:val="both"/>
        <w:rPr>
          <w:rFonts w:ascii="Times New Roman" w:eastAsia="Times New Roman" w:hAnsi="Times New Roman" w:cs="Times New Roman"/>
          <w:kern w:val="0"/>
          <w:lang w:eastAsia="en-AU"/>
          <w14:ligatures w14:val="none"/>
        </w:rPr>
      </w:pPr>
      <w:r w:rsidRPr="002B2EA8">
        <w:rPr>
          <w:rFonts w:ascii="Times New Roman" w:eastAsia="Times New Roman" w:hAnsi="Times New Roman" w:cs="Times New Roman"/>
          <w:i/>
          <w:iCs/>
          <w:kern w:val="0"/>
          <w:lang w:eastAsia="en-AU"/>
          <w14:ligatures w14:val="none"/>
        </w:rPr>
        <w:lastRenderedPageBreak/>
        <w:t>Strengthen linkages and coordination</w:t>
      </w:r>
      <w:r w:rsidRPr="002B2EA8">
        <w:rPr>
          <w:rFonts w:ascii="Times New Roman" w:eastAsia="Times New Roman" w:hAnsi="Times New Roman" w:cs="Times New Roman"/>
          <w:kern w:val="0"/>
          <w:lang w:eastAsia="en-AU"/>
          <w14:ligatures w14:val="none"/>
        </w:rPr>
        <w:t>: Foster improved linkages, coordination, and partnerships between the North Pacific member countries/territories and the SPREP Secretariat (both at headquarters in Apia and the regional office in Suva). This includes ensuring that SPREP’s senior management and technical staff maintain close communication with North Pacific members and that NPO activities complement broader SPREP initiatives and national environmental priorities.</w:t>
      </w:r>
    </w:p>
    <w:p w14:paraId="1B17C70F" w14:textId="22ECFE56" w:rsidR="00356D39" w:rsidRPr="00100BC7" w:rsidRDefault="00356D39" w:rsidP="00100BC7">
      <w:pPr>
        <w:pStyle w:val="Heading1"/>
        <w:numPr>
          <w:ilvl w:val="0"/>
          <w:numId w:val="13"/>
        </w:numPr>
        <w:ind w:hanging="540"/>
        <w:rPr>
          <w:rFonts w:ascii="Times New Roman" w:eastAsia="Times New Roman" w:hAnsi="Times New Roman" w:cs="Times New Roman"/>
          <w:color w:val="auto"/>
          <w:kern w:val="0"/>
          <w:sz w:val="32"/>
          <w:szCs w:val="32"/>
          <w:lang w:eastAsia="en-AU"/>
          <w14:ligatures w14:val="none"/>
        </w:rPr>
      </w:pPr>
      <w:bookmarkStart w:id="6" w:name="_Toc198827065"/>
      <w:r w:rsidRPr="00100BC7">
        <w:rPr>
          <w:rFonts w:ascii="Times New Roman" w:eastAsia="Times New Roman" w:hAnsi="Times New Roman" w:cs="Times New Roman"/>
          <w:color w:val="auto"/>
          <w:kern w:val="0"/>
          <w:sz w:val="32"/>
          <w:szCs w:val="32"/>
          <w:lang w:eastAsia="en-AU"/>
          <w14:ligatures w14:val="none"/>
        </w:rPr>
        <w:t>Roles and Responsibilities</w:t>
      </w:r>
      <w:bookmarkEnd w:id="6"/>
    </w:p>
    <w:p w14:paraId="7A3C44BD" w14:textId="77777777" w:rsidR="00356D39" w:rsidRPr="002B2EA8" w:rsidRDefault="00356D39" w:rsidP="00E539A5">
      <w:pPr>
        <w:spacing w:before="100" w:beforeAutospacing="1" w:after="120" w:line="320" w:lineRule="exact"/>
        <w:jc w:val="both"/>
        <w:rPr>
          <w:rFonts w:ascii="Times New Roman" w:eastAsia="Times New Roman" w:hAnsi="Times New Roman" w:cs="Times New Roman"/>
          <w:kern w:val="0"/>
          <w:lang w:eastAsia="en-AU"/>
          <w14:ligatures w14:val="none"/>
        </w:rPr>
      </w:pPr>
      <w:r w:rsidRPr="002B2EA8">
        <w:rPr>
          <w:rFonts w:ascii="Times New Roman" w:eastAsia="Times New Roman" w:hAnsi="Times New Roman" w:cs="Times New Roman"/>
          <w:kern w:val="0"/>
          <w:lang w:eastAsia="en-AU"/>
          <w14:ligatures w14:val="none"/>
        </w:rPr>
        <w:t>The Working Group is a consultative and decision-support body that will undertake the following roles and responsibilities in support of the NPO’s mandate:</w:t>
      </w:r>
    </w:p>
    <w:p w14:paraId="752612FF" w14:textId="77777777" w:rsidR="00356D39" w:rsidRPr="002B2EA8" w:rsidRDefault="00356D39" w:rsidP="00E539A5">
      <w:pPr>
        <w:numPr>
          <w:ilvl w:val="0"/>
          <w:numId w:val="2"/>
        </w:numPr>
        <w:spacing w:after="120" w:line="340" w:lineRule="exact"/>
        <w:ind w:left="714" w:hanging="357"/>
        <w:jc w:val="both"/>
        <w:rPr>
          <w:rFonts w:ascii="Times New Roman" w:eastAsia="Times New Roman" w:hAnsi="Times New Roman" w:cs="Times New Roman"/>
          <w:kern w:val="0"/>
          <w:lang w:eastAsia="en-AU"/>
          <w14:ligatures w14:val="none"/>
        </w:rPr>
      </w:pPr>
      <w:r w:rsidRPr="002B2EA8">
        <w:rPr>
          <w:rFonts w:ascii="Times New Roman" w:eastAsia="Times New Roman" w:hAnsi="Times New Roman" w:cs="Times New Roman"/>
          <w:i/>
          <w:iCs/>
          <w:kern w:val="0"/>
          <w:lang w:eastAsia="en-AU"/>
          <w14:ligatures w14:val="none"/>
        </w:rPr>
        <w:t>Strategic Guidance:</w:t>
      </w:r>
      <w:r w:rsidRPr="002B2EA8">
        <w:rPr>
          <w:rFonts w:ascii="Times New Roman" w:eastAsia="Times New Roman" w:hAnsi="Times New Roman" w:cs="Times New Roman"/>
          <w:kern w:val="0"/>
          <w:lang w:eastAsia="en-AU"/>
          <w14:ligatures w14:val="none"/>
        </w:rPr>
        <w:t xml:space="preserve"> Provide strategic direction to the NPO in line with the priorities of the North Pacific members, as articulated in national environmental policies, the Country/Territory Strategic Partnership Frameworks, and the SPREP Strategic Plan. The Working Group helps ensure that the NPO’s work remains aligned with both sub-regional needs and SPREP’s overall strategic objectives.</w:t>
      </w:r>
    </w:p>
    <w:p w14:paraId="50B3C915" w14:textId="4ACDFFE8" w:rsidR="00356D39" w:rsidRPr="002B2EA8" w:rsidRDefault="00356D39" w:rsidP="00E539A5">
      <w:pPr>
        <w:numPr>
          <w:ilvl w:val="0"/>
          <w:numId w:val="2"/>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2B2EA8">
        <w:rPr>
          <w:rFonts w:ascii="Times New Roman" w:eastAsia="Times New Roman" w:hAnsi="Times New Roman" w:cs="Times New Roman"/>
          <w:i/>
          <w:iCs/>
          <w:kern w:val="0"/>
          <w:lang w:eastAsia="en-AU"/>
          <w14:ligatures w14:val="none"/>
        </w:rPr>
        <w:t>Planning and Approval of Key Documents:</w:t>
      </w:r>
      <w:r w:rsidRPr="002B2EA8">
        <w:rPr>
          <w:rFonts w:ascii="Times New Roman" w:eastAsia="Times New Roman" w:hAnsi="Times New Roman" w:cs="Times New Roman"/>
          <w:kern w:val="0"/>
          <w:lang w:eastAsia="en-AU"/>
          <w14:ligatures w14:val="none"/>
        </w:rPr>
        <w:t xml:space="preserve"> Review and endorse the NPO’s key planning documents, including the NPO Business Plan and Operational Plan (and any sub-strategies such as an Engagement Strategy or Cost Recovery Plan). The Working Group will also provide input into future updates or revisions of these plans and strategies and will review and approve the NPO’s annual Work Plans.</w:t>
      </w:r>
    </w:p>
    <w:p w14:paraId="1C35FBA1" w14:textId="77777777" w:rsidR="00356D39" w:rsidRPr="002B2EA8" w:rsidRDefault="00356D39" w:rsidP="00E539A5">
      <w:pPr>
        <w:numPr>
          <w:ilvl w:val="0"/>
          <w:numId w:val="2"/>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2B2EA8">
        <w:rPr>
          <w:rFonts w:ascii="Times New Roman" w:eastAsia="Times New Roman" w:hAnsi="Times New Roman" w:cs="Times New Roman"/>
          <w:i/>
          <w:iCs/>
          <w:kern w:val="0"/>
          <w:lang w:eastAsia="en-AU"/>
          <w14:ligatures w14:val="none"/>
        </w:rPr>
        <w:t>Identification of Opportunities:</w:t>
      </w:r>
      <w:r w:rsidRPr="002B2EA8">
        <w:rPr>
          <w:rFonts w:ascii="Times New Roman" w:eastAsia="Times New Roman" w:hAnsi="Times New Roman" w:cs="Times New Roman"/>
          <w:kern w:val="0"/>
          <w:lang w:eastAsia="en-AU"/>
          <w14:ligatures w14:val="none"/>
        </w:rPr>
        <w:t xml:space="preserve"> Work collaboratively with NPO staff to identify funding opportunities and new project initiatives that address North Pacific members’ priorities at national and sub-regional levels. This includes guiding resource mobilization efforts and contributing to the development of a Resource Mobilisation Strategy to support the NPO’s activities.</w:t>
      </w:r>
    </w:p>
    <w:p w14:paraId="5E031086" w14:textId="77777777" w:rsidR="00356D39" w:rsidRPr="002B2EA8" w:rsidRDefault="00356D39" w:rsidP="00E539A5">
      <w:pPr>
        <w:numPr>
          <w:ilvl w:val="0"/>
          <w:numId w:val="2"/>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2B2EA8">
        <w:rPr>
          <w:rFonts w:ascii="Times New Roman" w:eastAsia="Times New Roman" w:hAnsi="Times New Roman" w:cs="Times New Roman"/>
          <w:i/>
          <w:iCs/>
          <w:kern w:val="0"/>
          <w:lang w:eastAsia="en-AU"/>
          <w14:ligatures w14:val="none"/>
        </w:rPr>
        <w:t>Programme Coordination:</w:t>
      </w:r>
      <w:r w:rsidRPr="002B2EA8">
        <w:rPr>
          <w:rFonts w:ascii="Times New Roman" w:eastAsia="Times New Roman" w:hAnsi="Times New Roman" w:cs="Times New Roman"/>
          <w:kern w:val="0"/>
          <w:lang w:eastAsia="en-AU"/>
          <w14:ligatures w14:val="none"/>
        </w:rPr>
        <w:t xml:space="preserve"> Identify opportunities to harmonise the NPO’s activities and projects with other relevant programmes and projects at national, sub-regional, and regional levels. This involves ensuring coordination with initiatives led by SPREP (in other regions or at headquarters) as well as those by partners and member governments, so that efforts are complementary and mutually reinforcing.</w:t>
      </w:r>
    </w:p>
    <w:p w14:paraId="369DD7FF" w14:textId="1FB249D9" w:rsidR="00356D39" w:rsidRPr="002B2EA8" w:rsidRDefault="00356D39" w:rsidP="00E539A5">
      <w:pPr>
        <w:numPr>
          <w:ilvl w:val="0"/>
          <w:numId w:val="2"/>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2B2EA8">
        <w:rPr>
          <w:rFonts w:ascii="Times New Roman" w:eastAsia="Times New Roman" w:hAnsi="Times New Roman" w:cs="Times New Roman"/>
          <w:i/>
          <w:iCs/>
          <w:kern w:val="0"/>
          <w:lang w:eastAsia="en-AU"/>
          <w14:ligatures w14:val="none"/>
        </w:rPr>
        <w:t>Work Plan and Budget Oversight:</w:t>
      </w:r>
      <w:r w:rsidRPr="002B2EA8">
        <w:rPr>
          <w:rFonts w:ascii="Times New Roman" w:eastAsia="Times New Roman" w:hAnsi="Times New Roman" w:cs="Times New Roman"/>
          <w:kern w:val="0"/>
          <w:lang w:eastAsia="en-AU"/>
          <w14:ligatures w14:val="none"/>
        </w:rPr>
        <w:t xml:space="preserve"> Review and contribute to the NPO’s annual Work Plan and Budget and monitor the progress of implementation. The Working Group will track the NPO’s outputs and outcomes against planned targets, helping to identify any challenges in implementation and advising on adjustments as needed.</w:t>
      </w:r>
    </w:p>
    <w:p w14:paraId="473E30E3" w14:textId="77777777" w:rsidR="00E539A5" w:rsidRDefault="00E539A5">
      <w:pPr>
        <w:rPr>
          <w:rFonts w:ascii="Times New Roman" w:eastAsia="Times New Roman" w:hAnsi="Times New Roman" w:cs="Times New Roman"/>
          <w:i/>
          <w:iCs/>
          <w:kern w:val="0"/>
          <w:lang w:eastAsia="en-AU"/>
          <w14:ligatures w14:val="none"/>
        </w:rPr>
      </w:pPr>
      <w:r>
        <w:rPr>
          <w:rFonts w:ascii="Times New Roman" w:eastAsia="Times New Roman" w:hAnsi="Times New Roman" w:cs="Times New Roman"/>
          <w:i/>
          <w:iCs/>
          <w:kern w:val="0"/>
          <w:lang w:eastAsia="en-AU"/>
          <w14:ligatures w14:val="none"/>
        </w:rPr>
        <w:br w:type="page"/>
      </w:r>
    </w:p>
    <w:p w14:paraId="60741A04" w14:textId="06ECD89A" w:rsidR="00356D39" w:rsidRPr="002B2EA8" w:rsidRDefault="00356D39" w:rsidP="00E539A5">
      <w:pPr>
        <w:numPr>
          <w:ilvl w:val="0"/>
          <w:numId w:val="2"/>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2B2EA8">
        <w:rPr>
          <w:rFonts w:ascii="Times New Roman" w:eastAsia="Times New Roman" w:hAnsi="Times New Roman" w:cs="Times New Roman"/>
          <w:i/>
          <w:iCs/>
          <w:kern w:val="0"/>
          <w:lang w:eastAsia="en-AU"/>
          <w14:ligatures w14:val="none"/>
        </w:rPr>
        <w:lastRenderedPageBreak/>
        <w:t>Information Sharing and Outreach:</w:t>
      </w:r>
      <w:r w:rsidRPr="002B2EA8">
        <w:rPr>
          <w:rFonts w:ascii="Times New Roman" w:eastAsia="Times New Roman" w:hAnsi="Times New Roman" w:cs="Times New Roman"/>
          <w:kern w:val="0"/>
          <w:lang w:eastAsia="en-AU"/>
          <w14:ligatures w14:val="none"/>
        </w:rPr>
        <w:t xml:space="preserve"> Relay information on the NPO’s outcomes, key achievements, and ongoing priorities to relevant national stakeholders in each member’s country/territory (e.g. central ministries, environment departments, and high-level decision-makers). Working Group members act as champions for the NPO, raising awareness of its work and ensuring that their country/territory remains informed and engaged.</w:t>
      </w:r>
    </w:p>
    <w:p w14:paraId="6116F720" w14:textId="77777777" w:rsidR="00356D39" w:rsidRPr="002B2EA8" w:rsidRDefault="00356D39" w:rsidP="00E539A5">
      <w:pPr>
        <w:numPr>
          <w:ilvl w:val="0"/>
          <w:numId w:val="2"/>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2B2EA8">
        <w:rPr>
          <w:rFonts w:ascii="Times New Roman" w:eastAsia="Times New Roman" w:hAnsi="Times New Roman" w:cs="Times New Roman"/>
          <w:i/>
          <w:iCs/>
          <w:kern w:val="0"/>
          <w:lang w:eastAsia="en-AU"/>
          <w14:ligatures w14:val="none"/>
        </w:rPr>
        <w:t>Support to Strategic Frameworks:</w:t>
      </w:r>
      <w:r w:rsidRPr="002B2EA8">
        <w:rPr>
          <w:rFonts w:ascii="Times New Roman" w:eastAsia="Times New Roman" w:hAnsi="Times New Roman" w:cs="Times New Roman"/>
          <w:kern w:val="0"/>
          <w:lang w:eastAsia="en-AU"/>
          <w14:ligatures w14:val="none"/>
        </w:rPr>
        <w:t xml:space="preserve"> Assist with the development and implementation of Country and Territory Strategic Partnership Frameworks at the national level. Members will also follow through on any commitments made (such as providing human resources, funding, or other support to the NPO) to ensure the Office has the necessary resources to effectively support environmental programmes and projects in the North Pacific.</w:t>
      </w:r>
    </w:p>
    <w:p w14:paraId="49136123" w14:textId="77777777" w:rsidR="00356D39" w:rsidRPr="002B2EA8" w:rsidRDefault="00356D39" w:rsidP="00E539A5">
      <w:pPr>
        <w:numPr>
          <w:ilvl w:val="0"/>
          <w:numId w:val="2"/>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2B2EA8">
        <w:rPr>
          <w:rFonts w:ascii="Times New Roman" w:eastAsia="Times New Roman" w:hAnsi="Times New Roman" w:cs="Times New Roman"/>
          <w:i/>
          <w:iCs/>
          <w:kern w:val="0"/>
          <w:lang w:eastAsia="en-AU"/>
          <w14:ligatures w14:val="none"/>
        </w:rPr>
        <w:t xml:space="preserve">Problem-Solving and Innovation: </w:t>
      </w:r>
      <w:r w:rsidRPr="002B2EA8">
        <w:rPr>
          <w:rFonts w:ascii="Times New Roman" w:eastAsia="Times New Roman" w:hAnsi="Times New Roman" w:cs="Times New Roman"/>
          <w:kern w:val="0"/>
          <w:lang w:eastAsia="en-AU"/>
          <w14:ligatures w14:val="none"/>
        </w:rPr>
        <w:t>Work together to find innovative solutions to environmental challenges at the sub-regional level. The Working Group provides a forum for members to discuss and address any concerns regarding the governance or operations of the NPO, and to collaboratively seek improvements or corrective actions when needed. In cases where issues arise, the Working Group will strive to resolve them through dialogue and consensus, escalating to SPREP senior management only if necessary.</w:t>
      </w:r>
    </w:p>
    <w:p w14:paraId="078265BE" w14:textId="77777777" w:rsidR="00356D39" w:rsidRPr="002B2EA8" w:rsidRDefault="00356D39" w:rsidP="00E539A5">
      <w:pPr>
        <w:spacing w:after="100" w:afterAutospacing="1" w:line="340" w:lineRule="exact"/>
        <w:jc w:val="both"/>
        <w:rPr>
          <w:rFonts w:ascii="Times New Roman" w:eastAsia="Times New Roman" w:hAnsi="Times New Roman" w:cs="Times New Roman"/>
          <w:kern w:val="0"/>
          <w:lang w:eastAsia="en-AU"/>
          <w14:ligatures w14:val="none"/>
        </w:rPr>
      </w:pPr>
      <w:r w:rsidRPr="002B2EA8">
        <w:rPr>
          <w:rFonts w:ascii="Times New Roman" w:eastAsia="Times New Roman" w:hAnsi="Times New Roman" w:cs="Times New Roman"/>
          <w:i/>
          <w:iCs/>
          <w:kern w:val="0"/>
          <w:lang w:eastAsia="en-AU"/>
          <w14:ligatures w14:val="none"/>
        </w:rPr>
        <w:t>(Note: While the Working Group provides guidance and oversight, the day-to-day management of the NPO and implementation of activities remain the responsibility of the NPO staff under the direction of the SPREP Secretariat.)</w:t>
      </w:r>
    </w:p>
    <w:p w14:paraId="3085DE53" w14:textId="0AD6224A" w:rsidR="00356D39" w:rsidRPr="00100BC7" w:rsidRDefault="00356D39" w:rsidP="00100BC7">
      <w:pPr>
        <w:pStyle w:val="Heading1"/>
        <w:numPr>
          <w:ilvl w:val="0"/>
          <w:numId w:val="13"/>
        </w:numPr>
        <w:ind w:hanging="540"/>
        <w:rPr>
          <w:rFonts w:ascii="Times New Roman" w:eastAsia="Times New Roman" w:hAnsi="Times New Roman" w:cs="Times New Roman"/>
          <w:color w:val="auto"/>
          <w:kern w:val="0"/>
          <w:sz w:val="32"/>
          <w:szCs w:val="32"/>
          <w:lang w:eastAsia="en-AU"/>
          <w14:ligatures w14:val="none"/>
        </w:rPr>
      </w:pPr>
      <w:bookmarkStart w:id="7" w:name="_Toc198827066"/>
      <w:r w:rsidRPr="00100BC7">
        <w:rPr>
          <w:rFonts w:ascii="Times New Roman" w:eastAsia="Times New Roman" w:hAnsi="Times New Roman" w:cs="Times New Roman"/>
          <w:color w:val="auto"/>
          <w:kern w:val="0"/>
          <w:sz w:val="32"/>
          <w:szCs w:val="32"/>
          <w:lang w:eastAsia="en-AU"/>
          <w14:ligatures w14:val="none"/>
        </w:rPr>
        <w:t>Membership and Composition</w:t>
      </w:r>
      <w:bookmarkEnd w:id="7"/>
    </w:p>
    <w:p w14:paraId="1AAEE7C0" w14:textId="77777777" w:rsidR="00356D39" w:rsidRPr="002B2EA8" w:rsidRDefault="00356D39" w:rsidP="00E539A5">
      <w:pPr>
        <w:spacing w:before="100" w:beforeAutospacing="1" w:after="120" w:line="320" w:lineRule="exact"/>
        <w:jc w:val="both"/>
        <w:rPr>
          <w:rFonts w:ascii="Times New Roman" w:eastAsia="Times New Roman" w:hAnsi="Times New Roman" w:cs="Times New Roman"/>
          <w:kern w:val="0"/>
          <w:lang w:eastAsia="en-AU"/>
          <w14:ligatures w14:val="none"/>
        </w:rPr>
      </w:pPr>
      <w:r w:rsidRPr="002B2EA8">
        <w:rPr>
          <w:rFonts w:ascii="Times New Roman" w:eastAsia="Times New Roman" w:hAnsi="Times New Roman" w:cs="Times New Roman"/>
          <w:kern w:val="0"/>
          <w:lang w:eastAsia="en-AU"/>
          <w14:ligatures w14:val="none"/>
        </w:rPr>
        <w:t>The Working Group’s composition reflects a partnership between the North Pacific member countries/territories and the SPREP Secretariat. The membership is as follows:</w:t>
      </w:r>
    </w:p>
    <w:p w14:paraId="42FD832C" w14:textId="77777777" w:rsidR="00356D39" w:rsidRPr="002B2EA8" w:rsidRDefault="00356D39" w:rsidP="00E539A5">
      <w:pPr>
        <w:numPr>
          <w:ilvl w:val="0"/>
          <w:numId w:val="3"/>
        </w:numPr>
        <w:spacing w:after="120" w:line="340" w:lineRule="exact"/>
        <w:ind w:left="714" w:hanging="357"/>
        <w:jc w:val="both"/>
        <w:rPr>
          <w:rFonts w:ascii="Times New Roman" w:eastAsia="Times New Roman" w:hAnsi="Times New Roman" w:cs="Times New Roman"/>
          <w:kern w:val="0"/>
          <w:lang w:eastAsia="en-AU"/>
          <w14:ligatures w14:val="none"/>
        </w:rPr>
      </w:pPr>
      <w:r w:rsidRPr="002B2EA8">
        <w:rPr>
          <w:rFonts w:ascii="Times New Roman" w:eastAsia="Times New Roman" w:hAnsi="Times New Roman" w:cs="Times New Roman"/>
          <w:i/>
          <w:iCs/>
          <w:kern w:val="0"/>
          <w:lang w:eastAsia="en-AU"/>
          <w14:ligatures w14:val="none"/>
        </w:rPr>
        <w:t>National Focal Points:</w:t>
      </w:r>
      <w:r w:rsidRPr="002B2EA8">
        <w:rPr>
          <w:rFonts w:ascii="Times New Roman" w:eastAsia="Times New Roman" w:hAnsi="Times New Roman" w:cs="Times New Roman"/>
          <w:kern w:val="0"/>
          <w:lang w:eastAsia="en-AU"/>
          <w14:ligatures w14:val="none"/>
        </w:rPr>
        <w:t xml:space="preserve"> One Political Focal Point or Technical Focal Point from each of the seven (7) North Pacific SPREP member countries and territories – Federated States of Micronesia, Guam, Kiribati, Nauru, the Commonwealth of the Northern Mariana Islands, Palau, and the Republic of the Marshall Islands – or their formally designated delegate. These individuals are typically the official SPREP focal points for their country/territory and will represent their government’s interests on the Working Group.</w:t>
      </w:r>
    </w:p>
    <w:p w14:paraId="129E0155" w14:textId="77777777" w:rsidR="00356D39" w:rsidRPr="002B2EA8" w:rsidRDefault="00356D39" w:rsidP="00E539A5">
      <w:pPr>
        <w:numPr>
          <w:ilvl w:val="0"/>
          <w:numId w:val="3"/>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2B2EA8">
        <w:rPr>
          <w:rFonts w:ascii="Times New Roman" w:eastAsia="Times New Roman" w:hAnsi="Times New Roman" w:cs="Times New Roman"/>
          <w:i/>
          <w:iCs/>
          <w:kern w:val="0"/>
          <w:lang w:eastAsia="en-AU"/>
          <w14:ligatures w14:val="none"/>
        </w:rPr>
        <w:t>SPREP Headquarters Representation:</w:t>
      </w:r>
      <w:r w:rsidRPr="002B2EA8">
        <w:rPr>
          <w:rFonts w:ascii="Times New Roman" w:eastAsia="Times New Roman" w:hAnsi="Times New Roman" w:cs="Times New Roman"/>
          <w:kern w:val="0"/>
          <w:lang w:eastAsia="en-AU"/>
          <w14:ligatures w14:val="none"/>
        </w:rPr>
        <w:t xml:space="preserve"> The SPREP Secretariat is represented by the SPREP Director General (or a delegate designated by the Director General). This ensures linkage to SPREP’s executive management in the Working Group’s deliberations.</w:t>
      </w:r>
    </w:p>
    <w:p w14:paraId="52A5E542" w14:textId="2971763F" w:rsidR="00356D39" w:rsidRPr="002B2EA8" w:rsidRDefault="00356D39" w:rsidP="00E539A5">
      <w:pPr>
        <w:numPr>
          <w:ilvl w:val="0"/>
          <w:numId w:val="3"/>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2B2EA8">
        <w:rPr>
          <w:rFonts w:ascii="Times New Roman" w:eastAsia="Times New Roman" w:hAnsi="Times New Roman" w:cs="Times New Roman"/>
          <w:i/>
          <w:iCs/>
          <w:kern w:val="0"/>
          <w:lang w:eastAsia="en-AU"/>
          <w14:ligatures w14:val="none"/>
        </w:rPr>
        <w:lastRenderedPageBreak/>
        <w:t xml:space="preserve">NPO Management: </w:t>
      </w:r>
      <w:r w:rsidRPr="002B2EA8">
        <w:rPr>
          <w:rFonts w:ascii="Times New Roman" w:eastAsia="Times New Roman" w:hAnsi="Times New Roman" w:cs="Times New Roman"/>
          <w:kern w:val="0"/>
          <w:lang w:eastAsia="en-AU"/>
          <w14:ligatures w14:val="none"/>
        </w:rPr>
        <w:t>The Manager of the SPREP North Pacific Office (NPO Manager) is a member of the Working Group. The NPO Manager provides updates on the Office’s activities and operations and serves as a key liaison between the Working Group and the on-the-</w:t>
      </w:r>
      <w:r w:rsidR="008B2C39" w:rsidRPr="002B2EA8">
        <w:rPr>
          <w:rFonts w:ascii="Times New Roman" w:eastAsia="Times New Roman" w:hAnsi="Times New Roman" w:cs="Times New Roman"/>
          <w:kern w:val="0"/>
          <w:lang w:eastAsia="en-AU"/>
          <w14:ligatures w14:val="none"/>
        </w:rPr>
        <w:t>groundwork</w:t>
      </w:r>
      <w:r w:rsidRPr="002B2EA8">
        <w:rPr>
          <w:rFonts w:ascii="Times New Roman" w:eastAsia="Times New Roman" w:hAnsi="Times New Roman" w:cs="Times New Roman"/>
          <w:kern w:val="0"/>
          <w:lang w:eastAsia="en-AU"/>
          <w14:ligatures w14:val="none"/>
        </w:rPr>
        <w:t xml:space="preserve"> of the NPO.</w:t>
      </w:r>
    </w:p>
    <w:p w14:paraId="4158E47A" w14:textId="77777777" w:rsidR="00356D39" w:rsidRPr="002B2EA8" w:rsidRDefault="00356D39" w:rsidP="00E539A5">
      <w:pPr>
        <w:numPr>
          <w:ilvl w:val="0"/>
          <w:numId w:val="3"/>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2B2EA8">
        <w:rPr>
          <w:rFonts w:ascii="Times New Roman" w:eastAsia="Times New Roman" w:hAnsi="Times New Roman" w:cs="Times New Roman"/>
          <w:i/>
          <w:iCs/>
          <w:kern w:val="0"/>
          <w:lang w:eastAsia="en-AU"/>
          <w14:ligatures w14:val="none"/>
        </w:rPr>
        <w:t>Observers:</w:t>
      </w:r>
      <w:r w:rsidRPr="002B2EA8">
        <w:rPr>
          <w:rFonts w:ascii="Times New Roman" w:eastAsia="Times New Roman" w:hAnsi="Times New Roman" w:cs="Times New Roman"/>
          <w:kern w:val="0"/>
          <w:lang w:eastAsia="en-AU"/>
          <w14:ligatures w14:val="none"/>
        </w:rPr>
        <w:t xml:space="preserve"> Representatives from other organizations or agencies (government or non-government) may be invited to attend Working Group meetings as observers, at the discretion of the Chairperson. Observers can provide technical advice or information but do not participate in decision-making. They may be asked to depart during any discussions deemed confidential by the Working Group.</w:t>
      </w:r>
    </w:p>
    <w:p w14:paraId="0A41EB73" w14:textId="77777777" w:rsidR="00356D39" w:rsidRPr="002B2EA8" w:rsidRDefault="00356D39" w:rsidP="00E539A5">
      <w:pPr>
        <w:spacing w:after="100" w:afterAutospacing="1" w:line="340" w:lineRule="exact"/>
        <w:jc w:val="both"/>
        <w:rPr>
          <w:rFonts w:ascii="Times New Roman" w:eastAsia="Times New Roman" w:hAnsi="Times New Roman" w:cs="Times New Roman"/>
          <w:kern w:val="0"/>
          <w:lang w:eastAsia="en-AU"/>
          <w14:ligatures w14:val="none"/>
        </w:rPr>
      </w:pPr>
      <w:r w:rsidRPr="002B2EA8">
        <w:rPr>
          <w:rFonts w:ascii="Times New Roman" w:eastAsia="Times New Roman" w:hAnsi="Times New Roman" w:cs="Times New Roman"/>
          <w:i/>
          <w:iCs/>
          <w:kern w:val="0"/>
          <w:lang w:eastAsia="en-AU"/>
          <w14:ligatures w14:val="none"/>
        </w:rPr>
        <w:t>Membership Terms</w:t>
      </w:r>
      <w:r w:rsidRPr="002B2EA8">
        <w:rPr>
          <w:rFonts w:ascii="Times New Roman" w:eastAsia="Times New Roman" w:hAnsi="Times New Roman" w:cs="Times New Roman"/>
          <w:kern w:val="0"/>
          <w:lang w:eastAsia="en-AU"/>
          <w14:ligatures w14:val="none"/>
        </w:rPr>
        <w:t>: Members of the Working Group serve by virtue of their official roles (as national focal points or SPREP/NPO representatives). If a member is unable to participate in a meeting, they may nominate an alternate from their country/territory or organisation to attend on their behalf. Changes in designated members (for example, due to personnel rotations in government) should be communicated to the SPREP Secretariat in a timely manner.</w:t>
      </w:r>
    </w:p>
    <w:p w14:paraId="1DF24710" w14:textId="7B8D7B38" w:rsidR="00356D39" w:rsidRPr="00100BC7" w:rsidRDefault="00356D39" w:rsidP="00100BC7">
      <w:pPr>
        <w:pStyle w:val="Heading1"/>
        <w:numPr>
          <w:ilvl w:val="0"/>
          <w:numId w:val="13"/>
        </w:numPr>
        <w:ind w:hanging="540"/>
        <w:rPr>
          <w:rFonts w:ascii="Times New Roman" w:eastAsia="Times New Roman" w:hAnsi="Times New Roman" w:cs="Times New Roman"/>
          <w:color w:val="auto"/>
          <w:kern w:val="0"/>
          <w:sz w:val="32"/>
          <w:szCs w:val="32"/>
          <w:lang w:eastAsia="en-AU"/>
          <w14:ligatures w14:val="none"/>
        </w:rPr>
      </w:pPr>
      <w:bookmarkStart w:id="8" w:name="_Toc198827067"/>
      <w:r w:rsidRPr="00100BC7">
        <w:rPr>
          <w:rFonts w:ascii="Times New Roman" w:eastAsia="Times New Roman" w:hAnsi="Times New Roman" w:cs="Times New Roman"/>
          <w:color w:val="auto"/>
          <w:kern w:val="0"/>
          <w:sz w:val="32"/>
          <w:szCs w:val="32"/>
          <w:lang w:eastAsia="en-AU"/>
          <w14:ligatures w14:val="none"/>
        </w:rPr>
        <w:t>Meeting Procedures</w:t>
      </w:r>
      <w:bookmarkEnd w:id="8"/>
    </w:p>
    <w:p w14:paraId="729CF1B3" w14:textId="77777777" w:rsidR="00356D39" w:rsidRPr="002B2EA8" w:rsidRDefault="00356D39" w:rsidP="00E539A5">
      <w:pPr>
        <w:spacing w:before="100" w:beforeAutospacing="1" w:after="120" w:line="340" w:lineRule="exact"/>
        <w:jc w:val="both"/>
        <w:rPr>
          <w:rFonts w:ascii="Times New Roman" w:eastAsia="Times New Roman" w:hAnsi="Times New Roman" w:cs="Times New Roman"/>
          <w:kern w:val="0"/>
          <w:lang w:eastAsia="en-AU"/>
          <w14:ligatures w14:val="none"/>
        </w:rPr>
      </w:pPr>
      <w:r w:rsidRPr="002B2EA8">
        <w:rPr>
          <w:rFonts w:ascii="Times New Roman" w:eastAsia="Times New Roman" w:hAnsi="Times New Roman" w:cs="Times New Roman"/>
          <w:kern w:val="0"/>
          <w:lang w:eastAsia="en-AU"/>
          <w14:ligatures w14:val="none"/>
        </w:rPr>
        <w:t>The Working Group will operate in a transparent and consultative manner. The following procedures govern its meetings and operations:</w:t>
      </w:r>
    </w:p>
    <w:p w14:paraId="09F14569" w14:textId="77777777" w:rsidR="00356D39" w:rsidRPr="002B2EA8" w:rsidRDefault="00356D39" w:rsidP="00E539A5">
      <w:pPr>
        <w:numPr>
          <w:ilvl w:val="0"/>
          <w:numId w:val="4"/>
        </w:numPr>
        <w:spacing w:after="120" w:line="340" w:lineRule="exact"/>
        <w:ind w:left="714" w:hanging="357"/>
        <w:jc w:val="both"/>
        <w:rPr>
          <w:rFonts w:ascii="Times New Roman" w:eastAsia="Times New Roman" w:hAnsi="Times New Roman" w:cs="Times New Roman"/>
          <w:kern w:val="0"/>
          <w:lang w:eastAsia="en-AU"/>
          <w14:ligatures w14:val="none"/>
        </w:rPr>
      </w:pPr>
      <w:r w:rsidRPr="002B2EA8">
        <w:rPr>
          <w:rFonts w:ascii="Times New Roman" w:eastAsia="Times New Roman" w:hAnsi="Times New Roman" w:cs="Times New Roman"/>
          <w:i/>
          <w:iCs/>
          <w:kern w:val="0"/>
          <w:lang w:eastAsia="en-AU"/>
          <w14:ligatures w14:val="none"/>
        </w:rPr>
        <w:t>Frequency of Meetings:</w:t>
      </w:r>
      <w:r w:rsidRPr="002B2EA8">
        <w:rPr>
          <w:rFonts w:ascii="Times New Roman" w:eastAsia="Times New Roman" w:hAnsi="Times New Roman" w:cs="Times New Roman"/>
          <w:kern w:val="0"/>
          <w:lang w:eastAsia="en-AU"/>
          <w14:ligatures w14:val="none"/>
        </w:rPr>
        <w:t xml:space="preserve"> The Working Group will meet at least twice per year on a semi-annual basis – once in the first half of the year and once in the second half. In years when a SPREP Annual Meeting is held, one of the Working Group meetings will be scheduled in-person as a side meeting during the SPREP Annual Meeting. In years when a SPREP Annual Meeting is not held, the Working Group will meet virtually (online) for its semi-annual sessions, unless an opportunity and sufficient funding arise to convene an in-person meeting. Additional extraordinary meetings (virtual or in-person) may be called if significant issues or opportunities warrant timely consultation, subject to agreement by the members and availability of resources.</w:t>
      </w:r>
    </w:p>
    <w:p w14:paraId="0800777C" w14:textId="77777777" w:rsidR="00356D39" w:rsidRPr="002B2EA8" w:rsidRDefault="00356D39" w:rsidP="00E539A5">
      <w:pPr>
        <w:numPr>
          <w:ilvl w:val="0"/>
          <w:numId w:val="4"/>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2B2EA8">
        <w:rPr>
          <w:rFonts w:ascii="Times New Roman" w:eastAsia="Times New Roman" w:hAnsi="Times New Roman" w:cs="Times New Roman"/>
          <w:i/>
          <w:iCs/>
          <w:kern w:val="0"/>
          <w:lang w:eastAsia="en-AU"/>
          <w14:ligatures w14:val="none"/>
        </w:rPr>
        <w:t>Chairperson:</w:t>
      </w:r>
      <w:r w:rsidRPr="002B2EA8">
        <w:rPr>
          <w:rFonts w:ascii="Times New Roman" w:eastAsia="Times New Roman" w:hAnsi="Times New Roman" w:cs="Times New Roman"/>
          <w:kern w:val="0"/>
          <w:lang w:eastAsia="en-AU"/>
          <w14:ligatures w14:val="none"/>
        </w:rPr>
        <w:t xml:space="preserve"> The role of Chairperson for Working Group meetings will rotate among the national members. The Chairperson for each meeting will be determined on a rotating basis (e.g. alphabetical rotation of member countries/territories, or another agreed rotation order) as decided by the members. The Chairperson is responsible for presiding over the meeting, facilitating discussions, and ensuring that the agenda is followed. (The SPREP representative or NPO Manager may assist the Chairperson in facilitating the meeting, as needed.)</w:t>
      </w:r>
    </w:p>
    <w:p w14:paraId="16BED5E3" w14:textId="77777777" w:rsidR="00E539A5" w:rsidRDefault="00E539A5">
      <w:pPr>
        <w:rPr>
          <w:rFonts w:ascii="Times New Roman" w:eastAsia="Times New Roman" w:hAnsi="Times New Roman" w:cs="Times New Roman"/>
          <w:i/>
          <w:iCs/>
          <w:kern w:val="0"/>
          <w:lang w:eastAsia="en-AU"/>
          <w14:ligatures w14:val="none"/>
        </w:rPr>
      </w:pPr>
      <w:r>
        <w:rPr>
          <w:rFonts w:ascii="Times New Roman" w:eastAsia="Times New Roman" w:hAnsi="Times New Roman" w:cs="Times New Roman"/>
          <w:i/>
          <w:iCs/>
          <w:kern w:val="0"/>
          <w:lang w:eastAsia="en-AU"/>
          <w14:ligatures w14:val="none"/>
        </w:rPr>
        <w:br w:type="page"/>
      </w:r>
    </w:p>
    <w:p w14:paraId="14F47537" w14:textId="37E63CFF" w:rsidR="00356D39" w:rsidRPr="002B2EA8" w:rsidRDefault="00356D39" w:rsidP="00E539A5">
      <w:pPr>
        <w:numPr>
          <w:ilvl w:val="0"/>
          <w:numId w:val="4"/>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2B2EA8">
        <w:rPr>
          <w:rFonts w:ascii="Times New Roman" w:eastAsia="Times New Roman" w:hAnsi="Times New Roman" w:cs="Times New Roman"/>
          <w:i/>
          <w:iCs/>
          <w:kern w:val="0"/>
          <w:lang w:eastAsia="en-AU"/>
          <w14:ligatures w14:val="none"/>
        </w:rPr>
        <w:lastRenderedPageBreak/>
        <w:t>Quorum:</w:t>
      </w:r>
      <w:r w:rsidRPr="002B2EA8">
        <w:rPr>
          <w:rFonts w:ascii="Times New Roman" w:eastAsia="Times New Roman" w:hAnsi="Times New Roman" w:cs="Times New Roman"/>
          <w:kern w:val="0"/>
          <w:lang w:eastAsia="en-AU"/>
          <w14:ligatures w14:val="none"/>
        </w:rPr>
        <w:t xml:space="preserve"> To convene an official meeting and conduct business, a quorum of at least two-thirds of the Working Group members (or their alternates) must be present. If quorum is not met, any discussions may be considered informal and no binding decisions or endorsements should be made until a quorum is achieved (for example, by subsequently confirming decisions via email or at a later meeting with quorum).</w:t>
      </w:r>
    </w:p>
    <w:p w14:paraId="0141760F" w14:textId="77777777" w:rsidR="00356D39" w:rsidRPr="002B2EA8" w:rsidRDefault="00356D39" w:rsidP="00E539A5">
      <w:pPr>
        <w:numPr>
          <w:ilvl w:val="0"/>
          <w:numId w:val="4"/>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2B2EA8">
        <w:rPr>
          <w:rFonts w:ascii="Times New Roman" w:eastAsia="Times New Roman" w:hAnsi="Times New Roman" w:cs="Times New Roman"/>
          <w:i/>
          <w:iCs/>
          <w:kern w:val="0"/>
          <w:lang w:eastAsia="en-AU"/>
          <w14:ligatures w14:val="none"/>
        </w:rPr>
        <w:t>Decision-Making:</w:t>
      </w:r>
      <w:r w:rsidRPr="002B2EA8">
        <w:rPr>
          <w:rFonts w:ascii="Times New Roman" w:eastAsia="Times New Roman" w:hAnsi="Times New Roman" w:cs="Times New Roman"/>
          <w:kern w:val="0"/>
          <w:lang w:eastAsia="en-AU"/>
          <w14:ligatures w14:val="none"/>
        </w:rPr>
        <w:t xml:space="preserve"> The Working Group will operate on a consensus-based approach to decision-making. Every effort will be made to ensure all members agree on recommendations, endorsements, or decisions. Consensus is understood as the absence of sustained opposition to an agreement; it does not necessarily require unanimity, but rather that all members can accept the outcome. In the event consensus cannot be reached on a critical issue, the matter may be referred to the SPREP Secretariat’s executive (the Director General or their delegate) for mediation and guidance. If after further deliberation consensus still cannot be achieved, the SPREP Director General (or delegate) will make the final determination on the issue, to ensure that the NPO’s programme and project implementation is not unduly delayed. Any such last-resort decision will be made with careful consideration of all members’ inputs and will be reported back to the Working Group.</w:t>
      </w:r>
    </w:p>
    <w:p w14:paraId="475ABDF8" w14:textId="77777777" w:rsidR="00356D39" w:rsidRPr="002B2EA8" w:rsidRDefault="00356D39" w:rsidP="00E539A5">
      <w:pPr>
        <w:numPr>
          <w:ilvl w:val="0"/>
          <w:numId w:val="4"/>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2B2EA8">
        <w:rPr>
          <w:rFonts w:ascii="Times New Roman" w:eastAsia="Times New Roman" w:hAnsi="Times New Roman" w:cs="Times New Roman"/>
          <w:i/>
          <w:iCs/>
          <w:kern w:val="0"/>
          <w:lang w:eastAsia="en-AU"/>
          <w14:ligatures w14:val="none"/>
        </w:rPr>
        <w:t>Secretariat Support:</w:t>
      </w:r>
      <w:r w:rsidRPr="002B2EA8">
        <w:rPr>
          <w:rFonts w:ascii="Times New Roman" w:eastAsia="Times New Roman" w:hAnsi="Times New Roman" w:cs="Times New Roman"/>
          <w:kern w:val="0"/>
          <w:lang w:eastAsia="en-AU"/>
          <w14:ligatures w14:val="none"/>
        </w:rPr>
        <w:t xml:space="preserve"> The SPREP NPO Manager, with assistance from other NPO staff and relevant SPREP Secretariat staff (e.g. from SPREP Apia headquarters) as needed, will serve as the Secretariat for the Working Group. The Secretariat is responsible for coordinating meeting logistics (invitations, online meeting links, venue arrangements), preparing and circulating the meeting agenda and supporting documents, and taking official minutes/notes of each meeting. The Secretariat will ensure that all Working Group members receive timely communication and documentation to enable effective participation.</w:t>
      </w:r>
    </w:p>
    <w:p w14:paraId="7F36A67D" w14:textId="77777777" w:rsidR="00356D39" w:rsidRPr="002B2EA8" w:rsidRDefault="00356D39" w:rsidP="00E539A5">
      <w:pPr>
        <w:numPr>
          <w:ilvl w:val="0"/>
          <w:numId w:val="4"/>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2B2EA8">
        <w:rPr>
          <w:rFonts w:ascii="Times New Roman" w:eastAsia="Times New Roman" w:hAnsi="Times New Roman" w:cs="Times New Roman"/>
          <w:i/>
          <w:iCs/>
          <w:kern w:val="0"/>
          <w:lang w:eastAsia="en-AU"/>
          <w14:ligatures w14:val="none"/>
        </w:rPr>
        <w:t>Agenda and Pre-Meeting Distribution:</w:t>
      </w:r>
      <w:r w:rsidRPr="002B2EA8">
        <w:rPr>
          <w:rFonts w:ascii="Times New Roman" w:eastAsia="Times New Roman" w:hAnsi="Times New Roman" w:cs="Times New Roman"/>
          <w:kern w:val="0"/>
          <w:lang w:eastAsia="en-AU"/>
          <w14:ligatures w14:val="none"/>
        </w:rPr>
        <w:t xml:space="preserve"> An agenda for each meeting, along with any documents or papers to be reviewed or endorsed (for example, draft plans, reports, or proposals), will be circulated to all members no later than 10 calendar days prior to the meeting. Members are expected to review the materials in advance so that discussions can be focused and productive. Any member may request additional items to be added to the agenda by communicating with the Secretariat in advance of the meeting (preferably before the agenda is finalized and circulated).</w:t>
      </w:r>
    </w:p>
    <w:p w14:paraId="6E9DF514" w14:textId="10186569" w:rsidR="00356D39" w:rsidRPr="002B2EA8" w:rsidRDefault="00356D39" w:rsidP="00E539A5">
      <w:pPr>
        <w:numPr>
          <w:ilvl w:val="0"/>
          <w:numId w:val="4"/>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2B2EA8">
        <w:rPr>
          <w:rFonts w:ascii="Times New Roman" w:eastAsia="Times New Roman" w:hAnsi="Times New Roman" w:cs="Times New Roman"/>
          <w:i/>
          <w:iCs/>
          <w:kern w:val="0"/>
          <w:lang w:eastAsia="en-AU"/>
          <w14:ligatures w14:val="none"/>
        </w:rPr>
        <w:t>Meeting Minutes:</w:t>
      </w:r>
      <w:r w:rsidRPr="002B2EA8">
        <w:rPr>
          <w:rFonts w:ascii="Times New Roman" w:eastAsia="Times New Roman" w:hAnsi="Times New Roman" w:cs="Times New Roman"/>
          <w:kern w:val="0"/>
          <w:lang w:eastAsia="en-AU"/>
          <w14:ligatures w14:val="none"/>
        </w:rPr>
        <w:t xml:space="preserve"> The Secretariat will record the key discussions, decisions, and action points from each meeting in the form of minutes or official meeting notes. A draft of the meeting minutes will be distributed to all Working Group members within 10 days after the meeting. Members will then have two weeks (14 calendar days) to review the draft minutes and provide any feedback or suggested edits to the Secretariat. After incorporating any revisions and upon approval of the Chairperson (or all members, as appropriate), the Secretariat will circulate the finalized minutes to the members within </w:t>
      </w:r>
      <w:r w:rsidRPr="002B2EA8">
        <w:rPr>
          <w:rFonts w:ascii="Times New Roman" w:eastAsia="Times New Roman" w:hAnsi="Times New Roman" w:cs="Times New Roman"/>
          <w:kern w:val="0"/>
          <w:lang w:eastAsia="en-AU"/>
          <w14:ligatures w14:val="none"/>
        </w:rPr>
        <w:lastRenderedPageBreak/>
        <w:t>5 working days of the end of the review period. The final Minutes serve as the official record of the meeting and will include a list of attendees, summary of discussions, decisions made and agreed action items with responsibilities and timelines.</w:t>
      </w:r>
    </w:p>
    <w:p w14:paraId="3CD00138" w14:textId="77777777" w:rsidR="00356D39" w:rsidRPr="002B2EA8" w:rsidRDefault="00356D39" w:rsidP="00E539A5">
      <w:pPr>
        <w:numPr>
          <w:ilvl w:val="0"/>
          <w:numId w:val="4"/>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2B2EA8">
        <w:rPr>
          <w:rFonts w:ascii="Times New Roman" w:eastAsia="Times New Roman" w:hAnsi="Times New Roman" w:cs="Times New Roman"/>
          <w:i/>
          <w:iCs/>
          <w:kern w:val="0"/>
          <w:lang w:eastAsia="en-AU"/>
          <w14:ligatures w14:val="none"/>
        </w:rPr>
        <w:t>Meeting Modality:</w:t>
      </w:r>
      <w:r w:rsidRPr="002B2EA8">
        <w:rPr>
          <w:rFonts w:ascii="Times New Roman" w:eastAsia="Times New Roman" w:hAnsi="Times New Roman" w:cs="Times New Roman"/>
          <w:kern w:val="0"/>
          <w:lang w:eastAsia="en-AU"/>
          <w14:ligatures w14:val="none"/>
        </w:rPr>
        <w:t xml:space="preserve"> In-person meetings (when held) will typically be scheduled to coincide with regional events to maximize participation and cost-efficiency (e.g. the SPREP Annual Meeting or other regional forums attended by North Pacific representatives). Virtual meetings will be conducted via a platform agreed by the members (such as Zoom or Microsoft Teams), with consideration for the time zone differences across the North Pacific and SPREP headquarters. The Secretariat will strive to schedule virtual meetings at a time that is reasonable for all participants. Technical support will be provided to ensure all members can connect and participate effectively.</w:t>
      </w:r>
    </w:p>
    <w:p w14:paraId="12CB8C0D" w14:textId="77777777" w:rsidR="00356D39" w:rsidRPr="002B2EA8" w:rsidRDefault="00356D39" w:rsidP="00E539A5">
      <w:pPr>
        <w:numPr>
          <w:ilvl w:val="0"/>
          <w:numId w:val="4"/>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2B2EA8">
        <w:rPr>
          <w:rFonts w:ascii="Times New Roman" w:eastAsia="Times New Roman" w:hAnsi="Times New Roman" w:cs="Times New Roman"/>
          <w:i/>
          <w:iCs/>
          <w:kern w:val="0"/>
          <w:lang w:eastAsia="en-AU"/>
          <w14:ligatures w14:val="none"/>
        </w:rPr>
        <w:t>Language:</w:t>
      </w:r>
      <w:r w:rsidRPr="002B2EA8">
        <w:rPr>
          <w:rFonts w:ascii="Times New Roman" w:eastAsia="Times New Roman" w:hAnsi="Times New Roman" w:cs="Times New Roman"/>
          <w:kern w:val="0"/>
          <w:lang w:eastAsia="en-AU"/>
          <w14:ligatures w14:val="none"/>
        </w:rPr>
        <w:t xml:space="preserve"> The Working Group’s meetings will be conducted in English (as it is the working language of SPREP and its member countries in this context). All documentation will also be in English. If any member requires translation or interpretation support, this should be communicated in advance so that accommodations can be explored.</w:t>
      </w:r>
    </w:p>
    <w:p w14:paraId="25C885DF" w14:textId="77777777" w:rsidR="00356D39" w:rsidRPr="002B2EA8" w:rsidRDefault="00356D39" w:rsidP="00E539A5">
      <w:pPr>
        <w:numPr>
          <w:ilvl w:val="0"/>
          <w:numId w:val="4"/>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2B2EA8">
        <w:rPr>
          <w:rFonts w:ascii="Times New Roman" w:eastAsia="Times New Roman" w:hAnsi="Times New Roman" w:cs="Times New Roman"/>
          <w:i/>
          <w:iCs/>
          <w:kern w:val="0"/>
          <w:lang w:eastAsia="en-AU"/>
          <w14:ligatures w14:val="none"/>
        </w:rPr>
        <w:t>Confidentiality:</w:t>
      </w:r>
      <w:r w:rsidRPr="002B2EA8">
        <w:rPr>
          <w:rFonts w:ascii="Times New Roman" w:eastAsia="Times New Roman" w:hAnsi="Times New Roman" w:cs="Times New Roman"/>
          <w:kern w:val="0"/>
          <w:lang w:eastAsia="en-AU"/>
          <w14:ligatures w14:val="none"/>
        </w:rPr>
        <w:t xml:space="preserve"> Working Group members and observers are expected to maintain appropriate confidentiality. Discussions within the Working Group should be open and frank to facilitate problem-solving; however, any sensitive information (for example, concerning personnel, funding negotiations, or country-specific matters) should be treated as confidential. Observers will not be present during any parts of meetings that involve confidential or sensitive discussions specific to internal governance or personnel matters.</w:t>
      </w:r>
    </w:p>
    <w:p w14:paraId="18C489DD" w14:textId="77777777" w:rsidR="00356D39" w:rsidRPr="002B2EA8" w:rsidRDefault="00356D39" w:rsidP="00E539A5">
      <w:pPr>
        <w:numPr>
          <w:ilvl w:val="0"/>
          <w:numId w:val="4"/>
        </w:numPr>
        <w:spacing w:before="100" w:beforeAutospacing="1" w:after="100" w:afterAutospacing="1" w:line="340" w:lineRule="exact"/>
        <w:ind w:left="714" w:hanging="357"/>
        <w:jc w:val="both"/>
        <w:rPr>
          <w:rFonts w:ascii="Times New Roman" w:eastAsia="Times New Roman" w:hAnsi="Times New Roman" w:cs="Times New Roman"/>
          <w:kern w:val="0"/>
          <w:lang w:eastAsia="en-AU"/>
          <w14:ligatures w14:val="none"/>
        </w:rPr>
      </w:pPr>
      <w:r w:rsidRPr="002B2EA8">
        <w:rPr>
          <w:rFonts w:ascii="Times New Roman" w:eastAsia="Times New Roman" w:hAnsi="Times New Roman" w:cs="Times New Roman"/>
          <w:i/>
          <w:iCs/>
          <w:kern w:val="0"/>
          <w:lang w:eastAsia="en-AU"/>
          <w14:ligatures w14:val="none"/>
        </w:rPr>
        <w:t>Additional Procedures:</w:t>
      </w:r>
      <w:r w:rsidRPr="002B2EA8">
        <w:rPr>
          <w:rFonts w:ascii="Times New Roman" w:eastAsia="Times New Roman" w:hAnsi="Times New Roman" w:cs="Times New Roman"/>
          <w:kern w:val="0"/>
          <w:lang w:eastAsia="en-AU"/>
          <w14:ligatures w14:val="none"/>
        </w:rPr>
        <w:t xml:space="preserve"> The Working Group may agree on additional protocols or ground rules to improve its functioning (for example, code of conduct during meetings, use of a simplified rules of order, etc.). Such procedures can be decided by consensus and documented in the meeting minutes or as an addendum to this TOR if needed.</w:t>
      </w:r>
    </w:p>
    <w:p w14:paraId="46E9B28F" w14:textId="1AB249C6" w:rsidR="00356D39" w:rsidRPr="00100BC7" w:rsidRDefault="00356D39" w:rsidP="00100BC7">
      <w:pPr>
        <w:pStyle w:val="Heading1"/>
        <w:numPr>
          <w:ilvl w:val="0"/>
          <w:numId w:val="13"/>
        </w:numPr>
        <w:ind w:hanging="540"/>
        <w:rPr>
          <w:rFonts w:ascii="Times New Roman" w:eastAsia="Times New Roman" w:hAnsi="Times New Roman" w:cs="Times New Roman"/>
          <w:color w:val="auto"/>
          <w:kern w:val="0"/>
          <w:sz w:val="32"/>
          <w:szCs w:val="32"/>
          <w:lang w:eastAsia="en-AU"/>
          <w14:ligatures w14:val="none"/>
        </w:rPr>
      </w:pPr>
      <w:bookmarkStart w:id="9" w:name="_Toc198827068"/>
      <w:r w:rsidRPr="00100BC7">
        <w:rPr>
          <w:rFonts w:ascii="Times New Roman" w:eastAsia="Times New Roman" w:hAnsi="Times New Roman" w:cs="Times New Roman"/>
          <w:color w:val="auto"/>
          <w:kern w:val="0"/>
          <w:sz w:val="32"/>
          <w:szCs w:val="32"/>
          <w:lang w:eastAsia="en-AU"/>
          <w14:ligatures w14:val="none"/>
        </w:rPr>
        <w:t>Reporting Mechanisms</w:t>
      </w:r>
      <w:bookmarkEnd w:id="9"/>
    </w:p>
    <w:p w14:paraId="0E73F889" w14:textId="77777777" w:rsidR="00356D39" w:rsidRPr="002B2EA8" w:rsidRDefault="00356D39" w:rsidP="00E539A5">
      <w:pPr>
        <w:spacing w:after="0" w:line="340" w:lineRule="exact"/>
        <w:jc w:val="both"/>
        <w:rPr>
          <w:rFonts w:ascii="Times New Roman" w:eastAsia="Times New Roman" w:hAnsi="Times New Roman" w:cs="Times New Roman"/>
          <w:kern w:val="0"/>
          <w:lang w:eastAsia="en-AU"/>
          <w14:ligatures w14:val="none"/>
        </w:rPr>
      </w:pPr>
      <w:r w:rsidRPr="002B2EA8">
        <w:rPr>
          <w:rFonts w:ascii="Times New Roman" w:eastAsia="Times New Roman" w:hAnsi="Times New Roman" w:cs="Times New Roman"/>
          <w:kern w:val="0"/>
          <w:lang w:eastAsia="en-AU"/>
          <w14:ligatures w14:val="none"/>
        </w:rPr>
        <w:t>Effective reporting ensures transparency and keeps all stakeholders informed about the NPO’s progress and the Working Group’s inputs. The following reporting mechanisms will be in place:</w:t>
      </w:r>
    </w:p>
    <w:p w14:paraId="1212586B" w14:textId="77777777" w:rsidR="00356D39" w:rsidRPr="002B2EA8" w:rsidRDefault="00356D39" w:rsidP="00E539A5">
      <w:pPr>
        <w:numPr>
          <w:ilvl w:val="0"/>
          <w:numId w:val="5"/>
        </w:numPr>
        <w:spacing w:before="120" w:after="120" w:line="340" w:lineRule="exact"/>
        <w:ind w:left="714" w:hanging="357"/>
        <w:jc w:val="both"/>
        <w:rPr>
          <w:rFonts w:ascii="Times New Roman" w:eastAsia="Times New Roman" w:hAnsi="Times New Roman" w:cs="Times New Roman"/>
          <w:kern w:val="0"/>
          <w:lang w:eastAsia="en-AU"/>
          <w14:ligatures w14:val="none"/>
        </w:rPr>
      </w:pPr>
      <w:r w:rsidRPr="002B2EA8">
        <w:rPr>
          <w:rFonts w:ascii="Times New Roman" w:eastAsia="Times New Roman" w:hAnsi="Times New Roman" w:cs="Times New Roman"/>
          <w:i/>
          <w:iCs/>
          <w:kern w:val="0"/>
          <w:lang w:eastAsia="en-AU"/>
          <w14:ligatures w14:val="none"/>
        </w:rPr>
        <w:t>Reporting by NPO to the Working Group:</w:t>
      </w:r>
      <w:r w:rsidRPr="002B2EA8">
        <w:rPr>
          <w:rFonts w:ascii="Times New Roman" w:eastAsia="Times New Roman" w:hAnsi="Times New Roman" w:cs="Times New Roman"/>
          <w:kern w:val="0"/>
          <w:lang w:eastAsia="en-AU"/>
          <w14:ligatures w14:val="none"/>
        </w:rPr>
        <w:t xml:space="preserve"> The NPO Manager (and team) will provide regular progress reports to the Working Group. This includes brief quarterly activity reports summarizing key activities, outputs, outcomes, and any challenges faced by the NPO, as well as financial updates when relevant. Additionally, at each Working Group meeting, the NPO Manager will present an update on the status of the NPO’s Work </w:t>
      </w:r>
      <w:r w:rsidRPr="002B2EA8">
        <w:rPr>
          <w:rFonts w:ascii="Times New Roman" w:eastAsia="Times New Roman" w:hAnsi="Times New Roman" w:cs="Times New Roman"/>
          <w:kern w:val="0"/>
          <w:lang w:eastAsia="en-AU"/>
          <w14:ligatures w14:val="none"/>
        </w:rPr>
        <w:lastRenderedPageBreak/>
        <w:t>Plan and any significant developments since the last meeting. These reports enable the Working Group to monitor implementation and provide timely guidance or support.</w:t>
      </w:r>
    </w:p>
    <w:p w14:paraId="64D6C0A2" w14:textId="17AB0DAE" w:rsidR="00356D39" w:rsidRPr="002B2EA8" w:rsidRDefault="00356D39" w:rsidP="00E539A5">
      <w:pPr>
        <w:numPr>
          <w:ilvl w:val="0"/>
          <w:numId w:val="5"/>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2B2EA8">
        <w:rPr>
          <w:rFonts w:ascii="Times New Roman" w:eastAsia="Times New Roman" w:hAnsi="Times New Roman" w:cs="Times New Roman"/>
          <w:i/>
          <w:iCs/>
          <w:kern w:val="0"/>
          <w:lang w:eastAsia="en-AU"/>
          <w14:ligatures w14:val="none"/>
        </w:rPr>
        <w:t>Working Group Feedback to SPREP:</w:t>
      </w:r>
      <w:r w:rsidRPr="002B2EA8">
        <w:rPr>
          <w:rFonts w:ascii="Times New Roman" w:eastAsia="Times New Roman" w:hAnsi="Times New Roman" w:cs="Times New Roman"/>
          <w:kern w:val="0"/>
          <w:lang w:eastAsia="en-AU"/>
          <w14:ligatures w14:val="none"/>
        </w:rPr>
        <w:t xml:space="preserve"> The outcomes and recommendations from Working Group meetings will be communicated to the SPREP Secretariat’s senior management. This may be done through the SPREP Director General (or their delegate on the Working Group) who will ensure that any critical guidance or requests from the Working Group are </w:t>
      </w:r>
      <w:r w:rsidR="008B2C39" w:rsidRPr="002B2EA8">
        <w:rPr>
          <w:rFonts w:ascii="Times New Roman" w:eastAsia="Times New Roman" w:hAnsi="Times New Roman" w:cs="Times New Roman"/>
          <w:kern w:val="0"/>
          <w:lang w:eastAsia="en-AU"/>
          <w14:ligatures w14:val="none"/>
        </w:rPr>
        <w:t>considered</w:t>
      </w:r>
      <w:r w:rsidRPr="002B2EA8">
        <w:rPr>
          <w:rFonts w:ascii="Times New Roman" w:eastAsia="Times New Roman" w:hAnsi="Times New Roman" w:cs="Times New Roman"/>
          <w:kern w:val="0"/>
          <w:lang w:eastAsia="en-AU"/>
          <w14:ligatures w14:val="none"/>
        </w:rPr>
        <w:t xml:space="preserve"> within SPREP’s broader management and governance processes. For example, if the Working Group endorses a new Operational Plan or raises a concern needing action from SPREP’s side, the SPREP representative on the group will relay this to the relevant division or the executive as appropriate.</w:t>
      </w:r>
    </w:p>
    <w:p w14:paraId="1DA8F6CC" w14:textId="77777777" w:rsidR="00356D39" w:rsidRPr="002B2EA8" w:rsidRDefault="00356D39" w:rsidP="00E539A5">
      <w:pPr>
        <w:numPr>
          <w:ilvl w:val="0"/>
          <w:numId w:val="5"/>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2B2EA8">
        <w:rPr>
          <w:rFonts w:ascii="Times New Roman" w:eastAsia="Times New Roman" w:hAnsi="Times New Roman" w:cs="Times New Roman"/>
          <w:i/>
          <w:iCs/>
          <w:kern w:val="0"/>
          <w:lang w:eastAsia="en-AU"/>
          <w14:ligatures w14:val="none"/>
        </w:rPr>
        <w:t>Communication to Member Governments:</w:t>
      </w:r>
      <w:r w:rsidRPr="002B2EA8">
        <w:rPr>
          <w:rFonts w:ascii="Times New Roman" w:eastAsia="Times New Roman" w:hAnsi="Times New Roman" w:cs="Times New Roman"/>
          <w:kern w:val="0"/>
          <w:lang w:eastAsia="en-AU"/>
          <w14:ligatures w14:val="none"/>
        </w:rPr>
        <w:t xml:space="preserve"> Each national representative on the Working Group is responsible for reporting back to their respective government and stakeholders about the Working Group’s discussions and the progress of the NPO. This could be through existing national coordination mechanisms or briefing to their minister/agency. By doing so, the Working Group ensures all North Pacific member countries and territories remain informed and can provide any necessary political or administrative support to the NPO’s initiatives.</w:t>
      </w:r>
    </w:p>
    <w:p w14:paraId="7610B1D2" w14:textId="77777777" w:rsidR="00356D39" w:rsidRPr="002B2EA8" w:rsidRDefault="00356D39" w:rsidP="00E539A5">
      <w:pPr>
        <w:numPr>
          <w:ilvl w:val="0"/>
          <w:numId w:val="5"/>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2B2EA8">
        <w:rPr>
          <w:rFonts w:ascii="Times New Roman" w:eastAsia="Times New Roman" w:hAnsi="Times New Roman" w:cs="Times New Roman"/>
          <w:i/>
          <w:iCs/>
          <w:kern w:val="0"/>
          <w:lang w:eastAsia="en-AU"/>
          <w14:ligatures w14:val="none"/>
        </w:rPr>
        <w:t>Wider Regional Reporting:</w:t>
      </w:r>
      <w:r w:rsidRPr="002B2EA8">
        <w:rPr>
          <w:rFonts w:ascii="Times New Roman" w:eastAsia="Times New Roman" w:hAnsi="Times New Roman" w:cs="Times New Roman"/>
          <w:kern w:val="0"/>
          <w:lang w:eastAsia="en-AU"/>
          <w14:ligatures w14:val="none"/>
        </w:rPr>
        <w:t xml:space="preserve"> Key highlights of the NPO’s work and the support of the Working Group may be included in SPREP’s overall reporting to its governing body (for instance, the SPREP Annual Meeting or Executive Board). The Working Group’s existence and contributions demonstrate a collaborative model which may be reported as part of lessons or updates on SPREP’s sub-regional presence. When appropriate, a summary of Working Group meetings or achievements can be shared with all SPREP members (e.g., via a meeting paper or information note at the SPREP Meeting), to promote transparency and foster similar collaboration in other sub-regions.</w:t>
      </w:r>
    </w:p>
    <w:p w14:paraId="7982AA97" w14:textId="77777777" w:rsidR="00356D39" w:rsidRPr="002B2EA8" w:rsidRDefault="00356D39" w:rsidP="00E539A5">
      <w:pPr>
        <w:numPr>
          <w:ilvl w:val="0"/>
          <w:numId w:val="5"/>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2B2EA8">
        <w:rPr>
          <w:rFonts w:ascii="Times New Roman" w:eastAsia="Times New Roman" w:hAnsi="Times New Roman" w:cs="Times New Roman"/>
          <w:i/>
          <w:iCs/>
          <w:kern w:val="0"/>
          <w:lang w:eastAsia="en-AU"/>
          <w14:ligatures w14:val="none"/>
        </w:rPr>
        <w:t>Public Communication:</w:t>
      </w:r>
      <w:r w:rsidRPr="002B2EA8">
        <w:rPr>
          <w:rFonts w:ascii="Times New Roman" w:eastAsia="Times New Roman" w:hAnsi="Times New Roman" w:cs="Times New Roman"/>
          <w:kern w:val="0"/>
          <w:lang w:eastAsia="en-AU"/>
          <w14:ligatures w14:val="none"/>
        </w:rPr>
        <w:t xml:space="preserve"> Any public announcements or press releases about the NPO’s milestones (such as its launch or major projects) will acknowledge the role of the North Pacific members and the Working Group, where appropriate. However, individual Working Group meeting deliberations are internal and not public; any public-facing messages will be coordinated through SPREP’s communications channels in consultation with the Working Group members if needed.</w:t>
      </w:r>
    </w:p>
    <w:p w14:paraId="24D752E0" w14:textId="5611D376" w:rsidR="00356D39" w:rsidRPr="00100BC7" w:rsidRDefault="00356D39" w:rsidP="00E539A5">
      <w:pPr>
        <w:pStyle w:val="Heading1"/>
        <w:numPr>
          <w:ilvl w:val="0"/>
          <w:numId w:val="13"/>
        </w:numPr>
        <w:spacing w:before="100" w:beforeAutospacing="1" w:after="0"/>
        <w:ind w:hanging="540"/>
        <w:rPr>
          <w:rFonts w:ascii="Times New Roman" w:eastAsia="Times New Roman" w:hAnsi="Times New Roman" w:cs="Times New Roman"/>
          <w:color w:val="auto"/>
          <w:kern w:val="0"/>
          <w:sz w:val="32"/>
          <w:szCs w:val="32"/>
          <w:lang w:eastAsia="en-AU"/>
          <w14:ligatures w14:val="none"/>
        </w:rPr>
      </w:pPr>
      <w:bookmarkStart w:id="10" w:name="_Toc198827069"/>
      <w:r w:rsidRPr="00100BC7">
        <w:rPr>
          <w:rFonts w:ascii="Times New Roman" w:eastAsia="Times New Roman" w:hAnsi="Times New Roman" w:cs="Times New Roman"/>
          <w:color w:val="auto"/>
          <w:kern w:val="0"/>
          <w:sz w:val="32"/>
          <w:szCs w:val="32"/>
          <w:lang w:eastAsia="en-AU"/>
          <w14:ligatures w14:val="none"/>
        </w:rPr>
        <w:t>Review and Amendment of the TOR</w:t>
      </w:r>
      <w:bookmarkEnd w:id="10"/>
    </w:p>
    <w:p w14:paraId="73932421" w14:textId="77777777" w:rsidR="00356D39" w:rsidRPr="002B2EA8" w:rsidRDefault="00356D39" w:rsidP="00E539A5">
      <w:pPr>
        <w:spacing w:before="100" w:beforeAutospacing="1" w:after="100" w:afterAutospacing="1" w:line="340" w:lineRule="exact"/>
        <w:jc w:val="both"/>
        <w:rPr>
          <w:rFonts w:ascii="Times New Roman" w:eastAsia="Times New Roman" w:hAnsi="Times New Roman" w:cs="Times New Roman"/>
          <w:kern w:val="0"/>
          <w:lang w:eastAsia="en-AU"/>
          <w14:ligatures w14:val="none"/>
        </w:rPr>
      </w:pPr>
      <w:r w:rsidRPr="002B2EA8">
        <w:rPr>
          <w:rFonts w:ascii="Times New Roman" w:eastAsia="Times New Roman" w:hAnsi="Times New Roman" w:cs="Times New Roman"/>
          <w:kern w:val="0"/>
          <w:lang w:eastAsia="en-AU"/>
          <w14:ligatures w14:val="none"/>
        </w:rPr>
        <w:t>This Terms of Reference is a living document and should evolve as the Working Group and the NPO mature. The following provisions apply to reviewing and amending the TOR:</w:t>
      </w:r>
    </w:p>
    <w:p w14:paraId="6EDDEE23" w14:textId="77777777" w:rsidR="00356D39" w:rsidRPr="002B2EA8" w:rsidRDefault="00356D39" w:rsidP="00E539A5">
      <w:pPr>
        <w:numPr>
          <w:ilvl w:val="0"/>
          <w:numId w:val="6"/>
        </w:numPr>
        <w:spacing w:after="120" w:line="340" w:lineRule="exact"/>
        <w:ind w:left="714" w:hanging="357"/>
        <w:jc w:val="both"/>
        <w:rPr>
          <w:rFonts w:ascii="Times New Roman" w:eastAsia="Times New Roman" w:hAnsi="Times New Roman" w:cs="Times New Roman"/>
          <w:kern w:val="0"/>
          <w:lang w:eastAsia="en-AU"/>
          <w14:ligatures w14:val="none"/>
        </w:rPr>
      </w:pPr>
      <w:r w:rsidRPr="002B2EA8">
        <w:rPr>
          <w:rFonts w:ascii="Times New Roman" w:eastAsia="Times New Roman" w:hAnsi="Times New Roman" w:cs="Times New Roman"/>
          <w:i/>
          <w:iCs/>
          <w:kern w:val="0"/>
          <w:lang w:eastAsia="en-AU"/>
          <w14:ligatures w14:val="none"/>
        </w:rPr>
        <w:t>Periodic Review</w:t>
      </w:r>
      <w:r w:rsidRPr="002B2EA8">
        <w:rPr>
          <w:rFonts w:ascii="Times New Roman" w:eastAsia="Times New Roman" w:hAnsi="Times New Roman" w:cs="Times New Roman"/>
          <w:kern w:val="0"/>
          <w:lang w:eastAsia="en-AU"/>
          <w14:ligatures w14:val="none"/>
        </w:rPr>
        <w:t xml:space="preserve">: The Working Group will formally review these Terms of Reference every two years to ensure they remain relevant and effective. A review may be </w:t>
      </w:r>
      <w:r w:rsidRPr="002B2EA8">
        <w:rPr>
          <w:rFonts w:ascii="Times New Roman" w:eastAsia="Times New Roman" w:hAnsi="Times New Roman" w:cs="Times New Roman"/>
          <w:kern w:val="0"/>
          <w:lang w:eastAsia="en-AU"/>
          <w14:ligatures w14:val="none"/>
        </w:rPr>
        <w:lastRenderedPageBreak/>
        <w:t>conducted sooner at the request of any member if there is a significant change in the NPO’s context or the Working Group’s role (for example, if SPREP’s governance structures change or if the NPO’s mandate is substantially updated). The review will involve assessing how well the TOR has supported the Working Group’s function and identifying any needed adjustments.</w:t>
      </w:r>
    </w:p>
    <w:p w14:paraId="5305A123" w14:textId="77777777" w:rsidR="00356D39" w:rsidRPr="002B2EA8" w:rsidRDefault="00356D39" w:rsidP="00E539A5">
      <w:pPr>
        <w:numPr>
          <w:ilvl w:val="0"/>
          <w:numId w:val="6"/>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2B2EA8">
        <w:rPr>
          <w:rFonts w:ascii="Times New Roman" w:eastAsia="Times New Roman" w:hAnsi="Times New Roman" w:cs="Times New Roman"/>
          <w:i/>
          <w:iCs/>
          <w:kern w:val="0"/>
          <w:lang w:eastAsia="en-AU"/>
          <w14:ligatures w14:val="none"/>
        </w:rPr>
        <w:t>Amendment Process:</w:t>
      </w:r>
      <w:r w:rsidRPr="002B2EA8">
        <w:rPr>
          <w:rFonts w:ascii="Times New Roman" w:eastAsia="Times New Roman" w:hAnsi="Times New Roman" w:cs="Times New Roman"/>
          <w:kern w:val="0"/>
          <w:lang w:eastAsia="en-AU"/>
          <w14:ligatures w14:val="none"/>
        </w:rPr>
        <w:t xml:space="preserve"> Amendments or revisions to the TOR can be proposed by any Working Group member. Proposed changes should be discussed during a Working Group meeting (or via written procedure if urgent). Amendments require a consensus of the Working Group members to be adopted. Significant changes to the TOR, especially those affecting the scope or role of the Working Group, should be endorsed by SPREP’s executive management and may also be communicated to the North Pacific member governments for acknowledgement.</w:t>
      </w:r>
    </w:p>
    <w:p w14:paraId="1A038F43" w14:textId="77777777" w:rsidR="00356D39" w:rsidRPr="002B2EA8" w:rsidRDefault="00356D39" w:rsidP="00E539A5">
      <w:pPr>
        <w:numPr>
          <w:ilvl w:val="0"/>
          <w:numId w:val="6"/>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100BC7">
        <w:rPr>
          <w:rFonts w:ascii="Times New Roman" w:eastAsia="Times New Roman" w:hAnsi="Times New Roman" w:cs="Times New Roman"/>
          <w:i/>
          <w:iCs/>
          <w:kern w:val="0"/>
          <w:lang w:eastAsia="en-AU"/>
          <w14:ligatures w14:val="none"/>
        </w:rPr>
        <w:t>Endorsement and Effectiveness:</w:t>
      </w:r>
      <w:r w:rsidRPr="002B2EA8">
        <w:rPr>
          <w:rFonts w:ascii="Times New Roman" w:eastAsia="Times New Roman" w:hAnsi="Times New Roman" w:cs="Times New Roman"/>
          <w:kern w:val="0"/>
          <w:lang w:eastAsia="en-AU"/>
          <w14:ligatures w14:val="none"/>
        </w:rPr>
        <w:t xml:space="preserve"> The initial version of this TOR, and any subsequent amended versions, become effective once they are endorsed by SPREP and the North Pacific member countries/territories (typically through their Working Group representatives or a higher-level meeting if required). This endorsement confirms that both the SPREP Secretariat and the member governments agree to the Working Group’s defined role and modus operandi. The TOR will then guide the Working Group’s operations until the next review or amendment.</w:t>
      </w:r>
    </w:p>
    <w:p w14:paraId="159BC520" w14:textId="77777777" w:rsidR="00356D39" w:rsidRPr="002B2EA8" w:rsidRDefault="00356D39" w:rsidP="00E539A5">
      <w:pPr>
        <w:numPr>
          <w:ilvl w:val="0"/>
          <w:numId w:val="6"/>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100BC7">
        <w:rPr>
          <w:rFonts w:ascii="Times New Roman" w:eastAsia="Times New Roman" w:hAnsi="Times New Roman" w:cs="Times New Roman"/>
          <w:i/>
          <w:iCs/>
          <w:kern w:val="0"/>
          <w:lang w:eastAsia="en-AU"/>
          <w14:ligatures w14:val="none"/>
        </w:rPr>
        <w:t>Documentation:</w:t>
      </w:r>
      <w:r w:rsidRPr="002B2EA8">
        <w:rPr>
          <w:rFonts w:ascii="Times New Roman" w:eastAsia="Times New Roman" w:hAnsi="Times New Roman" w:cs="Times New Roman"/>
          <w:kern w:val="0"/>
          <w:lang w:eastAsia="en-AU"/>
          <w14:ligatures w14:val="none"/>
        </w:rPr>
        <w:t xml:space="preserve"> The current valid version of the TOR will be maintained by the Secretariat (NPO Manager) and made available to all members. Older versions or amendments should be archived for reference. Any endorsement of the TOR (such as approval at a SPREP Meeting or by written consent of members) should be documented, with the date of endorsement noted in an appendix or footnote of the TOR for clarity.</w:t>
      </w:r>
    </w:p>
    <w:p w14:paraId="13E6108E" w14:textId="143964D7" w:rsidR="00356D39" w:rsidRPr="00100BC7" w:rsidRDefault="00100BC7" w:rsidP="00100BC7">
      <w:pPr>
        <w:pStyle w:val="Heading1"/>
        <w:numPr>
          <w:ilvl w:val="0"/>
          <w:numId w:val="13"/>
        </w:numPr>
        <w:ind w:hanging="540"/>
        <w:rPr>
          <w:rFonts w:ascii="Times New Roman" w:eastAsia="Times New Roman" w:hAnsi="Times New Roman" w:cs="Times New Roman"/>
          <w:color w:val="auto"/>
          <w:kern w:val="0"/>
          <w:sz w:val="32"/>
          <w:szCs w:val="32"/>
          <w:lang w:eastAsia="en-AU"/>
          <w14:ligatures w14:val="none"/>
        </w:rPr>
      </w:pPr>
      <w:bookmarkStart w:id="11" w:name="_Toc198827070"/>
      <w:r w:rsidRPr="00100BC7">
        <w:rPr>
          <w:rFonts w:ascii="Times New Roman" w:eastAsia="Times New Roman" w:hAnsi="Times New Roman" w:cs="Times New Roman"/>
          <w:color w:val="auto"/>
          <w:kern w:val="0"/>
          <w:sz w:val="32"/>
          <w:szCs w:val="32"/>
          <w:lang w:eastAsia="en-AU"/>
          <w14:ligatures w14:val="none"/>
        </w:rPr>
        <w:t>S</w:t>
      </w:r>
      <w:r w:rsidR="008B2C39" w:rsidRPr="00100BC7">
        <w:rPr>
          <w:rFonts w:ascii="Times New Roman" w:eastAsia="Times New Roman" w:hAnsi="Times New Roman" w:cs="Times New Roman"/>
          <w:color w:val="auto"/>
          <w:kern w:val="0"/>
          <w:sz w:val="32"/>
          <w:szCs w:val="32"/>
          <w:lang w:eastAsia="en-AU"/>
          <w14:ligatures w14:val="none"/>
        </w:rPr>
        <w:t>ummary</w:t>
      </w:r>
      <w:bookmarkEnd w:id="11"/>
    </w:p>
    <w:p w14:paraId="7C15C656" w14:textId="77777777" w:rsidR="00356D39" w:rsidRPr="002B2EA8" w:rsidRDefault="00356D39" w:rsidP="00E539A5">
      <w:pPr>
        <w:spacing w:after="100" w:afterAutospacing="1" w:line="340" w:lineRule="exact"/>
        <w:jc w:val="both"/>
        <w:rPr>
          <w:rFonts w:ascii="Times New Roman" w:eastAsia="Times New Roman" w:hAnsi="Times New Roman" w:cs="Times New Roman"/>
          <w:kern w:val="0"/>
          <w:lang w:eastAsia="en-AU"/>
          <w14:ligatures w14:val="none"/>
        </w:rPr>
      </w:pPr>
      <w:r w:rsidRPr="002B2EA8">
        <w:rPr>
          <w:rFonts w:ascii="Times New Roman" w:eastAsia="Times New Roman" w:hAnsi="Times New Roman" w:cs="Times New Roman"/>
          <w:kern w:val="0"/>
          <w:lang w:eastAsia="en-AU"/>
          <w14:ligatures w14:val="none"/>
        </w:rPr>
        <w:t>The SPREP North Pacific Office Working Group plays a critical role in ensuring that the North Pacific sub-regional office delivers value to its member countries and territories and operates in a manner that is accountable, transparent, and aligned with regional goals. Through this Terms of Reference, the Working Group has a clear mandate and framework to operate effectively. All members of the Working Group are committed to fostering a spirit of partnership and mutual support in advancing environmental outcomes for the North Pacific.</w:t>
      </w:r>
    </w:p>
    <w:p w14:paraId="5DA9D690" w14:textId="32201160" w:rsidR="00356D39" w:rsidRPr="002B2EA8" w:rsidRDefault="00356D39" w:rsidP="00E539A5">
      <w:pPr>
        <w:spacing w:before="100" w:beforeAutospacing="1" w:after="100" w:afterAutospacing="1" w:line="340" w:lineRule="exact"/>
        <w:jc w:val="both"/>
        <w:rPr>
          <w:rFonts w:ascii="Times New Roman" w:hAnsi="Times New Roman" w:cs="Times New Roman"/>
        </w:rPr>
      </w:pPr>
      <w:r w:rsidRPr="002B2EA8">
        <w:rPr>
          <w:rFonts w:ascii="Times New Roman" w:eastAsia="Times New Roman" w:hAnsi="Times New Roman" w:cs="Times New Roman"/>
          <w:i/>
          <w:iCs/>
          <w:kern w:val="0"/>
          <w:lang w:eastAsia="en-AU"/>
          <w14:ligatures w14:val="none"/>
        </w:rPr>
        <w:t>By working together under these TOR, the North Pacific members and SPREP will help the NPO achieve its full potential as a conduit for environmental progress in the region. This collaboration will strengthen environmental governance and project delivery, ultimately benefiting the communities and environments of the North Pacific.</w:t>
      </w:r>
    </w:p>
    <w:sectPr w:rsidR="00356D39" w:rsidRPr="002B2EA8" w:rsidSect="00464D5D">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CC89B" w14:textId="77777777" w:rsidR="0039197C" w:rsidRDefault="0039197C" w:rsidP="00464D5D">
      <w:pPr>
        <w:spacing w:after="0" w:line="240" w:lineRule="auto"/>
      </w:pPr>
      <w:r>
        <w:separator/>
      </w:r>
    </w:p>
  </w:endnote>
  <w:endnote w:type="continuationSeparator" w:id="0">
    <w:p w14:paraId="1D3A978E" w14:textId="77777777" w:rsidR="0039197C" w:rsidRDefault="0039197C" w:rsidP="00464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896429"/>
      <w:docPartObj>
        <w:docPartGallery w:val="Page Numbers (Bottom of Page)"/>
        <w:docPartUnique/>
      </w:docPartObj>
    </w:sdtPr>
    <w:sdtEndPr>
      <w:rPr>
        <w:noProof/>
      </w:rPr>
    </w:sdtEndPr>
    <w:sdtContent>
      <w:p w14:paraId="4E186082" w14:textId="0B16396E" w:rsidR="00464D5D" w:rsidRDefault="00464D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665D6C" w14:textId="77777777" w:rsidR="00464D5D" w:rsidRDefault="00464D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52314" w14:textId="77777777" w:rsidR="0039197C" w:rsidRDefault="0039197C" w:rsidP="00464D5D">
      <w:pPr>
        <w:spacing w:after="0" w:line="240" w:lineRule="auto"/>
      </w:pPr>
      <w:r>
        <w:separator/>
      </w:r>
    </w:p>
  </w:footnote>
  <w:footnote w:type="continuationSeparator" w:id="0">
    <w:p w14:paraId="642A806B" w14:textId="77777777" w:rsidR="0039197C" w:rsidRDefault="0039197C" w:rsidP="00464D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E01BA"/>
    <w:multiLevelType w:val="multilevel"/>
    <w:tmpl w:val="7084D3EA"/>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004A7"/>
    <w:multiLevelType w:val="hybridMultilevel"/>
    <w:tmpl w:val="360CB3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EAB17D2"/>
    <w:multiLevelType w:val="multilevel"/>
    <w:tmpl w:val="7084D3EA"/>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866404"/>
    <w:multiLevelType w:val="hybridMultilevel"/>
    <w:tmpl w:val="7F6CB2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91625DA"/>
    <w:multiLevelType w:val="multilevel"/>
    <w:tmpl w:val="BDB69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8E27C1"/>
    <w:multiLevelType w:val="multilevel"/>
    <w:tmpl w:val="BA22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3A142E"/>
    <w:multiLevelType w:val="multilevel"/>
    <w:tmpl w:val="7084D3EA"/>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5663AD"/>
    <w:multiLevelType w:val="hybridMultilevel"/>
    <w:tmpl w:val="409E39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DD84D24"/>
    <w:multiLevelType w:val="multilevel"/>
    <w:tmpl w:val="7084D3EA"/>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273A19"/>
    <w:multiLevelType w:val="multilevel"/>
    <w:tmpl w:val="7084D3EA"/>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81005E"/>
    <w:multiLevelType w:val="multilevel"/>
    <w:tmpl w:val="7084D3EA"/>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C423E2"/>
    <w:multiLevelType w:val="multilevel"/>
    <w:tmpl w:val="8C4E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DC7E6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21865230">
    <w:abstractNumId w:val="2"/>
  </w:num>
  <w:num w:numId="2" w16cid:durableId="188035174">
    <w:abstractNumId w:val="10"/>
  </w:num>
  <w:num w:numId="3" w16cid:durableId="709644796">
    <w:abstractNumId w:val="8"/>
  </w:num>
  <w:num w:numId="4" w16cid:durableId="1401831124">
    <w:abstractNumId w:val="9"/>
  </w:num>
  <w:num w:numId="5" w16cid:durableId="1719889055">
    <w:abstractNumId w:val="0"/>
  </w:num>
  <w:num w:numId="6" w16cid:durableId="645166290">
    <w:abstractNumId w:val="6"/>
  </w:num>
  <w:num w:numId="7" w16cid:durableId="1304776958">
    <w:abstractNumId w:val="4"/>
  </w:num>
  <w:num w:numId="8" w16cid:durableId="22942593">
    <w:abstractNumId w:val="11"/>
  </w:num>
  <w:num w:numId="9" w16cid:durableId="1085807907">
    <w:abstractNumId w:val="5"/>
  </w:num>
  <w:num w:numId="10" w16cid:durableId="111630601">
    <w:abstractNumId w:val="12"/>
  </w:num>
  <w:num w:numId="11" w16cid:durableId="1494373902">
    <w:abstractNumId w:val="1"/>
  </w:num>
  <w:num w:numId="12" w16cid:durableId="1541936615">
    <w:abstractNumId w:val="7"/>
  </w:num>
  <w:num w:numId="13" w16cid:durableId="7604883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D39"/>
    <w:rsid w:val="00100BC7"/>
    <w:rsid w:val="00203C15"/>
    <w:rsid w:val="002B2EA8"/>
    <w:rsid w:val="002E02E0"/>
    <w:rsid w:val="0030196D"/>
    <w:rsid w:val="00356D39"/>
    <w:rsid w:val="00382477"/>
    <w:rsid w:val="0039197C"/>
    <w:rsid w:val="00464D5D"/>
    <w:rsid w:val="00885085"/>
    <w:rsid w:val="008B2C39"/>
    <w:rsid w:val="009E2D1C"/>
    <w:rsid w:val="00A460B1"/>
    <w:rsid w:val="00A87572"/>
    <w:rsid w:val="00BF4238"/>
    <w:rsid w:val="00D32A7A"/>
    <w:rsid w:val="00E539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EEB21"/>
  <w15:chartTrackingRefBased/>
  <w15:docId w15:val="{FC05DB6B-69C3-495C-BD46-0527949B5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6D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6D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6D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6D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6D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6D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6D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6D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6D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D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6D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6D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6D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6D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6D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D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D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D39"/>
    <w:rPr>
      <w:rFonts w:eastAsiaTheme="majorEastAsia" w:cstheme="majorBidi"/>
      <w:color w:val="272727" w:themeColor="text1" w:themeTint="D8"/>
    </w:rPr>
  </w:style>
  <w:style w:type="paragraph" w:styleId="Title">
    <w:name w:val="Title"/>
    <w:basedOn w:val="Normal"/>
    <w:next w:val="Normal"/>
    <w:link w:val="TitleChar"/>
    <w:uiPriority w:val="10"/>
    <w:qFormat/>
    <w:rsid w:val="00356D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D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D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D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D39"/>
    <w:pPr>
      <w:spacing w:before="160"/>
      <w:jc w:val="center"/>
    </w:pPr>
    <w:rPr>
      <w:i/>
      <w:iCs/>
      <w:color w:val="404040" w:themeColor="text1" w:themeTint="BF"/>
    </w:rPr>
  </w:style>
  <w:style w:type="character" w:customStyle="1" w:styleId="QuoteChar">
    <w:name w:val="Quote Char"/>
    <w:basedOn w:val="DefaultParagraphFont"/>
    <w:link w:val="Quote"/>
    <w:uiPriority w:val="29"/>
    <w:rsid w:val="00356D39"/>
    <w:rPr>
      <w:i/>
      <w:iCs/>
      <w:color w:val="404040" w:themeColor="text1" w:themeTint="BF"/>
    </w:rPr>
  </w:style>
  <w:style w:type="paragraph" w:styleId="ListParagraph">
    <w:name w:val="List Paragraph"/>
    <w:basedOn w:val="Normal"/>
    <w:uiPriority w:val="34"/>
    <w:qFormat/>
    <w:rsid w:val="00356D39"/>
    <w:pPr>
      <w:ind w:left="720"/>
      <w:contextualSpacing/>
    </w:pPr>
  </w:style>
  <w:style w:type="character" w:styleId="IntenseEmphasis">
    <w:name w:val="Intense Emphasis"/>
    <w:basedOn w:val="DefaultParagraphFont"/>
    <w:uiPriority w:val="21"/>
    <w:qFormat/>
    <w:rsid w:val="00356D39"/>
    <w:rPr>
      <w:i/>
      <w:iCs/>
      <w:color w:val="0F4761" w:themeColor="accent1" w:themeShade="BF"/>
    </w:rPr>
  </w:style>
  <w:style w:type="paragraph" w:styleId="IntenseQuote">
    <w:name w:val="Intense Quote"/>
    <w:basedOn w:val="Normal"/>
    <w:next w:val="Normal"/>
    <w:link w:val="IntenseQuoteChar"/>
    <w:uiPriority w:val="30"/>
    <w:qFormat/>
    <w:rsid w:val="00356D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6D39"/>
    <w:rPr>
      <w:i/>
      <w:iCs/>
      <w:color w:val="0F4761" w:themeColor="accent1" w:themeShade="BF"/>
    </w:rPr>
  </w:style>
  <w:style w:type="character" w:styleId="IntenseReference">
    <w:name w:val="Intense Reference"/>
    <w:basedOn w:val="DefaultParagraphFont"/>
    <w:uiPriority w:val="32"/>
    <w:qFormat/>
    <w:rsid w:val="00356D39"/>
    <w:rPr>
      <w:b/>
      <w:bCs/>
      <w:smallCaps/>
      <w:color w:val="0F4761" w:themeColor="accent1" w:themeShade="BF"/>
      <w:spacing w:val="5"/>
    </w:rPr>
  </w:style>
  <w:style w:type="paragraph" w:styleId="Header">
    <w:name w:val="header"/>
    <w:basedOn w:val="Normal"/>
    <w:link w:val="HeaderChar"/>
    <w:uiPriority w:val="99"/>
    <w:unhideWhenUsed/>
    <w:rsid w:val="00464D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4D5D"/>
  </w:style>
  <w:style w:type="paragraph" w:styleId="Footer">
    <w:name w:val="footer"/>
    <w:basedOn w:val="Normal"/>
    <w:link w:val="FooterChar"/>
    <w:uiPriority w:val="99"/>
    <w:unhideWhenUsed/>
    <w:rsid w:val="00464D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4D5D"/>
  </w:style>
  <w:style w:type="paragraph" w:styleId="TOCHeading">
    <w:name w:val="TOC Heading"/>
    <w:basedOn w:val="Heading1"/>
    <w:next w:val="Normal"/>
    <w:uiPriority w:val="39"/>
    <w:unhideWhenUsed/>
    <w:qFormat/>
    <w:rsid w:val="00100BC7"/>
    <w:pPr>
      <w:spacing w:before="240" w:after="0" w:line="259" w:lineRule="auto"/>
      <w:outlineLvl w:val="9"/>
    </w:pPr>
    <w:rPr>
      <w:kern w:val="0"/>
      <w:sz w:val="32"/>
      <w:szCs w:val="32"/>
      <w:lang w:val="en-US"/>
      <w14:ligatures w14:val="none"/>
    </w:rPr>
  </w:style>
  <w:style w:type="paragraph" w:styleId="TOC2">
    <w:name w:val="toc 2"/>
    <w:basedOn w:val="Normal"/>
    <w:next w:val="Normal"/>
    <w:autoRedefine/>
    <w:uiPriority w:val="39"/>
    <w:unhideWhenUsed/>
    <w:rsid w:val="00100BC7"/>
    <w:pPr>
      <w:spacing w:after="100"/>
      <w:ind w:left="240"/>
    </w:pPr>
  </w:style>
  <w:style w:type="paragraph" w:styleId="TOC1">
    <w:name w:val="toc 1"/>
    <w:basedOn w:val="Normal"/>
    <w:next w:val="Normal"/>
    <w:autoRedefine/>
    <w:uiPriority w:val="39"/>
    <w:unhideWhenUsed/>
    <w:rsid w:val="00100BC7"/>
    <w:pPr>
      <w:spacing w:after="100"/>
    </w:pPr>
  </w:style>
  <w:style w:type="character" w:styleId="Hyperlink">
    <w:name w:val="Hyperlink"/>
    <w:basedOn w:val="DefaultParagraphFont"/>
    <w:uiPriority w:val="99"/>
    <w:unhideWhenUsed/>
    <w:rsid w:val="00100BC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54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64946-D1FE-4A30-B9DE-33F4E75E5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3305</Words>
  <Characters>18839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Semi Qamese</dc:creator>
  <cp:keywords/>
  <dc:description/>
  <cp:lastModifiedBy>Apiseta Eti</cp:lastModifiedBy>
  <cp:revision>2</cp:revision>
  <dcterms:created xsi:type="dcterms:W3CDTF">2025-05-22T19:48:00Z</dcterms:created>
  <dcterms:modified xsi:type="dcterms:W3CDTF">2025-05-22T19:48:00Z</dcterms:modified>
</cp:coreProperties>
</file>