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0D64" w14:textId="5EA1258E" w:rsidR="0074385B" w:rsidRPr="0074385B" w:rsidRDefault="004535C0" w:rsidP="004B66F6">
      <w:pPr>
        <w:ind w:right="-46"/>
        <w:jc w:val="center"/>
        <w:rPr>
          <w:b/>
          <w:bCs/>
          <w:sz w:val="28"/>
          <w:szCs w:val="28"/>
          <w:u w:val="single"/>
          <w:lang w:val="fr-FR"/>
        </w:rPr>
      </w:pPr>
      <w:r w:rsidRPr="0074385B">
        <w:rPr>
          <w:b/>
          <w:bCs/>
          <w:sz w:val="28"/>
          <w:szCs w:val="28"/>
          <w:u w:val="single"/>
          <w:lang w:val="fr-FR"/>
        </w:rPr>
        <w:t>RFT</w:t>
      </w:r>
      <w:r w:rsidR="00D81B42">
        <w:rPr>
          <w:b/>
          <w:bCs/>
          <w:sz w:val="28"/>
          <w:szCs w:val="28"/>
          <w:u w:val="single"/>
          <w:lang w:val="fr-FR"/>
        </w:rPr>
        <w:t xml:space="preserve"> </w:t>
      </w:r>
      <w:r w:rsidRPr="003018A8">
        <w:rPr>
          <w:b/>
          <w:bCs/>
          <w:sz w:val="28"/>
          <w:szCs w:val="28"/>
          <w:u w:val="single"/>
          <w:lang w:val="fr-FR"/>
        </w:rPr>
        <w:t>: 202</w:t>
      </w:r>
      <w:r w:rsidR="0074385B" w:rsidRPr="003018A8">
        <w:rPr>
          <w:b/>
          <w:bCs/>
          <w:sz w:val="28"/>
          <w:szCs w:val="28"/>
          <w:u w:val="single"/>
          <w:lang w:val="fr-FR"/>
        </w:rPr>
        <w:t>3</w:t>
      </w:r>
      <w:r w:rsidRPr="003018A8">
        <w:rPr>
          <w:b/>
          <w:bCs/>
          <w:sz w:val="28"/>
          <w:szCs w:val="28"/>
          <w:u w:val="single"/>
          <w:lang w:val="fr-FR"/>
        </w:rPr>
        <w:t>/</w:t>
      </w:r>
      <w:r w:rsidR="003018A8" w:rsidRPr="003018A8">
        <w:rPr>
          <w:b/>
          <w:bCs/>
          <w:sz w:val="28"/>
          <w:szCs w:val="28"/>
          <w:u w:val="single"/>
          <w:lang w:val="fr-FR"/>
        </w:rPr>
        <w:t>035</w:t>
      </w:r>
      <w:r w:rsidRPr="003018A8">
        <w:rPr>
          <w:b/>
          <w:bCs/>
          <w:sz w:val="28"/>
          <w:szCs w:val="28"/>
          <w:u w:val="single"/>
          <w:lang w:val="fr-FR"/>
        </w:rPr>
        <w:t xml:space="preserve"> </w:t>
      </w:r>
      <w:r w:rsidR="0074385B" w:rsidRPr="003018A8">
        <w:rPr>
          <w:b/>
          <w:bCs/>
          <w:sz w:val="28"/>
          <w:szCs w:val="28"/>
          <w:u w:val="single"/>
          <w:lang w:val="fr-FR"/>
        </w:rPr>
        <w:t>–</w:t>
      </w:r>
      <w:r w:rsidRPr="003018A8">
        <w:rPr>
          <w:b/>
          <w:bCs/>
          <w:sz w:val="28"/>
          <w:szCs w:val="28"/>
          <w:u w:val="single"/>
          <w:lang w:val="fr-FR"/>
        </w:rPr>
        <w:t xml:space="preserve"> </w:t>
      </w:r>
      <w:r w:rsidR="0074385B" w:rsidRPr="003018A8">
        <w:rPr>
          <w:b/>
          <w:bCs/>
          <w:sz w:val="28"/>
          <w:szCs w:val="28"/>
          <w:u w:val="single"/>
          <w:lang w:val="fr-FR"/>
        </w:rPr>
        <w:t>Appel</w:t>
      </w:r>
      <w:r w:rsidR="0074385B" w:rsidRPr="00D43BF2">
        <w:rPr>
          <w:b/>
          <w:bCs/>
          <w:sz w:val="28"/>
          <w:szCs w:val="28"/>
          <w:u w:val="single"/>
          <w:lang w:val="fr-FR"/>
        </w:rPr>
        <w:t xml:space="preserve"> d’offres: Mission d’assistance à maîtrise d’ouvrage pour la conception d’une installation de valorisation des déchets métalliques à Wallis</w:t>
      </w:r>
    </w:p>
    <w:p w14:paraId="68EB647D" w14:textId="343F2CEC" w:rsidR="006B6CC1" w:rsidRPr="00D43BF2" w:rsidRDefault="006B6CC1" w:rsidP="006B6CC1">
      <w:pPr>
        <w:ind w:left="567" w:right="827"/>
        <w:jc w:val="center"/>
        <w:rPr>
          <w:sz w:val="28"/>
          <w:szCs w:val="28"/>
          <w:lang w:val="fr-FR"/>
        </w:rPr>
      </w:pPr>
    </w:p>
    <w:p w14:paraId="76AB2256" w14:textId="0E536B8F" w:rsidR="004B66F6" w:rsidRDefault="00D43BF2" w:rsidP="006B6CC1">
      <w:pPr>
        <w:ind w:left="567" w:right="8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ANNEXE B : </w:t>
      </w:r>
      <w:r w:rsidR="0074385B">
        <w:rPr>
          <w:sz w:val="28"/>
          <w:szCs w:val="28"/>
        </w:rPr>
        <w:t>PROPOSITION FINANCIERE</w:t>
      </w:r>
    </w:p>
    <w:p w14:paraId="6CB02B74" w14:textId="77777777" w:rsidR="004B66F6" w:rsidRDefault="004B66F6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9017" w:type="dxa"/>
        <w:tblLayout w:type="fixed"/>
        <w:tblLook w:val="04A0" w:firstRow="1" w:lastRow="0" w:firstColumn="1" w:lastColumn="0" w:noHBand="0" w:noVBand="1"/>
      </w:tblPr>
      <w:tblGrid>
        <w:gridCol w:w="6516"/>
        <w:gridCol w:w="2501"/>
      </w:tblGrid>
      <w:tr w:rsidR="0074385B" w14:paraId="4510C246" w14:textId="77777777" w:rsidTr="0074385B">
        <w:trPr>
          <w:trHeight w:val="347"/>
        </w:trPr>
        <w:tc>
          <w:tcPr>
            <w:tcW w:w="6516" w:type="dxa"/>
            <w:shd w:val="clear" w:color="auto" w:fill="0070C0"/>
            <w:vAlign w:val="center"/>
          </w:tcPr>
          <w:p w14:paraId="69FCDF75" w14:textId="77777777" w:rsidR="0074385B" w:rsidRDefault="0074385B" w:rsidP="00AB49A1">
            <w:pPr>
              <w:ind w:right="96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/>
              </w:rPr>
              <w:t>Tâche</w:t>
            </w:r>
          </w:p>
        </w:tc>
        <w:tc>
          <w:tcPr>
            <w:tcW w:w="2501" w:type="dxa"/>
            <w:shd w:val="clear" w:color="auto" w:fill="0070C0"/>
            <w:vAlign w:val="center"/>
          </w:tcPr>
          <w:p w14:paraId="2515815E" w14:textId="77777777" w:rsidR="0074385B" w:rsidRDefault="0074385B" w:rsidP="00AB49A1">
            <w:pPr>
              <w:ind w:right="9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/>
              </w:rPr>
              <w:t>Montant</w:t>
            </w:r>
          </w:p>
        </w:tc>
      </w:tr>
      <w:tr w:rsidR="0074385B" w:rsidRPr="00BD7488" w14:paraId="488D178C" w14:textId="77777777" w:rsidTr="0074385B">
        <w:trPr>
          <w:trHeight w:val="422"/>
        </w:trPr>
        <w:tc>
          <w:tcPr>
            <w:tcW w:w="6516" w:type="dxa"/>
            <w:vAlign w:val="center"/>
          </w:tcPr>
          <w:p w14:paraId="2EF9CA14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TF1 : Réception du levé topographique</w:t>
            </w:r>
          </w:p>
        </w:tc>
        <w:tc>
          <w:tcPr>
            <w:tcW w:w="2501" w:type="dxa"/>
            <w:vAlign w:val="center"/>
          </w:tcPr>
          <w:p w14:paraId="3FCA2227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14:paraId="6BDE46DD" w14:textId="77777777" w:rsidTr="0074385B">
        <w:trPr>
          <w:trHeight w:val="414"/>
        </w:trPr>
        <w:tc>
          <w:tcPr>
            <w:tcW w:w="6516" w:type="dxa"/>
            <w:vAlign w:val="center"/>
          </w:tcPr>
          <w:p w14:paraId="67CD267B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TF2 : Validation de l’APD</w:t>
            </w:r>
          </w:p>
        </w:tc>
        <w:tc>
          <w:tcPr>
            <w:tcW w:w="2501" w:type="dxa"/>
            <w:vAlign w:val="center"/>
          </w:tcPr>
          <w:p w14:paraId="444A279B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14:paraId="22E4E4C3" w14:textId="77777777" w:rsidTr="0074385B">
        <w:trPr>
          <w:trHeight w:val="414"/>
        </w:trPr>
        <w:tc>
          <w:tcPr>
            <w:tcW w:w="6516" w:type="dxa"/>
            <w:vAlign w:val="center"/>
          </w:tcPr>
          <w:p w14:paraId="6A947214" w14:textId="080CC573" w:rsidR="0074385B" w:rsidRPr="0074385B" w:rsidRDefault="0074385B" w:rsidP="0074385B">
            <w:pPr>
              <w:ind w:right="96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fr-FR"/>
              </w:rPr>
            </w:pPr>
            <w:r w:rsidRPr="0074385B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fr-FR"/>
              </w:rPr>
              <w:t>SOUS-TOTAL TF</w:t>
            </w:r>
          </w:p>
        </w:tc>
        <w:tc>
          <w:tcPr>
            <w:tcW w:w="2501" w:type="dxa"/>
            <w:vAlign w:val="center"/>
          </w:tcPr>
          <w:p w14:paraId="5BE95EC0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BD7488" w14:paraId="3AE34C19" w14:textId="77777777" w:rsidTr="0074385B">
        <w:trPr>
          <w:trHeight w:val="421"/>
        </w:trPr>
        <w:tc>
          <w:tcPr>
            <w:tcW w:w="6516" w:type="dxa"/>
            <w:vAlign w:val="center"/>
          </w:tcPr>
          <w:p w14:paraId="49517928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TC1 : Transmission du cahier des charges</w:t>
            </w:r>
          </w:p>
        </w:tc>
        <w:tc>
          <w:tcPr>
            <w:tcW w:w="2501" w:type="dxa"/>
            <w:vAlign w:val="center"/>
          </w:tcPr>
          <w:p w14:paraId="55A1CA86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BD7488" w14:paraId="6A8E3A3B" w14:textId="77777777" w:rsidTr="0074385B">
        <w:trPr>
          <w:trHeight w:val="413"/>
        </w:trPr>
        <w:tc>
          <w:tcPr>
            <w:tcW w:w="6516" w:type="dxa"/>
            <w:vAlign w:val="center"/>
          </w:tcPr>
          <w:p w14:paraId="3CEB379E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TC2 : remise du rapport d’analyse des offres</w:t>
            </w:r>
          </w:p>
        </w:tc>
        <w:tc>
          <w:tcPr>
            <w:tcW w:w="2501" w:type="dxa"/>
            <w:vAlign w:val="center"/>
          </w:tcPr>
          <w:p w14:paraId="26C18EC1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BD7488" w14:paraId="10C2AC33" w14:textId="77777777" w:rsidTr="0074385B">
        <w:trPr>
          <w:trHeight w:val="419"/>
        </w:trPr>
        <w:tc>
          <w:tcPr>
            <w:tcW w:w="6516" w:type="dxa"/>
            <w:vAlign w:val="center"/>
          </w:tcPr>
          <w:p w14:paraId="6D5CEB82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TC3a : Suivi de chantier – ½ durée total</w:t>
            </w:r>
          </w:p>
        </w:tc>
        <w:tc>
          <w:tcPr>
            <w:tcW w:w="2501" w:type="dxa"/>
            <w:vAlign w:val="center"/>
          </w:tcPr>
          <w:p w14:paraId="20C3C0A8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BD7488" w14:paraId="1D06CDC6" w14:textId="77777777" w:rsidTr="0074385B">
        <w:trPr>
          <w:trHeight w:val="419"/>
        </w:trPr>
        <w:tc>
          <w:tcPr>
            <w:tcW w:w="6516" w:type="dxa"/>
            <w:vAlign w:val="center"/>
          </w:tcPr>
          <w:p w14:paraId="1754D8BA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  <w:t>TC3b : Suivi de chantier – réception des travaux</w:t>
            </w:r>
          </w:p>
        </w:tc>
        <w:tc>
          <w:tcPr>
            <w:tcW w:w="2501" w:type="dxa"/>
            <w:vAlign w:val="center"/>
          </w:tcPr>
          <w:p w14:paraId="2D0B13E4" w14:textId="77777777" w:rsidR="0074385B" w:rsidRDefault="0074385B" w:rsidP="00AB49A1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74385B" w14:paraId="2FCA6CF7" w14:textId="77777777" w:rsidTr="0074385B">
        <w:trPr>
          <w:trHeight w:val="419"/>
        </w:trPr>
        <w:tc>
          <w:tcPr>
            <w:tcW w:w="6516" w:type="dxa"/>
            <w:vAlign w:val="center"/>
          </w:tcPr>
          <w:p w14:paraId="0B21B162" w14:textId="101117EB" w:rsidR="0074385B" w:rsidRDefault="0074385B" w:rsidP="0074385B">
            <w:pPr>
              <w:ind w:right="96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fr-FR"/>
              </w:rPr>
            </w:pPr>
            <w:r w:rsidRPr="0074385B"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fr-FR"/>
              </w:rPr>
              <w:t>SOUS-TOTAL T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u w:val="single"/>
                <w:lang w:val="fr-FR"/>
              </w:rPr>
              <w:t>C</w:t>
            </w:r>
          </w:p>
        </w:tc>
        <w:tc>
          <w:tcPr>
            <w:tcW w:w="2501" w:type="dxa"/>
            <w:vAlign w:val="center"/>
          </w:tcPr>
          <w:p w14:paraId="269EA91C" w14:textId="77777777" w:rsidR="0074385B" w:rsidRDefault="0074385B" w:rsidP="0074385B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74385B" w:rsidRPr="0074385B" w14:paraId="06751D5C" w14:textId="77777777" w:rsidTr="0074385B">
        <w:trPr>
          <w:trHeight w:val="419"/>
        </w:trPr>
        <w:tc>
          <w:tcPr>
            <w:tcW w:w="6516" w:type="dxa"/>
            <w:vAlign w:val="center"/>
          </w:tcPr>
          <w:p w14:paraId="194CC31E" w14:textId="2B869778" w:rsidR="0074385B" w:rsidRPr="0074385B" w:rsidRDefault="0074385B" w:rsidP="0074385B">
            <w:pPr>
              <w:ind w:right="96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74385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/>
              </w:rPr>
              <w:t>TOTAL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 TF + TC</w:t>
            </w:r>
          </w:p>
        </w:tc>
        <w:tc>
          <w:tcPr>
            <w:tcW w:w="2501" w:type="dxa"/>
            <w:vAlign w:val="center"/>
          </w:tcPr>
          <w:p w14:paraId="30E619B6" w14:textId="77777777" w:rsidR="0074385B" w:rsidRDefault="0074385B" w:rsidP="0074385B">
            <w:pPr>
              <w:ind w:right="96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541497A8" w14:textId="53E21050" w:rsidR="00947929" w:rsidRDefault="00947929" w:rsidP="004B66F6">
      <w:pPr>
        <w:ind w:right="827"/>
        <w:rPr>
          <w:sz w:val="28"/>
          <w:szCs w:val="28"/>
          <w:lang w:val="fr-FR"/>
        </w:rPr>
      </w:pPr>
    </w:p>
    <w:p w14:paraId="11E089B0" w14:textId="18745F86" w:rsidR="008A6C12" w:rsidRDefault="008A6C12" w:rsidP="004B66F6">
      <w:pPr>
        <w:ind w:right="827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Nota - Déplacements</w:t>
      </w:r>
    </w:p>
    <w:p w14:paraId="0C9C6895" w14:textId="4767272F" w:rsidR="008A6C12" w:rsidRDefault="008A6C12" w:rsidP="008A6C12">
      <w:pPr>
        <w:tabs>
          <w:tab w:val="left" w:pos="468"/>
          <w:tab w:val="left" w:pos="2160"/>
        </w:tabs>
        <w:ind w:right="96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/>
        </w:rPr>
        <w:t>Tous les déplacements rendus nécessaires pour les besoins de la mission (transport, hébergement, restauration…), seront organisés et pris en charge par le Titulaire sélectionné pour la présente mission.</w:t>
      </w:r>
      <w:r w:rsidR="00BD7488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BD7488" w:rsidRPr="00BD7488">
        <w:rPr>
          <w:rFonts w:ascii="Arial" w:hAnsi="Arial" w:cs="Arial"/>
          <w:bCs/>
          <w:sz w:val="20"/>
          <w:szCs w:val="20"/>
          <w:lang w:val="fr-FR"/>
        </w:rPr>
        <w:t>Par conséquent, tous les coûts connexes doivent être inclus dans les propositions financières.</w:t>
      </w:r>
    </w:p>
    <w:p w14:paraId="4D994943" w14:textId="77777777" w:rsidR="008A6C12" w:rsidRPr="0074385B" w:rsidRDefault="008A6C12" w:rsidP="004B66F6">
      <w:pPr>
        <w:ind w:right="827"/>
        <w:rPr>
          <w:sz w:val="28"/>
          <w:szCs w:val="28"/>
          <w:lang w:val="fr-FR"/>
        </w:rPr>
      </w:pPr>
    </w:p>
    <w:sectPr w:rsidR="008A6C12" w:rsidRPr="0074385B" w:rsidSect="004B66F6">
      <w:headerReference w:type="default" r:id="rId6"/>
      <w:pgSz w:w="11906" w:h="16838"/>
      <w:pgMar w:top="255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0E38" w14:textId="77777777" w:rsidR="00D01A59" w:rsidRDefault="00D01A59" w:rsidP="004B66F6">
      <w:pPr>
        <w:spacing w:before="0" w:after="0"/>
      </w:pPr>
      <w:r>
        <w:separator/>
      </w:r>
    </w:p>
  </w:endnote>
  <w:endnote w:type="continuationSeparator" w:id="0">
    <w:p w14:paraId="15136D0D" w14:textId="77777777" w:rsidR="00D01A59" w:rsidRDefault="00D01A59" w:rsidP="004B66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1F56" w14:textId="77777777" w:rsidR="00D01A59" w:rsidRDefault="00D01A59" w:rsidP="004B66F6">
      <w:pPr>
        <w:spacing w:before="0" w:after="0"/>
      </w:pPr>
      <w:r>
        <w:separator/>
      </w:r>
    </w:p>
  </w:footnote>
  <w:footnote w:type="continuationSeparator" w:id="0">
    <w:p w14:paraId="1C76E2B0" w14:textId="77777777" w:rsidR="00D01A59" w:rsidRDefault="00D01A59" w:rsidP="004B66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47A" w14:textId="586CD9AE" w:rsidR="004B66F6" w:rsidRDefault="0074385B">
    <w:pPr>
      <w:pStyle w:val="Header"/>
    </w:pPr>
    <w:r>
      <w:rPr>
        <w:rFonts w:ascii="Trebuchet MS" w:hAnsi="Trebuchet MS"/>
        <w:noProof/>
        <w:szCs w:val="24"/>
        <w:lang w:val="en-US"/>
      </w:rPr>
      <w:drawing>
        <wp:anchor distT="0" distB="0" distL="0" distR="0" simplePos="0" relativeHeight="251659264" behindDoc="1" locked="0" layoutInCell="0" allowOverlap="1" wp14:anchorId="62E7DA06" wp14:editId="6B924CC9">
          <wp:simplePos x="0" y="0"/>
          <wp:positionH relativeFrom="page">
            <wp:posOffset>0</wp:posOffset>
          </wp:positionH>
          <wp:positionV relativeFrom="page">
            <wp:posOffset>6985</wp:posOffset>
          </wp:positionV>
          <wp:extent cx="7560310" cy="1484630"/>
          <wp:effectExtent l="0" t="0" r="0" b="0"/>
          <wp:wrapNone/>
          <wp:docPr id="4" name="Image2" descr="sprep-proe-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sprep-proe-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03" r="303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8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0C7C6E"/>
    <w:rsid w:val="00141474"/>
    <w:rsid w:val="00167DA8"/>
    <w:rsid w:val="00214BA9"/>
    <w:rsid w:val="002E7897"/>
    <w:rsid w:val="003018A8"/>
    <w:rsid w:val="00401F93"/>
    <w:rsid w:val="004170F9"/>
    <w:rsid w:val="0043676E"/>
    <w:rsid w:val="004535C0"/>
    <w:rsid w:val="00477FAC"/>
    <w:rsid w:val="004B66F6"/>
    <w:rsid w:val="005759D3"/>
    <w:rsid w:val="0068578B"/>
    <w:rsid w:val="006B6CC1"/>
    <w:rsid w:val="0074385B"/>
    <w:rsid w:val="008A6C12"/>
    <w:rsid w:val="008E065F"/>
    <w:rsid w:val="008F183C"/>
    <w:rsid w:val="00947929"/>
    <w:rsid w:val="00AA340C"/>
    <w:rsid w:val="00BD7488"/>
    <w:rsid w:val="00D01A59"/>
    <w:rsid w:val="00D43BF2"/>
    <w:rsid w:val="00D517AE"/>
    <w:rsid w:val="00D81B42"/>
    <w:rsid w:val="00EF5E1D"/>
    <w:rsid w:val="00F32052"/>
    <w:rsid w:val="00F71E4D"/>
    <w:rsid w:val="00F81EF0"/>
    <w:rsid w:val="00FC67C3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66F6"/>
  </w:style>
  <w:style w:type="paragraph" w:styleId="Footer">
    <w:name w:val="footer"/>
    <w:basedOn w:val="Normal"/>
    <w:link w:val="FooterChar"/>
    <w:uiPriority w:val="99"/>
    <w:unhideWhenUsed/>
    <w:rsid w:val="004B66F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66F6"/>
  </w:style>
  <w:style w:type="character" w:customStyle="1" w:styleId="CommentTextChar">
    <w:name w:val="Comment Text Char"/>
    <w:basedOn w:val="DefaultParagraphFont"/>
    <w:link w:val="CommentText"/>
    <w:uiPriority w:val="99"/>
    <w:rsid w:val="004B66F6"/>
  </w:style>
  <w:style w:type="paragraph" w:styleId="CommentText">
    <w:name w:val="annotation text"/>
    <w:basedOn w:val="Normal"/>
    <w:link w:val="CommentTextChar"/>
    <w:uiPriority w:val="99"/>
    <w:unhideWhenUsed/>
    <w:rsid w:val="004B66F6"/>
    <w:pPr>
      <w:spacing w:before="0" w:after="160"/>
    </w:pPr>
  </w:style>
  <w:style w:type="character" w:customStyle="1" w:styleId="CommentTextChar1">
    <w:name w:val="Comment Text Char1"/>
    <w:basedOn w:val="DefaultParagraphFont"/>
    <w:uiPriority w:val="99"/>
    <w:semiHidden/>
    <w:rsid w:val="004B66F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66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Julie Pillet</cp:lastModifiedBy>
  <cp:revision>23</cp:revision>
  <dcterms:created xsi:type="dcterms:W3CDTF">2021-07-08T03:35:00Z</dcterms:created>
  <dcterms:modified xsi:type="dcterms:W3CDTF">2023-06-06T03:47:00Z</dcterms:modified>
</cp:coreProperties>
</file>