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3EFEF99C" w:rsidR="00ED3C67" w:rsidRDefault="00ED3C67" w:rsidP="00ED3C67">
      <w:pPr>
        <w:rPr>
          <w:rFonts w:ascii="Calibri" w:hAnsi="Calibri"/>
        </w:rPr>
      </w:pPr>
      <w:r>
        <w:rPr>
          <w:rFonts w:ascii="Calibri" w:hAnsi="Calibri"/>
        </w:rPr>
        <w:t xml:space="preserve">RFT: </w:t>
      </w:r>
      <w:r w:rsidR="00BC5429" w:rsidRPr="00BC5429">
        <w:rPr>
          <w:rFonts w:ascii="Calibri" w:hAnsi="Calibri"/>
        </w:rPr>
        <w:t>RFT PBS – 2023- 00</w:t>
      </w:r>
      <w:r w:rsidR="00D156CE">
        <w:rPr>
          <w:rFonts w:ascii="Calibri" w:hAnsi="Calibri"/>
        </w:rPr>
        <w:t>3</w:t>
      </w:r>
      <w:r w:rsidR="00795F47">
        <w:rPr>
          <w:rFonts w:ascii="Calibri" w:hAnsi="Calibri"/>
        </w:rPr>
        <w:t>_ReAd</w:t>
      </w:r>
    </w:p>
    <w:p w14:paraId="09B43793" w14:textId="0149114A" w:rsidR="00ED3C67" w:rsidRDefault="00ED3C67" w:rsidP="00ED3C67">
      <w:pPr>
        <w:rPr>
          <w:rFonts w:ascii="Calibri" w:hAnsi="Calibri"/>
        </w:rPr>
      </w:pPr>
      <w:r>
        <w:rPr>
          <w:rFonts w:ascii="Calibri" w:hAnsi="Calibri"/>
        </w:rPr>
        <w:t xml:space="preserve">File: </w:t>
      </w:r>
      <w:r w:rsidR="00BC5429">
        <w:rPr>
          <w:rFonts w:ascii="Calibri" w:hAnsi="Calibri"/>
        </w:rPr>
        <w:t>AP_2/43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F08344" w14:textId="092D0B57" w:rsidR="00ED3C67" w:rsidRDefault="00D156CE" w:rsidP="00122FF6">
            <w:pPr>
              <w:jc w:val="center"/>
              <w:rPr>
                <w:rFonts w:ascii="Calibri" w:hAnsi="Calibri" w:cs="Calibri"/>
                <w:b/>
              </w:rPr>
            </w:pPr>
            <w:r w:rsidRPr="75813DD6">
              <w:rPr>
                <w:rFonts w:ascii="Arial" w:hAnsi="Arial" w:cs="Arial"/>
                <w:b/>
                <w:bCs/>
                <w:sz w:val="20"/>
                <w:szCs w:val="20"/>
              </w:rPr>
              <w:t>Service-based Consultancy) Plan, lead, coordinate and produce Samoa’s National Marine Sanctuary Management Plan</w:t>
            </w:r>
            <w:r>
              <w:rPr>
                <w:rFonts w:ascii="Arial" w:hAnsi="Arial" w:cs="Arial"/>
                <w:b/>
                <w:bCs/>
                <w:sz w:val="20"/>
                <w:szCs w:val="20"/>
              </w:rPr>
              <w:t>.</w:t>
            </w:r>
            <w:r w:rsidR="00A35242">
              <w:rPr>
                <w:rFonts w:ascii="Arial" w:hAnsi="Arial" w:cs="Arial"/>
                <w:b/>
                <w:bCs/>
                <w:sz w:val="20"/>
                <w:szCs w:val="20"/>
              </w:rPr>
              <w:t xml:space="preserve"> READVERTISMENT</w:t>
            </w: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371"/>
      </w:tblGrid>
      <w:tr w:rsidR="00ED3C67" w14:paraId="6474393C"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423"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423"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371"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371"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371"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D156CE">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1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7CBFFD36" w14:textId="64DE30B0" w:rsidR="00BC5429" w:rsidRPr="00BC5429" w:rsidRDefault="00D156CE" w:rsidP="00BC5429">
            <w:pPr>
              <w:suppressAutoHyphens/>
              <w:autoSpaceDE w:val="0"/>
              <w:autoSpaceDN w:val="0"/>
              <w:adjustRightInd w:val="0"/>
              <w:jc w:val="both"/>
              <w:rPr>
                <w:color w:val="000000"/>
                <w:sz w:val="20"/>
                <w:szCs w:val="20"/>
                <w:lang w:eastAsia="en-AU"/>
              </w:rPr>
            </w:pPr>
            <w:r w:rsidRPr="00D156CE">
              <w:rPr>
                <w:color w:val="000000"/>
                <w:sz w:val="20"/>
                <w:szCs w:val="20"/>
                <w:lang w:eastAsia="en-AU"/>
              </w:rPr>
              <w:t>At least 5 years’ work experience and proven strong technical knowledge and experience in marine conservation or resource management in Samoa or other Pacific Island country</w:t>
            </w:r>
            <w:r w:rsidR="00BC5429" w:rsidRPr="00BC5429">
              <w:rPr>
                <w:color w:val="000000"/>
                <w:sz w:val="20"/>
                <w:szCs w:val="20"/>
                <w:lang w:eastAsia="en-AU"/>
              </w:rPr>
              <w:t xml:space="preserve">. </w:t>
            </w:r>
            <w:r w:rsidR="00BC5429">
              <w:rPr>
                <w:color w:val="000000"/>
                <w:sz w:val="20"/>
                <w:szCs w:val="20"/>
                <w:lang w:eastAsia="en-AU"/>
              </w:rPr>
              <w:t>(</w:t>
            </w:r>
            <w:r w:rsidR="00353907">
              <w:rPr>
                <w:color w:val="000000"/>
                <w:sz w:val="20"/>
                <w:szCs w:val="20"/>
                <w:lang w:eastAsia="en-AU"/>
              </w:rPr>
              <w:t>15</w:t>
            </w:r>
            <w:r w:rsidR="00BC5429" w:rsidRPr="00BC5429">
              <w:rPr>
                <w:color w:val="000000"/>
                <w:sz w:val="20"/>
                <w:szCs w:val="20"/>
                <w:lang w:eastAsia="en-AU"/>
              </w:rPr>
              <w:t>%</w:t>
            </w:r>
            <w:r w:rsidR="00BC5429">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51935DC6" w14:textId="5A2BADDE" w:rsidR="00ED3C67" w:rsidRPr="00D156CE" w:rsidRDefault="00D156CE" w:rsidP="00D156CE">
            <w:pPr>
              <w:suppressAutoHyphens/>
              <w:autoSpaceDE w:val="0"/>
              <w:autoSpaceDN w:val="0"/>
              <w:adjustRightInd w:val="0"/>
              <w:jc w:val="both"/>
              <w:rPr>
                <w:color w:val="000000"/>
                <w:sz w:val="20"/>
                <w:szCs w:val="20"/>
                <w:lang w:eastAsia="en-AU"/>
              </w:rPr>
            </w:pPr>
            <w:r w:rsidRPr="00D156CE">
              <w:rPr>
                <w:color w:val="000000"/>
                <w:sz w:val="20"/>
                <w:szCs w:val="20"/>
                <w:lang w:eastAsia="en-AU"/>
              </w:rPr>
              <w:t>Holds a post-graduate degree or relevant degree in Environmental Management, Marine Science/Policy or equivalent with proven relevant technical knowledge and experience in environmental management and planning. (</w:t>
            </w:r>
            <w:r w:rsidR="00353907">
              <w:rPr>
                <w:color w:val="000000"/>
                <w:sz w:val="20"/>
                <w:szCs w:val="20"/>
                <w:lang w:eastAsia="en-AU"/>
              </w:rPr>
              <w:t>15</w:t>
            </w:r>
            <w:r w:rsidRPr="00D156CE">
              <w:rPr>
                <w:color w:val="000000"/>
                <w:sz w:val="20"/>
                <w:szCs w:val="20"/>
                <w:lang w:eastAsia="en-AU"/>
              </w:rPr>
              <w:t>%)</w:t>
            </w: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9D9D9"/>
          </w:tcPr>
          <w:p w14:paraId="75FC7A54" w14:textId="71EDD3A9" w:rsidR="00BC5429" w:rsidRPr="00BC5429" w:rsidRDefault="00ED3C67" w:rsidP="00122FF6">
            <w:pPr>
              <w:rPr>
                <w:rFonts w:ascii="Calibri" w:hAnsi="Calibri"/>
                <w:b/>
                <w:sz w:val="22"/>
                <w:szCs w:val="22"/>
              </w:rPr>
            </w:pPr>
            <w:r w:rsidRPr="00BC5429">
              <w:rPr>
                <w:rFonts w:ascii="Calibri" w:hAnsi="Calibri"/>
                <w:b/>
                <w:sz w:val="22"/>
                <w:szCs w:val="22"/>
              </w:rPr>
              <w:t>CRITERIA 3</w:t>
            </w:r>
          </w:p>
          <w:p w14:paraId="5083EE45" w14:textId="751EBDF9" w:rsidR="00ED3C67" w:rsidRPr="00BC5429" w:rsidRDefault="00D156CE" w:rsidP="00D156CE">
            <w:pPr>
              <w:suppressAutoHyphens/>
              <w:autoSpaceDE w:val="0"/>
              <w:autoSpaceDN w:val="0"/>
              <w:adjustRightInd w:val="0"/>
              <w:jc w:val="both"/>
              <w:rPr>
                <w:color w:val="000000"/>
                <w:sz w:val="20"/>
                <w:szCs w:val="20"/>
                <w:lang w:eastAsia="en-AU"/>
              </w:rPr>
            </w:pPr>
            <w:r w:rsidRPr="00D156CE">
              <w:rPr>
                <w:color w:val="000000"/>
                <w:sz w:val="20"/>
                <w:szCs w:val="20"/>
                <w:lang w:eastAsia="en-AU"/>
              </w:rPr>
              <w:t>Proven track record and good understanding of planning and delivering projects relating to threatened and migratory marine species, including a good understanding of issues relating to their conservation and management in the Pacific.</w:t>
            </w:r>
            <w:r>
              <w:rPr>
                <w:color w:val="000000"/>
                <w:sz w:val="20"/>
                <w:szCs w:val="20"/>
                <w:lang w:eastAsia="en-AU"/>
              </w:rPr>
              <w:t xml:space="preserve"> </w:t>
            </w:r>
            <w:r w:rsidR="00BC5429">
              <w:rPr>
                <w:color w:val="000000"/>
                <w:sz w:val="20"/>
                <w:szCs w:val="20"/>
                <w:lang w:eastAsia="en-AU"/>
              </w:rPr>
              <w:t>(1</w:t>
            </w:r>
            <w:r>
              <w:rPr>
                <w:color w:val="000000"/>
                <w:sz w:val="20"/>
                <w:szCs w:val="20"/>
                <w:lang w:eastAsia="en-AU"/>
              </w:rPr>
              <w:t>5</w:t>
            </w:r>
            <w:r w:rsidR="00BC5429">
              <w:rPr>
                <w:color w:val="000000"/>
                <w:sz w:val="20"/>
                <w:szCs w:val="20"/>
                <w:lang w:eastAsia="en-AU"/>
              </w:rPr>
              <w:t xml:space="preserve">%) </w:t>
            </w:r>
          </w:p>
        </w:tc>
      </w:tr>
      <w:tr w:rsidR="00ED3C67" w14:paraId="299F664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76049A46" w14:textId="77777777" w:rsidR="00ED3C67" w:rsidRDefault="00ED3C67" w:rsidP="00122FF6">
            <w:pPr>
              <w:ind w:left="709"/>
              <w:rPr>
                <w:rFonts w:ascii="Calibri" w:hAnsi="Calibri" w:cs="Calibri"/>
              </w:rPr>
            </w:pPr>
          </w:p>
        </w:tc>
      </w:tr>
      <w:tr w:rsidR="00D156CE" w14:paraId="1453423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320B09D" w14:textId="21A3529A" w:rsidR="00D156CE" w:rsidRPr="00BC5429" w:rsidRDefault="00D156CE" w:rsidP="00D156CE">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4</w:t>
            </w:r>
          </w:p>
          <w:p w14:paraId="770BA203" w14:textId="3C584A3C" w:rsidR="00D156CE" w:rsidRDefault="00D156CE" w:rsidP="00D156CE">
            <w:pPr>
              <w:rPr>
                <w:rFonts w:ascii="Calibri" w:hAnsi="Calibri" w:cs="Calibri"/>
              </w:rPr>
            </w:pPr>
            <w:r w:rsidRPr="00D156CE">
              <w:rPr>
                <w:color w:val="000000"/>
                <w:sz w:val="20"/>
                <w:szCs w:val="20"/>
                <w:lang w:eastAsia="en-AU"/>
              </w:rPr>
              <w:t>Proven track record of effective communication with government, community stakeholders, NGOs, and civil</w:t>
            </w:r>
            <w:r>
              <w:rPr>
                <w:color w:val="000000"/>
                <w:sz w:val="20"/>
                <w:szCs w:val="20"/>
                <w:lang w:eastAsia="en-AU"/>
              </w:rPr>
              <w:t xml:space="preserve"> </w:t>
            </w:r>
            <w:r w:rsidRPr="00D156CE">
              <w:rPr>
                <w:color w:val="000000"/>
                <w:sz w:val="20"/>
                <w:szCs w:val="20"/>
                <w:lang w:eastAsia="en-AU"/>
              </w:rPr>
              <w:t>society</w:t>
            </w:r>
            <w:r>
              <w:rPr>
                <w:color w:val="000000"/>
                <w:sz w:val="20"/>
                <w:szCs w:val="20"/>
                <w:lang w:eastAsia="en-AU"/>
              </w:rPr>
              <w:t xml:space="preserve"> (1</w:t>
            </w:r>
            <w:r w:rsidR="00B61B79">
              <w:rPr>
                <w:color w:val="000000"/>
                <w:sz w:val="20"/>
                <w:szCs w:val="20"/>
                <w:lang w:eastAsia="en-AU"/>
              </w:rPr>
              <w:t>0</w:t>
            </w:r>
            <w:r>
              <w:rPr>
                <w:color w:val="000000"/>
                <w:sz w:val="20"/>
                <w:szCs w:val="20"/>
                <w:lang w:eastAsia="en-AU"/>
              </w:rPr>
              <w:t>%)</w:t>
            </w:r>
          </w:p>
        </w:tc>
      </w:tr>
      <w:tr w:rsidR="00D156CE" w14:paraId="2C8F43D1"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91F9B22" w14:textId="77777777" w:rsidR="00D156CE" w:rsidRDefault="00D156CE" w:rsidP="00122FF6">
            <w:pPr>
              <w:ind w:left="360"/>
              <w:rPr>
                <w:rFonts w:ascii="Calibri" w:hAnsi="Calibri" w:cs="Calibri"/>
              </w:rPr>
            </w:pPr>
          </w:p>
        </w:tc>
      </w:tr>
      <w:tr w:rsidR="00ED3C67" w14:paraId="1050A434"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E64AA1C" w:rsidR="00ED3C67" w:rsidRPr="00BC5429" w:rsidRDefault="00ED3C67" w:rsidP="00BC5429">
            <w:pPr>
              <w:rPr>
                <w:rFonts w:ascii="Calibri" w:hAnsi="Calibri"/>
                <w:b/>
                <w:sz w:val="22"/>
                <w:szCs w:val="22"/>
              </w:rPr>
            </w:pPr>
            <w:r w:rsidRPr="00BC5429">
              <w:rPr>
                <w:rFonts w:ascii="Calibri" w:hAnsi="Calibri"/>
                <w:b/>
                <w:sz w:val="22"/>
                <w:szCs w:val="22"/>
              </w:rPr>
              <w:lastRenderedPageBreak/>
              <w:t xml:space="preserve">CRITERIA </w:t>
            </w:r>
            <w:r w:rsidR="00D156CE">
              <w:rPr>
                <w:rFonts w:ascii="Calibri" w:hAnsi="Calibri"/>
                <w:b/>
                <w:sz w:val="22"/>
                <w:szCs w:val="22"/>
              </w:rPr>
              <w:t>5</w:t>
            </w:r>
          </w:p>
          <w:p w14:paraId="13BB591E" w14:textId="7BE91486" w:rsidR="00BC5429" w:rsidRPr="003F13A8" w:rsidRDefault="00D156CE"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D156CE">
              <w:rPr>
                <w:rFonts w:ascii="Times New Roman" w:hAnsi="Times New Roman"/>
                <w:color w:val="000000"/>
                <w:sz w:val="20"/>
                <w:szCs w:val="20"/>
                <w:lang w:eastAsia="en-AU"/>
              </w:rPr>
              <w:t>Technical knowledge and proven track record in planning, coordinating, and leading and delivering environmental plans or strategies relating to the marine environment</w:t>
            </w:r>
            <w:r>
              <w:rPr>
                <w:rFonts w:ascii="Times New Roman" w:hAnsi="Times New Roman"/>
                <w:color w:val="000000"/>
                <w:sz w:val="20"/>
                <w:szCs w:val="20"/>
                <w:lang w:eastAsia="en-AU"/>
              </w:rPr>
              <w:t xml:space="preserve"> </w:t>
            </w:r>
            <w:r w:rsidR="00BC5429">
              <w:rPr>
                <w:rFonts w:ascii="Times New Roman" w:hAnsi="Times New Roman"/>
                <w:color w:val="000000"/>
                <w:sz w:val="20"/>
                <w:szCs w:val="20"/>
                <w:lang w:eastAsia="en-AU"/>
              </w:rPr>
              <w:t>(10%)</w:t>
            </w:r>
          </w:p>
          <w:p w14:paraId="54EFD87A" w14:textId="77777777" w:rsidR="00ED3C67" w:rsidRDefault="00ED3C67" w:rsidP="00122FF6">
            <w:pPr>
              <w:spacing w:after="120"/>
              <w:ind w:right="924"/>
              <w:rPr>
                <w:rFonts w:ascii="Calibri" w:hAnsi="Calibri" w:cs="Calibri"/>
              </w:rPr>
            </w:pPr>
          </w:p>
        </w:tc>
      </w:tr>
      <w:tr w:rsidR="00ED3C67" w14:paraId="09F9701F"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00B8173E" w14:textId="77777777" w:rsidR="00ED3C67" w:rsidRDefault="00ED3C67" w:rsidP="00122FF6">
            <w:pPr>
              <w:ind w:left="360"/>
              <w:rPr>
                <w:rFonts w:ascii="Calibri" w:hAnsi="Calibri" w:cs="Calibri"/>
              </w:rPr>
            </w:pPr>
          </w:p>
          <w:p w14:paraId="3160496A" w14:textId="77777777" w:rsidR="00ED3C67" w:rsidRDefault="00ED3C67" w:rsidP="00122FF6">
            <w:pPr>
              <w:ind w:left="360"/>
              <w:rPr>
                <w:rFonts w:ascii="Calibri" w:hAnsi="Calibri" w:cs="Calibri"/>
              </w:rPr>
            </w:pPr>
          </w:p>
          <w:p w14:paraId="55ED4192" w14:textId="77777777" w:rsidR="00ED3C67" w:rsidRDefault="00ED3C67" w:rsidP="00122FF6">
            <w:pPr>
              <w:ind w:left="360"/>
              <w:rPr>
                <w:rFonts w:ascii="Calibri" w:hAnsi="Calibri" w:cs="Calibri"/>
              </w:rPr>
            </w:pPr>
          </w:p>
        </w:tc>
      </w:tr>
      <w:tr w:rsidR="00BC5429" w14:paraId="42423520"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46E70C3F" w:rsidR="00BC5429" w:rsidRDefault="00BC5429" w:rsidP="00BC5429">
            <w:pPr>
              <w:rPr>
                <w:rFonts w:ascii="Calibri" w:hAnsi="Calibri" w:cs="Calibri"/>
                <w:b/>
                <w:sz w:val="22"/>
                <w:szCs w:val="22"/>
              </w:rPr>
            </w:pPr>
            <w:r>
              <w:rPr>
                <w:rFonts w:ascii="Calibri" w:hAnsi="Calibri" w:cs="Calibri"/>
                <w:b/>
                <w:sz w:val="22"/>
                <w:szCs w:val="22"/>
              </w:rPr>
              <w:t xml:space="preserve">CRITERIA </w:t>
            </w:r>
            <w:r w:rsidR="00D156CE">
              <w:rPr>
                <w:rFonts w:ascii="Calibri" w:hAnsi="Calibri" w:cs="Calibri"/>
                <w:b/>
                <w:sz w:val="22"/>
                <w:szCs w:val="22"/>
              </w:rPr>
              <w:t>5</w:t>
            </w:r>
          </w:p>
          <w:p w14:paraId="79A0EB4E" w14:textId="45159CBE" w:rsidR="00BC5429" w:rsidRDefault="00BC5429" w:rsidP="00BC5429">
            <w:pPr>
              <w:rPr>
                <w:rFonts w:ascii="Calibri" w:hAnsi="Calibri" w:cs="Calibri"/>
                <w:b/>
                <w:sz w:val="22"/>
                <w:szCs w:val="22"/>
              </w:rPr>
            </w:pPr>
            <w:r>
              <w:rPr>
                <w:rFonts w:ascii="Calibri" w:hAnsi="Calibri" w:cs="Calibri"/>
                <w:b/>
                <w:sz w:val="22"/>
                <w:szCs w:val="22"/>
              </w:rPr>
              <w:t xml:space="preserve">Technical Proposal / Methodology </w:t>
            </w:r>
          </w:p>
          <w:p w14:paraId="200AC4BB" w14:textId="3E90DDF2" w:rsidR="00BC5429" w:rsidRPr="00D156CE" w:rsidRDefault="00D156CE" w:rsidP="00D156CE">
            <w:pPr>
              <w:pStyle w:val="ListParagraph"/>
              <w:suppressAutoHyphens/>
              <w:autoSpaceDE w:val="0"/>
              <w:autoSpaceDN w:val="0"/>
              <w:adjustRightInd w:val="0"/>
              <w:ind w:left="0"/>
              <w:jc w:val="both"/>
              <w:rPr>
                <w:rFonts w:ascii="Times New Roman" w:hAnsi="Times New Roman"/>
                <w:color w:val="000000"/>
                <w:sz w:val="20"/>
                <w:szCs w:val="20"/>
                <w:lang w:eastAsia="en-AU"/>
              </w:rPr>
            </w:pPr>
            <w:r w:rsidRPr="00D156CE">
              <w:rPr>
                <w:rFonts w:ascii="Times New Roman" w:hAnsi="Times New Roman"/>
                <w:color w:val="000000"/>
                <w:sz w:val="20"/>
                <w:szCs w:val="20"/>
                <w:lang w:eastAsia="en-AU"/>
              </w:rPr>
              <w:t xml:space="preserve">Costed workplan setting out the activities to be undertaken and timing of activities </w:t>
            </w:r>
            <w:r w:rsidR="00BC5429" w:rsidRPr="00D156CE">
              <w:rPr>
                <w:rFonts w:ascii="Times New Roman" w:hAnsi="Times New Roman"/>
                <w:color w:val="000000"/>
                <w:sz w:val="20"/>
                <w:szCs w:val="20"/>
                <w:lang w:eastAsia="en-AU"/>
              </w:rPr>
              <w:t>(</w:t>
            </w:r>
            <w:r w:rsidR="00353907">
              <w:rPr>
                <w:rFonts w:ascii="Times New Roman" w:hAnsi="Times New Roman"/>
                <w:color w:val="000000"/>
                <w:sz w:val="20"/>
                <w:szCs w:val="20"/>
                <w:lang w:eastAsia="en-AU"/>
              </w:rPr>
              <w:t>1</w:t>
            </w:r>
            <w:r w:rsidR="00B61B79">
              <w:rPr>
                <w:rFonts w:ascii="Times New Roman" w:hAnsi="Times New Roman"/>
                <w:color w:val="000000"/>
                <w:sz w:val="20"/>
                <w:szCs w:val="20"/>
                <w:lang w:eastAsia="en-AU"/>
              </w:rPr>
              <w:t>5</w:t>
            </w:r>
            <w:r w:rsidR="00BC5429" w:rsidRPr="00D156CE">
              <w:rPr>
                <w:rFonts w:ascii="Times New Roman" w:hAnsi="Times New Roman"/>
                <w:color w:val="000000"/>
                <w:sz w:val="20"/>
                <w:szCs w:val="20"/>
                <w:lang w:eastAsia="en-AU"/>
              </w:rPr>
              <w:t>%)</w:t>
            </w:r>
          </w:p>
          <w:p w14:paraId="2485F62F" w14:textId="6631D023" w:rsidR="00BC5429" w:rsidRDefault="00BC5429" w:rsidP="00122FF6">
            <w:pPr>
              <w:rPr>
                <w:rFonts w:ascii="Calibri" w:hAnsi="Calibri" w:cs="Calibri"/>
              </w:rPr>
            </w:pPr>
          </w:p>
        </w:tc>
      </w:tr>
      <w:tr w:rsidR="00BC5429" w14:paraId="033BBCB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622F53F1" w14:textId="77777777" w:rsidR="00BC5429" w:rsidRDefault="00BC5429" w:rsidP="00BC5429">
            <w:pPr>
              <w:rPr>
                <w:rFonts w:ascii="Calibri" w:hAnsi="Calibri" w:cs="Calibri"/>
              </w:rPr>
            </w:pPr>
            <w:r>
              <w:rPr>
                <w:rFonts w:ascii="Calibri" w:hAnsi="Calibri" w:cs="Calibri"/>
              </w:rPr>
              <w:t>*full details can be attached separately.</w:t>
            </w:r>
          </w:p>
          <w:p w14:paraId="00FCF47B" w14:textId="77777777" w:rsidR="00BC5429" w:rsidRDefault="00BC5429" w:rsidP="00122FF6">
            <w:pPr>
              <w:rPr>
                <w:rFonts w:ascii="Calibri" w:hAnsi="Calibri" w:cs="Calibri"/>
              </w:rPr>
            </w:pPr>
          </w:p>
        </w:tc>
      </w:tr>
      <w:tr w:rsidR="00ED3C67" w14:paraId="787F9E5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ED3C67" w:rsidRDefault="00ED3C67" w:rsidP="00122FF6">
            <w:pPr>
              <w:rPr>
                <w:rFonts w:ascii="Calibri" w:hAnsi="Calibri" w:cs="Calibri"/>
              </w:rPr>
            </w:pPr>
          </w:p>
        </w:tc>
      </w:tr>
      <w:tr w:rsidR="00ED3C67" w14:paraId="68A05AFA"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ED3C67" w:rsidRDefault="00ED3C67" w:rsidP="00122FF6">
            <w:pPr>
              <w:rPr>
                <w:rFonts w:ascii="Calibri" w:hAnsi="Calibri"/>
                <w:b/>
                <w:bCs/>
              </w:rPr>
            </w:pPr>
            <w:r>
              <w:rPr>
                <w:rFonts w:ascii="Calibri" w:hAnsi="Calibri"/>
                <w:b/>
                <w:bCs/>
              </w:rPr>
              <w:t>7.</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2607D7A"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423" w:type="dxa"/>
            <w:gridSpan w:val="4"/>
            <w:tcBorders>
              <w:top w:val="single" w:sz="4" w:space="0" w:color="auto"/>
              <w:left w:val="single" w:sz="4" w:space="0" w:color="auto"/>
              <w:bottom w:val="single" w:sz="4" w:space="0" w:color="auto"/>
              <w:right w:val="single" w:sz="4" w:space="0" w:color="auto"/>
            </w:tcBorders>
          </w:tcPr>
          <w:p w14:paraId="24328D39" w14:textId="77777777" w:rsidR="00ED3C67" w:rsidRDefault="00ED3C67" w:rsidP="00122FF6">
            <w:pPr>
              <w:rPr>
                <w:rFonts w:ascii="Calibri" w:hAnsi="Calibri" w:cs="Calibri"/>
              </w:rPr>
            </w:pPr>
          </w:p>
        </w:tc>
      </w:tr>
      <w:tr w:rsidR="00ED3C67" w14:paraId="33303011"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31BB9298"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423" w:type="dxa"/>
            <w:gridSpan w:val="4"/>
            <w:tcBorders>
              <w:top w:val="single" w:sz="4" w:space="0" w:color="auto"/>
              <w:left w:val="single" w:sz="4" w:space="0" w:color="auto"/>
              <w:bottom w:val="single" w:sz="4" w:space="0" w:color="auto"/>
              <w:right w:val="single" w:sz="4" w:space="0" w:color="auto"/>
            </w:tcBorders>
          </w:tcPr>
          <w:p w14:paraId="03F3988E" w14:textId="77777777" w:rsidR="00ED3C67" w:rsidRDefault="00ED3C67" w:rsidP="00122FF6">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77777777" w:rsidR="00ED3C67" w:rsidRDefault="00ED3C67" w:rsidP="00ED3C67">
      <w:pPr>
        <w:numPr>
          <w:ilvl w:val="0"/>
          <w:numId w:val="18"/>
        </w:numPr>
        <w:rPr>
          <w:rFonts w:ascii="Calibri" w:hAnsi="Calibri"/>
        </w:rPr>
      </w:pPr>
      <w:r>
        <w:rPr>
          <w:rFonts w:ascii="Calibri" w:hAnsi="Calibri"/>
        </w:rPr>
        <w:t xml:space="preserve">Business Licence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F103E20" w14:textId="77777777" w:rsidR="00D156CE" w:rsidRDefault="00D156CE" w:rsidP="00ED3C67"/>
    <w:p w14:paraId="7469706E" w14:textId="77777777" w:rsidR="00D156CE" w:rsidRDefault="00D156CE" w:rsidP="00ED3C67"/>
    <w:p w14:paraId="24900EA9" w14:textId="77777777" w:rsidR="00D156CE" w:rsidRDefault="00D156CE" w:rsidP="00ED3C67"/>
    <w:p w14:paraId="21A36289" w14:textId="77777777" w:rsidR="00D156CE" w:rsidRDefault="00D156CE" w:rsidP="00ED3C67"/>
    <w:p w14:paraId="0D446FC6" w14:textId="77777777" w:rsidR="00D156CE" w:rsidRDefault="00D156CE" w:rsidP="00ED3C67"/>
    <w:p w14:paraId="596BDEB5" w14:textId="77777777" w:rsidR="00ED3C67" w:rsidRDefault="00ED3C67" w:rsidP="00ED3C67"/>
    <w:p w14:paraId="1A4BAB82" w14:textId="77777777" w:rsidR="00ED3C67" w:rsidRDefault="00ED3C67" w:rsidP="00ED3C67"/>
    <w:p w14:paraId="63FF6753" w14:textId="77777777" w:rsidR="00ED3C67" w:rsidRDefault="00ED3C67" w:rsidP="00ED3C67"/>
    <w:p w14:paraId="582BD7D5" w14:textId="77777777" w:rsidR="00ED3C67" w:rsidRDefault="00ED3C67"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0210B22" w14:textId="729CC292" w:rsidR="00AC5D60" w:rsidRPr="00D156CE" w:rsidRDefault="00ED3C67" w:rsidP="00AC5D60">
      <w:pPr>
        <w:rPr>
          <w:rFonts w:ascii="Calibri" w:hAnsi="Calibri" w:cs="Calibri"/>
          <w:b/>
          <w:color w:val="000000"/>
          <w:sz w:val="22"/>
          <w:szCs w:val="22"/>
        </w:rPr>
      </w:pPr>
      <w:r>
        <w:rPr>
          <w:rFonts w:ascii="Calibri" w:hAnsi="Calibri" w:cs="Calibri"/>
          <w:b/>
          <w:color w:val="000000"/>
          <w:sz w:val="22"/>
          <w:szCs w:val="22"/>
        </w:rPr>
        <w:t>Request for Tender (RFT) –</w:t>
      </w:r>
      <w:r w:rsidR="00D156CE">
        <w:rPr>
          <w:rFonts w:ascii="Calibri" w:hAnsi="Calibri" w:cs="Calibri"/>
          <w:b/>
          <w:color w:val="000000"/>
          <w:sz w:val="22"/>
          <w:szCs w:val="22"/>
        </w:rPr>
        <w:t xml:space="preserve"> “</w:t>
      </w:r>
      <w:r w:rsidR="00D156CE" w:rsidRPr="00B43F79">
        <w:rPr>
          <w:rFonts w:ascii="Arial" w:hAnsi="Arial" w:cs="Arial"/>
          <w:b/>
          <w:bCs/>
          <w:i/>
          <w:iCs/>
          <w:sz w:val="20"/>
          <w:szCs w:val="20"/>
        </w:rPr>
        <w:t>PBS</w:t>
      </w:r>
      <w:r w:rsidR="00D156CE">
        <w:rPr>
          <w:rFonts w:ascii="Arial" w:hAnsi="Arial" w:cs="Arial"/>
          <w:b/>
          <w:bCs/>
          <w:i/>
          <w:iCs/>
          <w:sz w:val="20"/>
          <w:szCs w:val="20"/>
        </w:rPr>
        <w:t xml:space="preserve"> </w:t>
      </w:r>
      <w:r w:rsidR="00D156CE" w:rsidRPr="00B43F79">
        <w:rPr>
          <w:rFonts w:ascii="Arial" w:hAnsi="Arial" w:cs="Arial"/>
          <w:b/>
          <w:bCs/>
          <w:i/>
          <w:iCs/>
          <w:sz w:val="20"/>
          <w:szCs w:val="20"/>
        </w:rPr>
        <w:t xml:space="preserve">2023-003: </w:t>
      </w:r>
      <w:r w:rsidR="00D156CE" w:rsidRPr="00D156CE">
        <w:rPr>
          <w:rFonts w:ascii="Calibri" w:hAnsi="Calibri" w:cs="Calibri"/>
          <w:b/>
          <w:color w:val="000000"/>
          <w:sz w:val="22"/>
          <w:szCs w:val="22"/>
        </w:rPr>
        <w:t>Plan, coordinate and lead the development of Samoa’s National Marine Sanctuary Management Plan”</w:t>
      </w:r>
    </w:p>
    <w:p w14:paraId="2ABC76A6" w14:textId="1EB4E86D" w:rsidR="00ED3C67" w:rsidRDefault="00ED3C67" w:rsidP="00ED3C67">
      <w:pPr>
        <w:tabs>
          <w:tab w:val="left" w:pos="567"/>
          <w:tab w:val="left" w:pos="1134"/>
        </w:tabs>
        <w:jc w:val="cente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3907B1B4" w:rsidR="0073319D" w:rsidRDefault="0035390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43714C9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 w14:anchorId="18E9DC08"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0327F068" w14:textId="77777777" w:rsidR="0073319D" w:rsidRDefault="0073319D">
      <w:pPr>
        <w:pStyle w:val="BodyA"/>
        <w:rPr>
          <w:rStyle w:val="None"/>
          <w:rFonts w:ascii="Arial" w:eastAsia="Arial" w:hAnsi="Arial" w:cs="Arial"/>
        </w:rPr>
      </w:pPr>
    </w:p>
    <w:p w14:paraId="2CF81CC0" w14:textId="77777777" w:rsidR="0073319D" w:rsidRDefault="0073319D">
      <w:pPr>
        <w:pStyle w:val="BodyA"/>
        <w:rPr>
          <w:rStyle w:val="None"/>
          <w:rFonts w:ascii="Arial" w:eastAsia="Arial" w:hAnsi="Arial" w:cs="Arial"/>
        </w:rPr>
      </w:pPr>
    </w:p>
    <w:p w14:paraId="4573A9B9" w14:textId="77777777" w:rsidR="0073319D" w:rsidRDefault="0073319D">
      <w:pPr>
        <w:pStyle w:val="BodyA"/>
        <w:rPr>
          <w:rStyle w:val="None"/>
          <w:rFonts w:ascii="Arial" w:eastAsia="Arial" w:hAnsi="Arial" w:cs="Arial"/>
        </w:rPr>
      </w:pPr>
    </w:p>
    <w:p w14:paraId="0142EBFD" w14:textId="77777777" w:rsidR="0073319D" w:rsidRDefault="0073319D">
      <w:pPr>
        <w:pStyle w:val="BodyA"/>
        <w:rPr>
          <w:rStyle w:val="None"/>
          <w:rFonts w:ascii="Arial" w:eastAsia="Arial" w:hAnsi="Arial" w:cs="Arial"/>
        </w:rPr>
      </w:pPr>
    </w:p>
    <w:p w14:paraId="7F63EAD9" w14:textId="77777777" w:rsidR="0073319D" w:rsidRDefault="0073319D">
      <w:pPr>
        <w:pStyle w:val="BodyA"/>
        <w:rPr>
          <w:rStyle w:val="None"/>
          <w:rFonts w:ascii="Arial" w:eastAsia="Arial" w:hAnsi="Arial" w:cs="Arial"/>
        </w:rPr>
      </w:pPr>
    </w:p>
    <w:p w14:paraId="373591E7"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64A0" w14:textId="77777777" w:rsidR="005669C7" w:rsidRDefault="005669C7">
      <w:r>
        <w:separator/>
      </w:r>
    </w:p>
  </w:endnote>
  <w:endnote w:type="continuationSeparator" w:id="0">
    <w:p w14:paraId="71537378" w14:textId="77777777" w:rsidR="005669C7" w:rsidRDefault="0056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880F" w14:textId="77777777" w:rsidR="005669C7" w:rsidRDefault="005669C7">
      <w:r>
        <w:separator/>
      </w:r>
    </w:p>
  </w:footnote>
  <w:footnote w:type="continuationSeparator" w:id="0">
    <w:p w14:paraId="3EE4E286" w14:textId="77777777" w:rsidR="005669C7" w:rsidRDefault="0056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1"/>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C6053"/>
    <w:rsid w:val="00256385"/>
    <w:rsid w:val="00273B9E"/>
    <w:rsid w:val="00353907"/>
    <w:rsid w:val="005669C7"/>
    <w:rsid w:val="005E5A93"/>
    <w:rsid w:val="0067155C"/>
    <w:rsid w:val="006E0DC3"/>
    <w:rsid w:val="0073319D"/>
    <w:rsid w:val="00795F47"/>
    <w:rsid w:val="007F5E6D"/>
    <w:rsid w:val="00834199"/>
    <w:rsid w:val="009E5BDE"/>
    <w:rsid w:val="00A35242"/>
    <w:rsid w:val="00AC5D60"/>
    <w:rsid w:val="00B61B79"/>
    <w:rsid w:val="00BC5429"/>
    <w:rsid w:val="00C57561"/>
    <w:rsid w:val="00D156CE"/>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3</cp:revision>
  <dcterms:created xsi:type="dcterms:W3CDTF">2023-06-29T02:22:00Z</dcterms:created>
  <dcterms:modified xsi:type="dcterms:W3CDTF">2023-06-29T02:23:00Z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