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DBF6D" w14:textId="77777777" w:rsidR="007F3F5E" w:rsidRPr="002E4D14" w:rsidRDefault="00725657" w:rsidP="00725657">
      <w:pPr>
        <w:tabs>
          <w:tab w:val="center" w:pos="4988"/>
        </w:tabs>
        <w:rPr>
          <w:rFonts w:ascii="Avenir LT 55 Roman" w:hAnsi="Avenir LT 55 Roman" w:cs="Arial"/>
          <w:noProof/>
          <w:sz w:val="96"/>
          <w:szCs w:val="96"/>
        </w:rPr>
      </w:pPr>
      <w:r>
        <w:rPr>
          <w:noProof/>
          <w:lang w:val="en-US"/>
        </w:rPr>
        <w:drawing>
          <wp:anchor distT="152400" distB="152400" distL="152400" distR="152400" simplePos="0" relativeHeight="251661312" behindDoc="1" locked="0" layoutInCell="1" allowOverlap="1" wp14:anchorId="2484B291" wp14:editId="11C33633">
            <wp:simplePos x="0" y="0"/>
            <wp:positionH relativeFrom="page">
              <wp:posOffset>-19050</wp:posOffset>
            </wp:positionH>
            <wp:positionV relativeFrom="page">
              <wp:posOffset>28575</wp:posOffset>
            </wp:positionV>
            <wp:extent cx="7560000" cy="1484485"/>
            <wp:effectExtent l="0" t="0" r="3175" b="1905"/>
            <wp:wrapNone/>
            <wp:docPr id="2"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8" cstate="print"/>
                    <a:srcRect l="305" r="305"/>
                    <a:stretch>
                      <a:fillRect/>
                    </a:stretch>
                  </pic:blipFill>
                  <pic:spPr>
                    <a:xfrm>
                      <a:off x="0" y="0"/>
                      <a:ext cx="7560000" cy="1484485"/>
                    </a:xfrm>
                    <a:prstGeom prst="rect">
                      <a:avLst/>
                    </a:prstGeom>
                    <a:ln w="12700" cap="flat">
                      <a:noFill/>
                      <a:miter lim="400000"/>
                    </a:ln>
                    <a:effectLst/>
                  </pic:spPr>
                </pic:pic>
              </a:graphicData>
            </a:graphic>
          </wp:anchor>
        </w:drawing>
      </w:r>
      <w:r>
        <w:rPr>
          <w:rFonts w:ascii="Avenir LT 55 Roman" w:hAnsi="Avenir LT 55 Roman" w:cs="Arial"/>
          <w:noProof/>
          <w:sz w:val="96"/>
          <w:szCs w:val="96"/>
        </w:rPr>
        <w:tab/>
      </w:r>
    </w:p>
    <w:p w14:paraId="1C45B355" w14:textId="77777777" w:rsidR="007F3F5E" w:rsidRPr="002E4D14" w:rsidRDefault="007F3F5E" w:rsidP="007F3F5E">
      <w:pPr>
        <w:rPr>
          <w:rFonts w:ascii="Avenir LT 55 Roman" w:hAnsi="Avenir LT 55 Roman" w:cs="Arial"/>
          <w:sz w:val="96"/>
          <w:szCs w:val="96"/>
        </w:rPr>
      </w:pPr>
    </w:p>
    <w:p w14:paraId="38FD8BBC" w14:textId="77777777" w:rsidR="007F3F5E" w:rsidRPr="002E4D14" w:rsidRDefault="007F3F5E" w:rsidP="007F3F5E">
      <w:pPr>
        <w:rPr>
          <w:rFonts w:ascii="Avenir LT 55 Roman" w:hAnsi="Avenir LT 55 Roman" w:cs="Arial"/>
          <w:sz w:val="96"/>
          <w:szCs w:val="96"/>
        </w:rPr>
      </w:pPr>
    </w:p>
    <w:p w14:paraId="71E68C8D" w14:textId="77777777" w:rsidR="007F3F5E" w:rsidRPr="002E4D14" w:rsidRDefault="007F3F5E" w:rsidP="00284E57">
      <w:pPr>
        <w:jc w:val="center"/>
        <w:rPr>
          <w:rFonts w:ascii="Calibri" w:hAnsi="Calibri"/>
          <w:noProof/>
          <w:sz w:val="40"/>
          <w:szCs w:val="40"/>
        </w:rPr>
      </w:pPr>
      <w:r>
        <w:rPr>
          <w:rFonts w:ascii="Calibri" w:hAnsi="Calibri"/>
          <w:sz w:val="40"/>
        </w:rPr>
        <w:t>INFORMATIONS DESTINÉES AUX CANDIDATS ET CANDIDATES</w:t>
      </w:r>
    </w:p>
    <w:p w14:paraId="34AAF496" w14:textId="77777777" w:rsidR="007E2370" w:rsidRDefault="00901A9D" w:rsidP="000A205B">
      <w:pPr>
        <w:jc w:val="center"/>
        <w:rPr>
          <w:rFonts w:ascii="Calibri" w:hAnsi="Calibri"/>
          <w:b/>
          <w:sz w:val="40"/>
          <w:u w:val="single"/>
        </w:rPr>
      </w:pPr>
      <w:r>
        <w:rPr>
          <w:rFonts w:ascii="Calibri" w:hAnsi="Calibri"/>
          <w:b/>
          <w:sz w:val="40"/>
          <w:u w:val="single"/>
        </w:rPr>
        <w:t>Coordinateur ou coordinatrice du Centre régional sur les changements climatiques, Projet intra-ACP sur les services météorologiques et les applications associées (ClimSA)</w:t>
      </w:r>
    </w:p>
    <w:p w14:paraId="1D75DF9B" w14:textId="77777777" w:rsidR="00F718B0" w:rsidRPr="00A9238A" w:rsidRDefault="00F718B0" w:rsidP="000A205B">
      <w:pPr>
        <w:jc w:val="center"/>
        <w:rPr>
          <w:rFonts w:ascii="Calibri" w:hAnsi="Calibri"/>
          <w:b/>
          <w:noProof/>
          <w:sz w:val="40"/>
          <w:szCs w:val="40"/>
          <w:u w:val="single"/>
        </w:rPr>
      </w:pPr>
    </w:p>
    <w:p w14:paraId="4E10113A" w14:textId="77777777" w:rsidR="00F718B0" w:rsidRPr="008970D0" w:rsidRDefault="00F718B0" w:rsidP="00F718B0">
      <w:pPr>
        <w:jc w:val="center"/>
        <w:rPr>
          <w:rFonts w:asciiTheme="minorHAnsi" w:hAnsiTheme="minorHAnsi" w:cstheme="minorHAnsi"/>
          <w:b/>
          <w:bCs/>
          <w:color w:val="0000FF"/>
          <w:sz w:val="40"/>
          <w:szCs w:val="40"/>
        </w:rPr>
      </w:pPr>
      <w:r>
        <w:rPr>
          <w:rFonts w:asciiTheme="minorHAnsi" w:hAnsiTheme="minorHAnsi"/>
          <w:b/>
          <w:color w:val="0000FF"/>
          <w:sz w:val="40"/>
        </w:rPr>
        <w:t>REDIFFUSION DE L’ANNONCE</w:t>
      </w:r>
    </w:p>
    <w:p w14:paraId="5971C8B1" w14:textId="77777777" w:rsidR="00F718B0" w:rsidRDefault="00F718B0" w:rsidP="00F718B0">
      <w:pPr>
        <w:jc w:val="center"/>
        <w:rPr>
          <w:rFonts w:asciiTheme="minorHAnsi" w:hAnsiTheme="minorHAnsi" w:cstheme="minorHAnsi"/>
          <w:b/>
          <w:bCs/>
          <w:i/>
          <w:iCs/>
          <w:color w:val="FF0000"/>
          <w:sz w:val="40"/>
          <w:szCs w:val="40"/>
        </w:rPr>
      </w:pPr>
    </w:p>
    <w:p w14:paraId="7D2D1A58" w14:textId="77777777" w:rsidR="003F05B2" w:rsidRPr="002E4D14" w:rsidRDefault="00F718B0" w:rsidP="00F718B0">
      <w:pPr>
        <w:jc w:val="center"/>
        <w:rPr>
          <w:rFonts w:ascii="Calibri" w:hAnsi="Calibri" w:cs="Arial"/>
          <w:sz w:val="96"/>
          <w:szCs w:val="96"/>
        </w:rPr>
      </w:pPr>
      <w:r w:rsidRPr="00781E40">
        <w:rPr>
          <w:rFonts w:asciiTheme="minorHAnsi" w:hAnsiTheme="minorHAnsi"/>
          <w:b/>
          <w:i/>
          <w:color w:val="0000FF"/>
          <w:sz w:val="36"/>
          <w:szCs w:val="36"/>
        </w:rPr>
        <w:t>LES CANDIDATS ET CANDIDATES AYANT DÉJÀ POSTULÉ N’ONT PAS BESOIN DE SOUMETTRE UN NOUVEAU DOSSIER : TOUTES LES CANDIDATURES REÇUES SERONT ÉTUDIÉES</w:t>
      </w:r>
      <w:r>
        <w:rPr>
          <w:rFonts w:asciiTheme="minorHAnsi" w:hAnsiTheme="minorHAnsi"/>
          <w:b/>
          <w:i/>
          <w:color w:val="0000FF"/>
          <w:sz w:val="40"/>
        </w:rPr>
        <w:t>.</w:t>
      </w:r>
    </w:p>
    <w:p w14:paraId="46589F53" w14:textId="77777777" w:rsidR="003F05B2" w:rsidRPr="002E4D14" w:rsidRDefault="003F05B2" w:rsidP="007F3F5E">
      <w:pPr>
        <w:rPr>
          <w:rFonts w:ascii="Calibri" w:hAnsi="Calibri" w:cs="Arial"/>
          <w:sz w:val="96"/>
          <w:szCs w:val="96"/>
        </w:rPr>
      </w:pPr>
    </w:p>
    <w:p w14:paraId="50E508A5" w14:textId="77777777" w:rsidR="003F05B2" w:rsidRPr="002E4D14" w:rsidRDefault="003F05B2" w:rsidP="007F3F5E">
      <w:pPr>
        <w:rPr>
          <w:rFonts w:ascii="Calibri" w:hAnsi="Calibri" w:cs="Arial"/>
          <w:sz w:val="96"/>
          <w:szCs w:val="96"/>
        </w:rPr>
      </w:pPr>
    </w:p>
    <w:p w14:paraId="7D898571" w14:textId="77777777" w:rsidR="003F05B2" w:rsidRPr="002E4D14" w:rsidRDefault="003F05B2" w:rsidP="007F3F5E">
      <w:pPr>
        <w:rPr>
          <w:rFonts w:ascii="Avenir LT 55 Roman" w:hAnsi="Avenir LT 55 Roman" w:cs="Arial"/>
          <w:sz w:val="96"/>
          <w:szCs w:val="96"/>
        </w:rPr>
      </w:pPr>
    </w:p>
    <w:p w14:paraId="1FD148A6" w14:textId="77777777" w:rsidR="00520967" w:rsidRPr="002E4D14" w:rsidRDefault="007F3F5E" w:rsidP="007F3F5E">
      <w:pPr>
        <w:rPr>
          <w:rFonts w:ascii="Calibri" w:hAnsi="Calibri"/>
          <w:b/>
          <w:sz w:val="36"/>
          <w:szCs w:val="36"/>
          <w:u w:val="single"/>
        </w:rPr>
      </w:pPr>
      <w:r>
        <w:br w:type="page"/>
      </w:r>
      <w:r>
        <w:rPr>
          <w:rFonts w:ascii="Calibri" w:hAnsi="Calibri"/>
          <w:b/>
          <w:sz w:val="36"/>
          <w:u w:val="single"/>
        </w:rPr>
        <w:lastRenderedPageBreak/>
        <w:t>TABLE DES MATIÈRES</w:t>
      </w:r>
    </w:p>
    <w:p w14:paraId="3ADCC0E0" w14:textId="77777777" w:rsidR="00B913FA" w:rsidRPr="002E4D14" w:rsidRDefault="00B913FA" w:rsidP="00B913FA">
      <w:pPr>
        <w:ind w:left="360"/>
        <w:rPr>
          <w:rFonts w:ascii="Calibri" w:hAnsi="Calibri"/>
          <w:b/>
          <w:sz w:val="36"/>
          <w:szCs w:val="36"/>
          <w:u w:val="single"/>
        </w:rPr>
      </w:pPr>
    </w:p>
    <w:p w14:paraId="41E03089" w14:textId="77777777" w:rsidR="0046007D" w:rsidRDefault="006F7FF9">
      <w:pPr>
        <w:numPr>
          <w:ilvl w:val="0"/>
          <w:numId w:val="4"/>
        </w:numPr>
        <w:rPr>
          <w:rFonts w:ascii="Calibri" w:hAnsi="Calibri"/>
          <w:b/>
          <w:sz w:val="36"/>
          <w:szCs w:val="36"/>
          <w:u w:val="single"/>
        </w:rPr>
      </w:pPr>
      <w:r>
        <w:rPr>
          <w:rFonts w:ascii="Calibri" w:hAnsi="Calibri"/>
          <w:sz w:val="36"/>
        </w:rPr>
        <w:t>INFORMATIONS GÉNÉRALES SUR LE PROE</w:t>
      </w:r>
    </w:p>
    <w:p w14:paraId="50B2C578" w14:textId="77777777" w:rsidR="000B0D64" w:rsidRPr="002E4D14" w:rsidRDefault="000B0D64" w:rsidP="00B913FA">
      <w:pPr>
        <w:ind w:left="360"/>
        <w:jc w:val="both"/>
        <w:rPr>
          <w:rFonts w:ascii="Calibri" w:hAnsi="Calibri"/>
          <w:b/>
          <w:szCs w:val="24"/>
          <w:u w:val="single"/>
        </w:rPr>
      </w:pPr>
    </w:p>
    <w:p w14:paraId="754E744B" w14:textId="77777777" w:rsidR="0046007D" w:rsidRDefault="006F7FF9">
      <w:pPr>
        <w:numPr>
          <w:ilvl w:val="0"/>
          <w:numId w:val="4"/>
        </w:numPr>
        <w:rPr>
          <w:rFonts w:ascii="Calibri" w:hAnsi="Calibri"/>
          <w:b/>
          <w:sz w:val="36"/>
          <w:szCs w:val="24"/>
          <w:u w:val="single"/>
        </w:rPr>
      </w:pPr>
      <w:r>
        <w:rPr>
          <w:rFonts w:ascii="Calibri" w:hAnsi="Calibri"/>
          <w:sz w:val="36"/>
        </w:rPr>
        <w:t>DESCRIPTION DU POSTE</w:t>
      </w:r>
    </w:p>
    <w:p w14:paraId="5DD04A12" w14:textId="77777777" w:rsidR="000B0D64" w:rsidRPr="002E4D14" w:rsidRDefault="000B0D64" w:rsidP="000B0D64">
      <w:pPr>
        <w:pStyle w:val="ListParagraph"/>
        <w:rPr>
          <w:rFonts w:ascii="Calibri" w:hAnsi="Calibri"/>
          <w:b/>
          <w:sz w:val="36"/>
          <w:szCs w:val="24"/>
          <w:u w:val="single"/>
        </w:rPr>
      </w:pPr>
    </w:p>
    <w:p w14:paraId="1AB672E0" w14:textId="77777777" w:rsidR="0046007D" w:rsidRDefault="006F7FF9">
      <w:pPr>
        <w:numPr>
          <w:ilvl w:val="0"/>
          <w:numId w:val="4"/>
        </w:numPr>
        <w:rPr>
          <w:rFonts w:ascii="Calibri" w:hAnsi="Calibri"/>
          <w:b/>
          <w:sz w:val="36"/>
          <w:szCs w:val="24"/>
          <w:u w:val="single"/>
        </w:rPr>
      </w:pPr>
      <w:r>
        <w:rPr>
          <w:rFonts w:ascii="Calibri" w:hAnsi="Calibri"/>
          <w:sz w:val="36"/>
        </w:rPr>
        <w:t>RÉMUNÉRATION GLOBALE ET CONDITIONS D</w:t>
      </w:r>
      <w:r w:rsidR="00F718B0">
        <w:rPr>
          <w:rFonts w:ascii="Calibri" w:hAnsi="Calibri"/>
          <w:sz w:val="36"/>
        </w:rPr>
        <w:t>’</w:t>
      </w:r>
      <w:r>
        <w:rPr>
          <w:rFonts w:ascii="Calibri" w:hAnsi="Calibri"/>
          <w:sz w:val="36"/>
        </w:rPr>
        <w:t>EMPLOI</w:t>
      </w:r>
    </w:p>
    <w:p w14:paraId="6461C926" w14:textId="77777777" w:rsidR="000B0D64" w:rsidRPr="002E4D14" w:rsidRDefault="000B0D64" w:rsidP="000B0D64">
      <w:pPr>
        <w:pStyle w:val="ListParagraph"/>
        <w:rPr>
          <w:rFonts w:ascii="Calibri" w:hAnsi="Calibri"/>
          <w:sz w:val="36"/>
          <w:szCs w:val="24"/>
        </w:rPr>
      </w:pPr>
    </w:p>
    <w:p w14:paraId="166EA57A" w14:textId="77777777" w:rsidR="0046007D" w:rsidRDefault="006F7FF9">
      <w:pPr>
        <w:numPr>
          <w:ilvl w:val="0"/>
          <w:numId w:val="4"/>
        </w:numPr>
        <w:rPr>
          <w:rFonts w:ascii="Calibri" w:hAnsi="Calibri"/>
          <w:b/>
          <w:sz w:val="36"/>
          <w:szCs w:val="24"/>
          <w:u w:val="single"/>
        </w:rPr>
      </w:pPr>
      <w:r>
        <w:rPr>
          <w:rFonts w:ascii="Calibri" w:hAnsi="Calibri"/>
          <w:sz w:val="36"/>
        </w:rPr>
        <w:t>RENSEIGNEMENTS ADMINISTRATIFS</w:t>
      </w:r>
    </w:p>
    <w:p w14:paraId="2DCEF7A9" w14:textId="77777777" w:rsidR="000B0D64" w:rsidRPr="002E4D14" w:rsidRDefault="000B0D64" w:rsidP="000B0D64">
      <w:pPr>
        <w:ind w:left="360"/>
        <w:rPr>
          <w:rFonts w:ascii="Calibri" w:hAnsi="Calibri"/>
          <w:b/>
          <w:sz w:val="36"/>
          <w:szCs w:val="24"/>
          <w:u w:val="single"/>
        </w:rPr>
      </w:pPr>
    </w:p>
    <w:p w14:paraId="77FFED07" w14:textId="77777777" w:rsidR="00B913FA" w:rsidRPr="002E4D14" w:rsidRDefault="00B913FA" w:rsidP="00B913FA">
      <w:pPr>
        <w:pStyle w:val="NormalWeb"/>
        <w:tabs>
          <w:tab w:val="left" w:pos="360"/>
        </w:tabs>
        <w:ind w:left="360"/>
        <w:jc w:val="both"/>
        <w:textAlignment w:val="top"/>
        <w:rPr>
          <w:rFonts w:ascii="Calibri" w:hAnsi="Calibri"/>
          <w:color w:val="auto"/>
        </w:rPr>
      </w:pPr>
    </w:p>
    <w:p w14:paraId="30350F31" w14:textId="77777777" w:rsidR="00B913FA" w:rsidRPr="002E4D14" w:rsidRDefault="00B913FA" w:rsidP="00B913FA">
      <w:pPr>
        <w:pStyle w:val="NormalWeb"/>
        <w:tabs>
          <w:tab w:val="left" w:pos="360"/>
        </w:tabs>
        <w:ind w:left="360"/>
        <w:jc w:val="both"/>
        <w:textAlignment w:val="top"/>
        <w:rPr>
          <w:rFonts w:ascii="Calibri" w:hAnsi="Calibri"/>
          <w:color w:val="auto"/>
        </w:rPr>
      </w:pPr>
    </w:p>
    <w:p w14:paraId="7E94A922" w14:textId="77777777" w:rsidR="00B913FA" w:rsidRPr="002E4D14" w:rsidRDefault="00B913FA" w:rsidP="00B913FA">
      <w:pPr>
        <w:pStyle w:val="NormalWeb"/>
        <w:tabs>
          <w:tab w:val="left" w:pos="360"/>
        </w:tabs>
        <w:ind w:left="360"/>
        <w:jc w:val="both"/>
        <w:textAlignment w:val="top"/>
        <w:rPr>
          <w:rFonts w:ascii="Calibri" w:hAnsi="Calibri"/>
          <w:color w:val="auto"/>
        </w:rPr>
      </w:pPr>
    </w:p>
    <w:p w14:paraId="2829717E" w14:textId="77777777" w:rsidR="00B913FA" w:rsidRPr="002E4D14" w:rsidRDefault="00B913FA" w:rsidP="00B913FA">
      <w:pPr>
        <w:pStyle w:val="NormalWeb"/>
        <w:tabs>
          <w:tab w:val="left" w:pos="360"/>
        </w:tabs>
        <w:ind w:left="360"/>
        <w:jc w:val="both"/>
        <w:textAlignment w:val="top"/>
        <w:rPr>
          <w:color w:val="auto"/>
        </w:rPr>
      </w:pPr>
    </w:p>
    <w:p w14:paraId="58F3B73A" w14:textId="77777777" w:rsidR="00B913FA" w:rsidRPr="002E4D14" w:rsidRDefault="00B913FA" w:rsidP="00B913FA">
      <w:pPr>
        <w:pStyle w:val="NormalWeb"/>
        <w:tabs>
          <w:tab w:val="left" w:pos="360"/>
        </w:tabs>
        <w:ind w:left="360"/>
        <w:jc w:val="both"/>
        <w:textAlignment w:val="top"/>
        <w:rPr>
          <w:color w:val="auto"/>
        </w:rPr>
      </w:pPr>
    </w:p>
    <w:p w14:paraId="18C91EB7" w14:textId="77777777" w:rsidR="00B913FA" w:rsidRPr="002E4D14" w:rsidRDefault="00B913FA" w:rsidP="00B913FA">
      <w:pPr>
        <w:pStyle w:val="NormalWeb"/>
        <w:tabs>
          <w:tab w:val="left" w:pos="360"/>
        </w:tabs>
        <w:ind w:left="360"/>
        <w:jc w:val="both"/>
        <w:textAlignment w:val="top"/>
        <w:rPr>
          <w:color w:val="auto"/>
        </w:rPr>
      </w:pPr>
    </w:p>
    <w:p w14:paraId="76AC0282" w14:textId="77777777" w:rsidR="00B913FA" w:rsidRPr="002E4D14" w:rsidRDefault="00B913FA" w:rsidP="00B913FA">
      <w:pPr>
        <w:pStyle w:val="NormalWeb"/>
        <w:tabs>
          <w:tab w:val="left" w:pos="360"/>
        </w:tabs>
        <w:ind w:left="360"/>
        <w:jc w:val="both"/>
        <w:textAlignment w:val="top"/>
        <w:rPr>
          <w:color w:val="auto"/>
        </w:rPr>
      </w:pPr>
    </w:p>
    <w:p w14:paraId="3FE91FA0" w14:textId="77777777" w:rsidR="00B913FA" w:rsidRPr="002E4D14" w:rsidRDefault="00B913FA" w:rsidP="00B913FA">
      <w:pPr>
        <w:pStyle w:val="NormalWeb"/>
        <w:tabs>
          <w:tab w:val="left" w:pos="360"/>
        </w:tabs>
        <w:ind w:left="360"/>
        <w:jc w:val="both"/>
        <w:textAlignment w:val="top"/>
        <w:rPr>
          <w:color w:val="auto"/>
        </w:rPr>
      </w:pPr>
    </w:p>
    <w:p w14:paraId="6D6F1444" w14:textId="77777777" w:rsidR="00B913FA" w:rsidRPr="002E4D14" w:rsidRDefault="00B913FA" w:rsidP="00B913FA">
      <w:pPr>
        <w:pStyle w:val="NormalWeb"/>
        <w:tabs>
          <w:tab w:val="left" w:pos="360"/>
        </w:tabs>
        <w:ind w:left="360"/>
        <w:jc w:val="both"/>
        <w:textAlignment w:val="top"/>
        <w:rPr>
          <w:color w:val="auto"/>
        </w:rPr>
      </w:pPr>
    </w:p>
    <w:p w14:paraId="5969580F" w14:textId="77777777" w:rsidR="00B913FA" w:rsidRPr="002E4D14" w:rsidRDefault="00B913FA" w:rsidP="00B913FA">
      <w:pPr>
        <w:pStyle w:val="NormalWeb"/>
        <w:tabs>
          <w:tab w:val="left" w:pos="360"/>
        </w:tabs>
        <w:ind w:left="360"/>
        <w:jc w:val="both"/>
        <w:textAlignment w:val="top"/>
        <w:rPr>
          <w:color w:val="auto"/>
        </w:rPr>
      </w:pPr>
    </w:p>
    <w:p w14:paraId="39640BE5" w14:textId="77777777" w:rsidR="00B913FA" w:rsidRPr="002E4D14" w:rsidRDefault="00B913FA" w:rsidP="00B913FA">
      <w:pPr>
        <w:pStyle w:val="NormalWeb"/>
        <w:tabs>
          <w:tab w:val="left" w:pos="360"/>
        </w:tabs>
        <w:ind w:left="360"/>
        <w:jc w:val="both"/>
        <w:textAlignment w:val="top"/>
        <w:rPr>
          <w:color w:val="auto"/>
        </w:rPr>
      </w:pPr>
    </w:p>
    <w:p w14:paraId="4E291EDE" w14:textId="77777777" w:rsidR="00B913FA" w:rsidRPr="002E4D14" w:rsidRDefault="00B913FA" w:rsidP="00B913FA">
      <w:pPr>
        <w:pStyle w:val="NormalWeb"/>
        <w:tabs>
          <w:tab w:val="left" w:pos="360"/>
        </w:tabs>
        <w:ind w:left="360"/>
        <w:jc w:val="both"/>
        <w:textAlignment w:val="top"/>
        <w:rPr>
          <w:color w:val="auto"/>
        </w:rPr>
      </w:pPr>
    </w:p>
    <w:p w14:paraId="1A91F9DA" w14:textId="77777777" w:rsidR="00B913FA" w:rsidRPr="002E4D14" w:rsidRDefault="00B913FA" w:rsidP="00B913FA">
      <w:pPr>
        <w:pStyle w:val="NormalWeb"/>
        <w:tabs>
          <w:tab w:val="left" w:pos="360"/>
        </w:tabs>
        <w:ind w:left="360"/>
        <w:jc w:val="both"/>
        <w:textAlignment w:val="top"/>
        <w:rPr>
          <w:color w:val="auto"/>
        </w:rPr>
      </w:pPr>
    </w:p>
    <w:p w14:paraId="6D2AD372" w14:textId="77777777" w:rsidR="00B913FA" w:rsidRPr="002E4D14" w:rsidRDefault="00B913FA" w:rsidP="00B913FA">
      <w:pPr>
        <w:pStyle w:val="NormalWeb"/>
        <w:tabs>
          <w:tab w:val="left" w:pos="360"/>
        </w:tabs>
        <w:ind w:left="360"/>
        <w:jc w:val="both"/>
        <w:textAlignment w:val="top"/>
        <w:rPr>
          <w:color w:val="auto"/>
        </w:rPr>
      </w:pPr>
    </w:p>
    <w:p w14:paraId="1EFE9F8C" w14:textId="77777777" w:rsidR="00B913FA" w:rsidRPr="002E4D14" w:rsidRDefault="00B913FA" w:rsidP="00B913FA">
      <w:pPr>
        <w:pStyle w:val="NormalWeb"/>
        <w:tabs>
          <w:tab w:val="left" w:pos="360"/>
        </w:tabs>
        <w:ind w:left="360"/>
        <w:jc w:val="both"/>
        <w:textAlignment w:val="top"/>
        <w:rPr>
          <w:color w:val="auto"/>
        </w:rPr>
      </w:pPr>
    </w:p>
    <w:p w14:paraId="293B7D53" w14:textId="77777777" w:rsidR="00B913FA" w:rsidRPr="002E4D14" w:rsidRDefault="00B913FA" w:rsidP="00B913FA">
      <w:pPr>
        <w:pStyle w:val="NormalWeb"/>
        <w:tabs>
          <w:tab w:val="left" w:pos="360"/>
        </w:tabs>
        <w:ind w:left="360"/>
        <w:jc w:val="both"/>
        <w:textAlignment w:val="top"/>
        <w:rPr>
          <w:color w:val="auto"/>
        </w:rPr>
      </w:pPr>
    </w:p>
    <w:p w14:paraId="6A43AD38" w14:textId="77777777" w:rsidR="00B913FA" w:rsidRPr="002E4D14" w:rsidRDefault="00B913FA" w:rsidP="00B913FA">
      <w:pPr>
        <w:pStyle w:val="NormalWeb"/>
        <w:tabs>
          <w:tab w:val="left" w:pos="360"/>
        </w:tabs>
        <w:ind w:left="360"/>
        <w:jc w:val="both"/>
        <w:textAlignment w:val="top"/>
        <w:rPr>
          <w:color w:val="auto"/>
        </w:rPr>
      </w:pPr>
    </w:p>
    <w:p w14:paraId="415935E7" w14:textId="77777777" w:rsidR="00BA16F5" w:rsidRPr="004121A8" w:rsidRDefault="00B913FA" w:rsidP="00BA16F5">
      <w:pPr>
        <w:pStyle w:val="NormalWeb"/>
        <w:tabs>
          <w:tab w:val="left" w:pos="0"/>
        </w:tabs>
        <w:jc w:val="both"/>
        <w:textAlignment w:val="top"/>
        <w:rPr>
          <w:rFonts w:ascii="Calibri" w:hAnsi="Calibri"/>
        </w:rPr>
      </w:pPr>
      <w:r>
        <w:br w:type="page"/>
      </w:r>
    </w:p>
    <w:p w14:paraId="1675C2BA" w14:textId="77777777" w:rsidR="00E705A7" w:rsidRPr="004A46BD" w:rsidRDefault="00E705A7" w:rsidP="00E705A7">
      <w:pPr>
        <w:pStyle w:val="NormalWeb"/>
        <w:tabs>
          <w:tab w:val="left" w:pos="0"/>
          <w:tab w:val="left" w:pos="1890"/>
        </w:tabs>
        <w:jc w:val="both"/>
        <w:textAlignment w:val="top"/>
        <w:rPr>
          <w:rFonts w:ascii="Calibri" w:hAnsi="Calibri"/>
          <w:b/>
          <w:color w:val="auto"/>
        </w:rPr>
      </w:pPr>
      <w:r>
        <w:rPr>
          <w:rFonts w:ascii="Calibri" w:hAnsi="Calibri"/>
          <w:b/>
          <w:color w:val="auto"/>
          <w:sz w:val="36"/>
        </w:rPr>
        <w:lastRenderedPageBreak/>
        <w:t>A. Informations générales sur le PROE</w:t>
      </w:r>
    </w:p>
    <w:p w14:paraId="3EBC0AF3" w14:textId="77777777" w:rsidR="001B4166" w:rsidRPr="00435B21" w:rsidRDefault="001B4166" w:rsidP="001B4166">
      <w:pPr>
        <w:pStyle w:val="NormalWeb"/>
        <w:tabs>
          <w:tab w:val="left" w:pos="0"/>
        </w:tabs>
        <w:jc w:val="both"/>
        <w:textAlignment w:val="top"/>
        <w:rPr>
          <w:rFonts w:ascii="Calibri" w:hAnsi="Calibri"/>
          <w:color w:val="auto"/>
        </w:rPr>
      </w:pPr>
      <w:r>
        <w:rPr>
          <w:rFonts w:ascii="Calibri" w:hAnsi="Calibri"/>
          <w:color w:val="auto"/>
        </w:rPr>
        <w:t xml:space="preserve">Le </w:t>
      </w:r>
      <w:r>
        <w:rPr>
          <w:rFonts w:ascii="Calibri" w:hAnsi="Calibri"/>
          <w:i/>
          <w:iCs/>
          <w:color w:val="auto"/>
        </w:rPr>
        <w:t>Programme régional océanien de l</w:t>
      </w:r>
      <w:r w:rsidR="00F718B0">
        <w:rPr>
          <w:rFonts w:ascii="Calibri" w:hAnsi="Calibri"/>
          <w:i/>
          <w:iCs/>
          <w:color w:val="auto"/>
        </w:rPr>
        <w:t>’</w:t>
      </w:r>
      <w:r>
        <w:rPr>
          <w:rFonts w:ascii="Calibri" w:hAnsi="Calibri"/>
          <w:i/>
          <w:iCs/>
          <w:color w:val="auto"/>
        </w:rPr>
        <w:t>environnement</w:t>
      </w:r>
      <w:r>
        <w:rPr>
          <w:rFonts w:ascii="Calibri" w:hAnsi="Calibri"/>
          <w:color w:val="auto"/>
        </w:rPr>
        <w:t xml:space="preserve"> (PROE) est l</w:t>
      </w:r>
      <w:r w:rsidR="00F718B0">
        <w:rPr>
          <w:rFonts w:ascii="Calibri" w:hAnsi="Calibri"/>
          <w:color w:val="auto"/>
        </w:rPr>
        <w:t>’</w:t>
      </w:r>
      <w:r>
        <w:rPr>
          <w:rFonts w:ascii="Calibri" w:hAnsi="Calibri"/>
          <w:color w:val="auto"/>
        </w:rPr>
        <w:t>organisation régionale fondée par les États et par les autorités du Pacifique, chargée de protéger et de gérer l</w:t>
      </w:r>
      <w:r w:rsidR="00F718B0">
        <w:rPr>
          <w:rFonts w:ascii="Calibri" w:hAnsi="Calibri"/>
          <w:color w:val="auto"/>
        </w:rPr>
        <w:t>’</w:t>
      </w:r>
      <w:r>
        <w:rPr>
          <w:rFonts w:ascii="Calibri" w:hAnsi="Calibri"/>
          <w:color w:val="auto"/>
        </w:rPr>
        <w:t xml:space="preserve">environnement et les ressources naturelles de la région. </w:t>
      </w:r>
    </w:p>
    <w:p w14:paraId="4EFCDAA7" w14:textId="77777777" w:rsidR="001B4166" w:rsidRPr="00435B21" w:rsidRDefault="001B4166" w:rsidP="001B4166">
      <w:pPr>
        <w:pStyle w:val="NormalWeb"/>
        <w:tabs>
          <w:tab w:val="left" w:pos="0"/>
        </w:tabs>
        <w:jc w:val="both"/>
        <w:textAlignment w:val="top"/>
        <w:rPr>
          <w:rFonts w:ascii="Calibri" w:hAnsi="Calibri"/>
          <w:color w:val="auto"/>
        </w:rPr>
      </w:pPr>
      <w:r>
        <w:rPr>
          <w:rFonts w:ascii="Calibri" w:hAnsi="Calibri"/>
          <w:color w:val="auto"/>
        </w:rPr>
        <w:t xml:space="preserve">Son siège se trouve à Apia, au Samoa. Il dispose également de bureaux régionaux aux Fidji, en République des Îles Marshall et à Vanuatu.  </w:t>
      </w:r>
    </w:p>
    <w:p w14:paraId="555D125B" w14:textId="77777777" w:rsidR="001B4166" w:rsidRPr="00435B21" w:rsidRDefault="001B4166" w:rsidP="001B4166">
      <w:pPr>
        <w:pStyle w:val="NormalWeb"/>
        <w:tabs>
          <w:tab w:val="left" w:pos="0"/>
        </w:tabs>
        <w:jc w:val="both"/>
        <w:textAlignment w:val="top"/>
        <w:rPr>
          <w:rFonts w:ascii="Calibri" w:hAnsi="Calibri"/>
          <w:color w:val="auto"/>
        </w:rPr>
      </w:pPr>
      <w:r>
        <w:rPr>
          <w:rFonts w:ascii="Calibri" w:hAnsi="Calibri"/>
          <w:color w:val="auto"/>
        </w:rPr>
        <w:t>Près de 150 personnes travaillent pour le PROE ; il dispose d</w:t>
      </w:r>
      <w:r w:rsidR="00F718B0">
        <w:rPr>
          <w:rFonts w:ascii="Calibri" w:hAnsi="Calibri"/>
          <w:color w:val="auto"/>
        </w:rPr>
        <w:t>’</w:t>
      </w:r>
      <w:r>
        <w:rPr>
          <w:rFonts w:ascii="Calibri" w:hAnsi="Calibri"/>
          <w:color w:val="auto"/>
        </w:rPr>
        <w:t>un budget annuel d</w:t>
      </w:r>
      <w:r w:rsidR="00F718B0">
        <w:rPr>
          <w:rFonts w:ascii="Calibri" w:hAnsi="Calibri"/>
          <w:color w:val="auto"/>
        </w:rPr>
        <w:t>’</w:t>
      </w:r>
      <w:r>
        <w:rPr>
          <w:rFonts w:ascii="Calibri" w:hAnsi="Calibri"/>
          <w:color w:val="auto"/>
        </w:rPr>
        <w:t>environ 35 millions d</w:t>
      </w:r>
      <w:r w:rsidR="00F718B0">
        <w:rPr>
          <w:rFonts w:ascii="Calibri" w:hAnsi="Calibri"/>
          <w:color w:val="auto"/>
        </w:rPr>
        <w:t>’</w:t>
      </w:r>
      <w:r>
        <w:rPr>
          <w:rFonts w:ascii="Calibri" w:hAnsi="Calibri"/>
          <w:color w:val="auto"/>
        </w:rPr>
        <w:t>USD pour l</w:t>
      </w:r>
      <w:r w:rsidR="00F718B0">
        <w:rPr>
          <w:rFonts w:ascii="Calibri" w:hAnsi="Calibri"/>
          <w:color w:val="auto"/>
        </w:rPr>
        <w:t>’</w:t>
      </w:r>
      <w:r>
        <w:rPr>
          <w:rFonts w:ascii="Calibri" w:hAnsi="Calibri"/>
          <w:color w:val="auto"/>
        </w:rPr>
        <w:t>année 2022.</w:t>
      </w:r>
    </w:p>
    <w:p w14:paraId="6E961728" w14:textId="77777777" w:rsidR="001B4166" w:rsidRPr="00435B21" w:rsidRDefault="001B4166" w:rsidP="001B4166">
      <w:pPr>
        <w:pStyle w:val="NormalWeb"/>
        <w:tabs>
          <w:tab w:val="left" w:pos="0"/>
        </w:tabs>
        <w:jc w:val="both"/>
        <w:textAlignment w:val="top"/>
        <w:rPr>
          <w:rFonts w:ascii="Calibri" w:hAnsi="Calibri"/>
          <w:color w:val="auto"/>
        </w:rPr>
      </w:pPr>
      <w:r>
        <w:rPr>
          <w:rFonts w:ascii="Calibri" w:hAnsi="Calibri"/>
          <w:color w:val="auto"/>
        </w:rPr>
        <w:t>Le lancement du PROE, en 1993, a démontré à la communauté internationale l</w:t>
      </w:r>
      <w:r w:rsidR="00F718B0">
        <w:rPr>
          <w:rFonts w:ascii="Calibri" w:hAnsi="Calibri"/>
          <w:color w:val="auto"/>
        </w:rPr>
        <w:t>’</w:t>
      </w:r>
      <w:r>
        <w:rPr>
          <w:rFonts w:ascii="Calibri" w:hAnsi="Calibri"/>
          <w:color w:val="auto"/>
        </w:rPr>
        <w:t>engagement profond des États et des autorités des îles du Pacifique en faveur d</w:t>
      </w:r>
      <w:r w:rsidR="00F718B0">
        <w:rPr>
          <w:rFonts w:ascii="Calibri" w:hAnsi="Calibri"/>
          <w:color w:val="auto"/>
        </w:rPr>
        <w:t>’</w:t>
      </w:r>
      <w:r>
        <w:rPr>
          <w:rFonts w:ascii="Calibri" w:hAnsi="Calibri"/>
          <w:color w:val="auto"/>
        </w:rPr>
        <w:t>une meilleure gestion de l</w:t>
      </w:r>
      <w:r w:rsidR="00F718B0">
        <w:rPr>
          <w:rFonts w:ascii="Calibri" w:hAnsi="Calibri"/>
          <w:color w:val="auto"/>
        </w:rPr>
        <w:t>’</w:t>
      </w:r>
      <w:r>
        <w:rPr>
          <w:rFonts w:ascii="Calibri" w:hAnsi="Calibri"/>
          <w:color w:val="auto"/>
        </w:rPr>
        <w:t>environnement, dans le cadre du développement durable.</w:t>
      </w:r>
    </w:p>
    <w:p w14:paraId="0F033B2B" w14:textId="77777777" w:rsidR="001B4166" w:rsidRPr="00435B21" w:rsidRDefault="001B4166" w:rsidP="001B4166">
      <w:r>
        <w:rPr>
          <w:rFonts w:ascii="Calibri" w:hAnsi="Calibri"/>
        </w:rPr>
        <w:t>Les orientations stratégiques du PROE sont clairement définies dans son Plan stratégique 2017-2026. Ce plan définit le mandat, la vision et les programmes de l</w:t>
      </w:r>
      <w:r w:rsidR="00F718B0">
        <w:rPr>
          <w:rFonts w:ascii="Calibri" w:hAnsi="Calibri"/>
        </w:rPr>
        <w:t>’</w:t>
      </w:r>
      <w:r>
        <w:rPr>
          <w:rFonts w:ascii="Calibri" w:hAnsi="Calibri"/>
        </w:rPr>
        <w:t>organisation, et insiste sur l</w:t>
      </w:r>
      <w:r w:rsidR="00F718B0">
        <w:rPr>
          <w:rFonts w:ascii="Calibri" w:hAnsi="Calibri"/>
        </w:rPr>
        <w:t>’</w:t>
      </w:r>
      <w:r>
        <w:rPr>
          <w:rFonts w:ascii="Calibri" w:hAnsi="Calibri"/>
        </w:rPr>
        <w:t>importance d</w:t>
      </w:r>
      <w:r w:rsidR="00F718B0">
        <w:rPr>
          <w:rFonts w:ascii="Calibri" w:hAnsi="Calibri"/>
        </w:rPr>
        <w:t>’</w:t>
      </w:r>
      <w:r>
        <w:rPr>
          <w:rFonts w:ascii="Calibri" w:hAnsi="Calibri"/>
        </w:rPr>
        <w:t>une prestation efficace de services aux États et aux territoires Membres du PROE.</w:t>
      </w:r>
    </w:p>
    <w:p w14:paraId="0A0187D0" w14:textId="77777777" w:rsidR="001B4166" w:rsidRDefault="001B4166" w:rsidP="001B4166">
      <w:pPr>
        <w:pStyle w:val="Heading3"/>
        <w:jc w:val="left"/>
        <w:textAlignment w:val="top"/>
        <w:rPr>
          <w:rFonts w:ascii="Calibri" w:hAnsi="Calibri"/>
          <w:szCs w:val="24"/>
        </w:rPr>
      </w:pPr>
    </w:p>
    <w:p w14:paraId="77C3E9F6" w14:textId="77777777" w:rsidR="001B4166" w:rsidRPr="000A158E" w:rsidRDefault="001B4166" w:rsidP="001B4166">
      <w:pPr>
        <w:pStyle w:val="Heading3"/>
        <w:jc w:val="left"/>
        <w:textAlignment w:val="top"/>
        <w:rPr>
          <w:rFonts w:ascii="Calibri" w:hAnsi="Calibri"/>
          <w:b/>
          <w:bCs/>
          <w:i/>
          <w:iCs/>
          <w:szCs w:val="24"/>
        </w:rPr>
      </w:pPr>
      <w:r>
        <w:rPr>
          <w:rFonts w:ascii="Calibri" w:hAnsi="Calibri"/>
          <w:b/>
          <w:i/>
        </w:rPr>
        <w:t>Mandat</w:t>
      </w:r>
    </w:p>
    <w:p w14:paraId="31F3736F" w14:textId="77777777" w:rsidR="001B4166" w:rsidRDefault="001B4166" w:rsidP="001B4166">
      <w:pPr>
        <w:pStyle w:val="NormalWeb"/>
        <w:jc w:val="both"/>
        <w:textAlignment w:val="top"/>
        <w:rPr>
          <w:rFonts w:ascii="Calibri" w:hAnsi="Calibri"/>
        </w:rPr>
      </w:pPr>
      <w:r>
        <w:rPr>
          <w:rFonts w:ascii="Calibri" w:hAnsi="Calibri"/>
        </w:rPr>
        <w:t xml:space="preserve">Le PROE a pour </w:t>
      </w:r>
      <w:r>
        <w:rPr>
          <w:rStyle w:val="Strong"/>
          <w:rFonts w:ascii="Calibri" w:hAnsi="Calibri"/>
        </w:rPr>
        <w:t>mandat</w:t>
      </w:r>
      <w:r>
        <w:rPr>
          <w:rFonts w:ascii="Calibri" w:hAnsi="Calibri"/>
        </w:rPr>
        <w:t xml:space="preserve"> de promouvoir la coopération dans la région du Pacifique et d</w:t>
      </w:r>
      <w:r w:rsidR="00F718B0">
        <w:rPr>
          <w:rFonts w:ascii="Calibri" w:hAnsi="Calibri"/>
        </w:rPr>
        <w:t>’</w:t>
      </w:r>
      <w:r>
        <w:rPr>
          <w:rFonts w:ascii="Calibri" w:hAnsi="Calibri"/>
        </w:rPr>
        <w:t>apporter son aide aux États et aux territoires insulaires océaniens afin de contribuer à la protection et à l</w:t>
      </w:r>
      <w:r w:rsidR="00F718B0">
        <w:rPr>
          <w:rFonts w:ascii="Calibri" w:hAnsi="Calibri"/>
        </w:rPr>
        <w:t>’</w:t>
      </w:r>
      <w:r>
        <w:rPr>
          <w:rFonts w:ascii="Calibri" w:hAnsi="Calibri"/>
        </w:rPr>
        <w:t>amélioration de son environnement ainsi qu</w:t>
      </w:r>
      <w:r w:rsidR="00F718B0">
        <w:rPr>
          <w:rFonts w:ascii="Calibri" w:hAnsi="Calibri"/>
        </w:rPr>
        <w:t>’</w:t>
      </w:r>
      <w:r>
        <w:rPr>
          <w:rFonts w:ascii="Calibri" w:hAnsi="Calibri"/>
        </w:rPr>
        <w:t>à la pérennisation de son développement pour les générations actuelles et futures.</w:t>
      </w:r>
    </w:p>
    <w:p w14:paraId="63A046E8" w14:textId="77777777" w:rsidR="001B4166" w:rsidRDefault="001B4166" w:rsidP="001B4166">
      <w:pPr>
        <w:pStyle w:val="Heading3"/>
        <w:jc w:val="left"/>
        <w:textAlignment w:val="top"/>
        <w:rPr>
          <w:rFonts w:ascii="Calibri" w:hAnsi="Calibri"/>
          <w:i/>
          <w:iCs/>
          <w:szCs w:val="24"/>
        </w:rPr>
      </w:pPr>
    </w:p>
    <w:p w14:paraId="16CD2D77" w14:textId="77777777" w:rsidR="001B4166" w:rsidRPr="000A158E" w:rsidRDefault="001B4166" w:rsidP="001B4166">
      <w:pPr>
        <w:pStyle w:val="Heading3"/>
        <w:jc w:val="left"/>
        <w:textAlignment w:val="top"/>
        <w:rPr>
          <w:rFonts w:ascii="Calibri" w:hAnsi="Calibri"/>
          <w:b/>
          <w:bCs/>
          <w:i/>
          <w:iCs/>
          <w:szCs w:val="24"/>
        </w:rPr>
      </w:pPr>
      <w:r>
        <w:rPr>
          <w:rFonts w:ascii="Calibri" w:hAnsi="Calibri"/>
          <w:b/>
          <w:i/>
        </w:rPr>
        <w:t>Vision</w:t>
      </w:r>
    </w:p>
    <w:p w14:paraId="5855F962" w14:textId="77777777" w:rsidR="001B4166" w:rsidRDefault="001B4166" w:rsidP="001B4166">
      <w:pPr>
        <w:pStyle w:val="NormalWeb"/>
        <w:jc w:val="both"/>
        <w:textAlignment w:val="top"/>
        <w:rPr>
          <w:rFonts w:ascii="Calibri" w:hAnsi="Calibri"/>
        </w:rPr>
      </w:pPr>
      <w:r>
        <w:rPr>
          <w:rFonts w:ascii="Calibri" w:hAnsi="Calibri"/>
        </w:rPr>
        <w:t xml:space="preserve">Le PROE est régi par sa </w:t>
      </w:r>
      <w:r>
        <w:rPr>
          <w:rStyle w:val="Strong"/>
          <w:rFonts w:ascii="Calibri" w:hAnsi="Calibri"/>
        </w:rPr>
        <w:t>vision de l</w:t>
      </w:r>
      <w:r w:rsidR="00F718B0">
        <w:rPr>
          <w:rStyle w:val="Strong"/>
          <w:rFonts w:ascii="Calibri" w:hAnsi="Calibri"/>
        </w:rPr>
        <w:t>’</w:t>
      </w:r>
      <w:r>
        <w:rPr>
          <w:rStyle w:val="Strong"/>
          <w:rFonts w:ascii="Calibri" w:hAnsi="Calibri"/>
        </w:rPr>
        <w:t xml:space="preserve">avenir : </w:t>
      </w:r>
    </w:p>
    <w:p w14:paraId="754D058E" w14:textId="77777777" w:rsidR="001B4166" w:rsidRDefault="001B4166" w:rsidP="001B4166">
      <w:pPr>
        <w:pStyle w:val="NormalWeb"/>
        <w:ind w:left="567" w:right="620"/>
        <w:jc w:val="both"/>
        <w:textAlignment w:val="top"/>
        <w:rPr>
          <w:rFonts w:ascii="Calibri" w:hAnsi="Calibri"/>
        </w:rPr>
      </w:pPr>
      <w:r>
        <w:rPr>
          <w:rFonts w:ascii="Calibri" w:hAnsi="Calibri"/>
          <w:i/>
        </w:rPr>
        <w:t>« Un environnement océanien résilient, garant de nos modes de vie et de notre patrimoine naturel, en harmonie avec nos cultures</w:t>
      </w:r>
      <w:r>
        <w:rPr>
          <w:rFonts w:ascii="Calibri" w:hAnsi="Calibri"/>
        </w:rPr>
        <w:t xml:space="preserve"> ». </w:t>
      </w:r>
    </w:p>
    <w:p w14:paraId="26DB1A70" w14:textId="77777777" w:rsidR="001B4166" w:rsidRDefault="001B4166" w:rsidP="001B4166">
      <w:pPr>
        <w:pStyle w:val="Heading3"/>
        <w:jc w:val="left"/>
        <w:textAlignment w:val="top"/>
        <w:rPr>
          <w:rFonts w:ascii="Calibri" w:hAnsi="Calibri"/>
          <w:i/>
          <w:iCs/>
          <w:szCs w:val="24"/>
        </w:rPr>
      </w:pPr>
    </w:p>
    <w:p w14:paraId="3E920C49" w14:textId="77777777" w:rsidR="001B4166" w:rsidRPr="000A158E" w:rsidRDefault="001B4166" w:rsidP="001B4166">
      <w:pPr>
        <w:pStyle w:val="Heading3"/>
        <w:jc w:val="left"/>
        <w:textAlignment w:val="top"/>
        <w:rPr>
          <w:rFonts w:ascii="Calibri" w:hAnsi="Calibri"/>
          <w:b/>
          <w:bCs/>
          <w:i/>
          <w:iCs/>
          <w:szCs w:val="24"/>
        </w:rPr>
      </w:pPr>
      <w:r>
        <w:rPr>
          <w:rFonts w:ascii="Calibri" w:hAnsi="Calibri"/>
          <w:b/>
          <w:i/>
        </w:rPr>
        <w:t>Membres</w:t>
      </w:r>
    </w:p>
    <w:p w14:paraId="03EE1EF2" w14:textId="77777777" w:rsidR="001B4166" w:rsidRDefault="001B4166" w:rsidP="001B4166">
      <w:pPr>
        <w:pStyle w:val="NormalWeb"/>
        <w:jc w:val="both"/>
        <w:textAlignment w:val="top"/>
        <w:rPr>
          <w:rFonts w:ascii="Calibri" w:hAnsi="Calibri"/>
        </w:rPr>
      </w:pPr>
      <w:r>
        <w:rPr>
          <w:rFonts w:ascii="Calibri" w:hAnsi="Calibri"/>
        </w:rPr>
        <w:t xml:space="preserve">Le PROE compte 21 Membres parmi les États et les territoires insulaires océaniens : </w:t>
      </w:r>
    </w:p>
    <w:tbl>
      <w:tblPr>
        <w:tblStyle w:val="TableGrid"/>
        <w:tblW w:w="0" w:type="auto"/>
        <w:tblInd w:w="-108" w:type="dxa"/>
        <w:tblLook w:val="04A0" w:firstRow="1" w:lastRow="0" w:firstColumn="1" w:lastColumn="0" w:noHBand="0" w:noVBand="1"/>
      </w:tblPr>
      <w:tblGrid>
        <w:gridCol w:w="3953"/>
        <w:gridCol w:w="3953"/>
      </w:tblGrid>
      <w:tr w:rsidR="001B4166" w:rsidRPr="00A42FAD" w14:paraId="1F1CD753" w14:textId="77777777" w:rsidTr="00ED3771">
        <w:tc>
          <w:tcPr>
            <w:tcW w:w="3953" w:type="dxa"/>
          </w:tcPr>
          <w:p w14:paraId="6125D5E5" w14:textId="77777777" w:rsidR="001B4166" w:rsidRPr="00A42FAD" w:rsidRDefault="001B4166" w:rsidP="001B4166">
            <w:pPr>
              <w:pStyle w:val="NormalWeb"/>
              <w:numPr>
                <w:ilvl w:val="0"/>
                <w:numId w:val="30"/>
              </w:numPr>
              <w:spacing w:before="0" w:after="0"/>
              <w:jc w:val="both"/>
              <w:textAlignment w:val="top"/>
              <w:rPr>
                <w:rFonts w:asciiTheme="minorHAnsi" w:hAnsiTheme="minorHAnsi"/>
              </w:rPr>
            </w:pPr>
            <w:r>
              <w:rPr>
                <w:rFonts w:ascii="Calibri" w:hAnsi="Calibri"/>
              </w:rPr>
              <w:t>Samoa américaines</w:t>
            </w:r>
          </w:p>
        </w:tc>
        <w:tc>
          <w:tcPr>
            <w:tcW w:w="3953" w:type="dxa"/>
          </w:tcPr>
          <w:p w14:paraId="038BA3F0" w14:textId="77777777" w:rsidR="001B4166" w:rsidRPr="00A42FAD" w:rsidRDefault="001B4166" w:rsidP="001B4166">
            <w:pPr>
              <w:pStyle w:val="NormalWeb"/>
              <w:numPr>
                <w:ilvl w:val="0"/>
                <w:numId w:val="30"/>
              </w:numPr>
              <w:spacing w:before="0" w:after="0"/>
              <w:jc w:val="both"/>
              <w:textAlignment w:val="top"/>
              <w:rPr>
                <w:rFonts w:ascii="Calibri" w:hAnsi="Calibri"/>
              </w:rPr>
            </w:pPr>
            <w:r>
              <w:rPr>
                <w:rFonts w:ascii="Calibri" w:hAnsi="Calibri"/>
              </w:rPr>
              <w:t>Îles Mariannes septentrionales</w:t>
            </w:r>
          </w:p>
        </w:tc>
      </w:tr>
      <w:tr w:rsidR="001B4166" w:rsidRPr="00A42FAD" w14:paraId="320537F1" w14:textId="77777777" w:rsidTr="00ED3771">
        <w:tc>
          <w:tcPr>
            <w:tcW w:w="3953" w:type="dxa"/>
          </w:tcPr>
          <w:p w14:paraId="307D5A47" w14:textId="77777777" w:rsidR="001B4166" w:rsidRPr="00A42FAD" w:rsidRDefault="001B4166" w:rsidP="001B4166">
            <w:pPr>
              <w:pStyle w:val="NormalWeb"/>
              <w:numPr>
                <w:ilvl w:val="0"/>
                <w:numId w:val="30"/>
              </w:numPr>
              <w:spacing w:before="0" w:after="0"/>
              <w:jc w:val="both"/>
              <w:textAlignment w:val="top"/>
              <w:rPr>
                <w:rFonts w:asciiTheme="minorHAnsi" w:hAnsiTheme="minorHAnsi"/>
              </w:rPr>
            </w:pPr>
            <w:r>
              <w:rPr>
                <w:rFonts w:ascii="Calibri" w:hAnsi="Calibri"/>
              </w:rPr>
              <w:t>Îles Cook</w:t>
            </w:r>
          </w:p>
        </w:tc>
        <w:tc>
          <w:tcPr>
            <w:tcW w:w="3953" w:type="dxa"/>
          </w:tcPr>
          <w:p w14:paraId="53FD2870" w14:textId="77777777" w:rsidR="001B4166" w:rsidRPr="00A42FAD" w:rsidRDefault="001B4166" w:rsidP="001B4166">
            <w:pPr>
              <w:pStyle w:val="NormalWeb"/>
              <w:numPr>
                <w:ilvl w:val="0"/>
                <w:numId w:val="30"/>
              </w:numPr>
              <w:spacing w:before="0" w:after="0"/>
              <w:jc w:val="both"/>
              <w:textAlignment w:val="top"/>
              <w:rPr>
                <w:rFonts w:ascii="Calibri" w:hAnsi="Calibri"/>
              </w:rPr>
            </w:pPr>
            <w:r>
              <w:rPr>
                <w:rFonts w:ascii="Calibri" w:hAnsi="Calibri"/>
              </w:rPr>
              <w:t xml:space="preserve">Palaos </w:t>
            </w:r>
          </w:p>
        </w:tc>
      </w:tr>
      <w:tr w:rsidR="001B4166" w:rsidRPr="00A42FAD" w14:paraId="09219C89" w14:textId="77777777" w:rsidTr="00ED3771">
        <w:tc>
          <w:tcPr>
            <w:tcW w:w="3953" w:type="dxa"/>
          </w:tcPr>
          <w:p w14:paraId="0D3FD792" w14:textId="77777777" w:rsidR="001B4166" w:rsidRPr="00A42FAD" w:rsidRDefault="001B4166" w:rsidP="001B4166">
            <w:pPr>
              <w:pStyle w:val="NormalWeb"/>
              <w:numPr>
                <w:ilvl w:val="0"/>
                <w:numId w:val="30"/>
              </w:numPr>
              <w:spacing w:before="0" w:after="0"/>
              <w:jc w:val="both"/>
              <w:textAlignment w:val="top"/>
              <w:rPr>
                <w:rFonts w:asciiTheme="minorHAnsi" w:hAnsiTheme="minorHAnsi"/>
              </w:rPr>
            </w:pPr>
            <w:r>
              <w:rPr>
                <w:rFonts w:ascii="Calibri" w:hAnsi="Calibri"/>
              </w:rPr>
              <w:t xml:space="preserve">États fédérés de Micronésie </w:t>
            </w:r>
          </w:p>
        </w:tc>
        <w:tc>
          <w:tcPr>
            <w:tcW w:w="3953" w:type="dxa"/>
          </w:tcPr>
          <w:p w14:paraId="653DA64C" w14:textId="77777777" w:rsidR="001B4166" w:rsidRPr="00A42FAD" w:rsidRDefault="001B4166" w:rsidP="001B4166">
            <w:pPr>
              <w:pStyle w:val="NormalWeb"/>
              <w:numPr>
                <w:ilvl w:val="0"/>
                <w:numId w:val="30"/>
              </w:numPr>
              <w:spacing w:before="0" w:after="0"/>
              <w:jc w:val="both"/>
              <w:textAlignment w:val="top"/>
              <w:rPr>
                <w:rFonts w:ascii="Calibri" w:hAnsi="Calibri"/>
              </w:rPr>
            </w:pPr>
            <w:r>
              <w:rPr>
                <w:rFonts w:ascii="Calibri" w:hAnsi="Calibri"/>
              </w:rPr>
              <w:t>Papouasie-Nouvelle-Guinée</w:t>
            </w:r>
          </w:p>
        </w:tc>
      </w:tr>
      <w:tr w:rsidR="001B4166" w:rsidRPr="00A42FAD" w14:paraId="7C873B13" w14:textId="77777777" w:rsidTr="00ED3771">
        <w:tc>
          <w:tcPr>
            <w:tcW w:w="3953" w:type="dxa"/>
          </w:tcPr>
          <w:p w14:paraId="697EEEF6" w14:textId="77777777" w:rsidR="001B4166" w:rsidRPr="00A42FAD" w:rsidRDefault="001B4166" w:rsidP="001B4166">
            <w:pPr>
              <w:pStyle w:val="NormalWeb"/>
              <w:numPr>
                <w:ilvl w:val="0"/>
                <w:numId w:val="30"/>
              </w:numPr>
              <w:spacing w:before="0" w:after="0"/>
              <w:jc w:val="both"/>
              <w:textAlignment w:val="top"/>
              <w:rPr>
                <w:rFonts w:asciiTheme="minorHAnsi" w:hAnsiTheme="minorHAnsi"/>
              </w:rPr>
            </w:pPr>
            <w:r>
              <w:rPr>
                <w:rFonts w:ascii="Calibri" w:hAnsi="Calibri"/>
              </w:rPr>
              <w:t xml:space="preserve">Fidji </w:t>
            </w:r>
          </w:p>
        </w:tc>
        <w:tc>
          <w:tcPr>
            <w:tcW w:w="3953" w:type="dxa"/>
          </w:tcPr>
          <w:p w14:paraId="45A2403D" w14:textId="77777777" w:rsidR="001B4166" w:rsidRPr="00A42FAD" w:rsidRDefault="001B4166" w:rsidP="001B4166">
            <w:pPr>
              <w:pStyle w:val="NormalWeb"/>
              <w:numPr>
                <w:ilvl w:val="0"/>
                <w:numId w:val="30"/>
              </w:numPr>
              <w:spacing w:before="0" w:after="0"/>
              <w:jc w:val="both"/>
              <w:textAlignment w:val="top"/>
              <w:rPr>
                <w:rFonts w:ascii="Calibri" w:hAnsi="Calibri"/>
              </w:rPr>
            </w:pPr>
            <w:r>
              <w:rPr>
                <w:rFonts w:ascii="Calibri" w:hAnsi="Calibri"/>
              </w:rPr>
              <w:t xml:space="preserve">Samoa </w:t>
            </w:r>
          </w:p>
        </w:tc>
      </w:tr>
      <w:tr w:rsidR="001B4166" w:rsidRPr="00A42FAD" w14:paraId="06A419A4" w14:textId="77777777" w:rsidTr="00ED3771">
        <w:tc>
          <w:tcPr>
            <w:tcW w:w="3953" w:type="dxa"/>
          </w:tcPr>
          <w:p w14:paraId="6AF23CB7" w14:textId="77777777" w:rsidR="001B4166" w:rsidRPr="00A42FAD" w:rsidRDefault="001B4166" w:rsidP="001B4166">
            <w:pPr>
              <w:pStyle w:val="NormalWeb"/>
              <w:numPr>
                <w:ilvl w:val="0"/>
                <w:numId w:val="30"/>
              </w:numPr>
              <w:spacing w:before="0" w:after="0"/>
              <w:jc w:val="both"/>
              <w:textAlignment w:val="top"/>
              <w:rPr>
                <w:rFonts w:asciiTheme="minorHAnsi" w:hAnsiTheme="minorHAnsi"/>
              </w:rPr>
            </w:pPr>
            <w:r>
              <w:rPr>
                <w:rFonts w:ascii="Calibri" w:hAnsi="Calibri"/>
              </w:rPr>
              <w:t xml:space="preserve">Polynésie française </w:t>
            </w:r>
          </w:p>
        </w:tc>
        <w:tc>
          <w:tcPr>
            <w:tcW w:w="3953" w:type="dxa"/>
          </w:tcPr>
          <w:p w14:paraId="6A101936" w14:textId="77777777" w:rsidR="001B4166" w:rsidRPr="00A42FAD" w:rsidRDefault="001B4166" w:rsidP="001B4166">
            <w:pPr>
              <w:pStyle w:val="NormalWeb"/>
              <w:numPr>
                <w:ilvl w:val="0"/>
                <w:numId w:val="30"/>
              </w:numPr>
              <w:spacing w:before="0" w:after="0"/>
              <w:jc w:val="both"/>
              <w:textAlignment w:val="top"/>
              <w:rPr>
                <w:rFonts w:ascii="Calibri" w:hAnsi="Calibri"/>
              </w:rPr>
            </w:pPr>
            <w:r>
              <w:rPr>
                <w:rFonts w:ascii="Calibri" w:hAnsi="Calibri"/>
              </w:rPr>
              <w:t>Îles Salomon</w:t>
            </w:r>
          </w:p>
        </w:tc>
      </w:tr>
      <w:tr w:rsidR="001B4166" w:rsidRPr="00A42FAD" w14:paraId="372BF7CB" w14:textId="77777777" w:rsidTr="00ED3771">
        <w:tc>
          <w:tcPr>
            <w:tcW w:w="3953" w:type="dxa"/>
          </w:tcPr>
          <w:p w14:paraId="60786711" w14:textId="77777777" w:rsidR="001B4166" w:rsidRPr="00A42FAD" w:rsidRDefault="001B4166" w:rsidP="001B4166">
            <w:pPr>
              <w:pStyle w:val="NormalWeb"/>
              <w:numPr>
                <w:ilvl w:val="0"/>
                <w:numId w:val="30"/>
              </w:numPr>
              <w:spacing w:before="0" w:after="0"/>
              <w:jc w:val="both"/>
              <w:textAlignment w:val="top"/>
              <w:rPr>
                <w:rFonts w:asciiTheme="minorHAnsi" w:hAnsiTheme="minorHAnsi"/>
              </w:rPr>
            </w:pPr>
            <w:r>
              <w:rPr>
                <w:rFonts w:ascii="Calibri" w:hAnsi="Calibri"/>
              </w:rPr>
              <w:t xml:space="preserve">Guam </w:t>
            </w:r>
          </w:p>
        </w:tc>
        <w:tc>
          <w:tcPr>
            <w:tcW w:w="3953" w:type="dxa"/>
          </w:tcPr>
          <w:p w14:paraId="0616E3C0" w14:textId="77777777" w:rsidR="001B4166" w:rsidRPr="00A42FAD" w:rsidRDefault="001B4166" w:rsidP="001B4166">
            <w:pPr>
              <w:pStyle w:val="NormalWeb"/>
              <w:numPr>
                <w:ilvl w:val="0"/>
                <w:numId w:val="30"/>
              </w:numPr>
              <w:spacing w:before="0" w:after="0"/>
              <w:jc w:val="both"/>
              <w:textAlignment w:val="top"/>
              <w:rPr>
                <w:rFonts w:ascii="Calibri" w:hAnsi="Calibri"/>
              </w:rPr>
            </w:pPr>
            <w:r>
              <w:rPr>
                <w:rFonts w:ascii="Calibri" w:hAnsi="Calibri"/>
              </w:rPr>
              <w:t xml:space="preserve">Tokélaou </w:t>
            </w:r>
          </w:p>
        </w:tc>
      </w:tr>
      <w:tr w:rsidR="001B4166" w:rsidRPr="00A42FAD" w14:paraId="429FE136" w14:textId="77777777" w:rsidTr="00ED3771">
        <w:tc>
          <w:tcPr>
            <w:tcW w:w="3953" w:type="dxa"/>
          </w:tcPr>
          <w:p w14:paraId="2CCE05AF" w14:textId="77777777" w:rsidR="001B4166" w:rsidRPr="00A42FAD" w:rsidRDefault="001B4166" w:rsidP="001B4166">
            <w:pPr>
              <w:pStyle w:val="NormalWeb"/>
              <w:numPr>
                <w:ilvl w:val="0"/>
                <w:numId w:val="30"/>
              </w:numPr>
              <w:spacing w:before="0" w:after="0"/>
              <w:jc w:val="both"/>
              <w:textAlignment w:val="top"/>
              <w:rPr>
                <w:rFonts w:asciiTheme="minorHAnsi" w:hAnsiTheme="minorHAnsi"/>
              </w:rPr>
            </w:pPr>
            <w:r>
              <w:rPr>
                <w:rFonts w:ascii="Calibri" w:hAnsi="Calibri"/>
              </w:rPr>
              <w:t xml:space="preserve">Kiribati </w:t>
            </w:r>
          </w:p>
        </w:tc>
        <w:tc>
          <w:tcPr>
            <w:tcW w:w="3953" w:type="dxa"/>
          </w:tcPr>
          <w:p w14:paraId="76BCC35E" w14:textId="77777777" w:rsidR="001B4166" w:rsidRPr="00A42FAD" w:rsidRDefault="001B4166" w:rsidP="001B4166">
            <w:pPr>
              <w:pStyle w:val="NormalWeb"/>
              <w:numPr>
                <w:ilvl w:val="0"/>
                <w:numId w:val="30"/>
              </w:numPr>
              <w:spacing w:before="0" w:after="0"/>
              <w:jc w:val="both"/>
              <w:textAlignment w:val="top"/>
              <w:rPr>
                <w:rFonts w:ascii="Calibri" w:hAnsi="Calibri"/>
              </w:rPr>
            </w:pPr>
            <w:r>
              <w:rPr>
                <w:rFonts w:ascii="Calibri" w:hAnsi="Calibri"/>
              </w:rPr>
              <w:t xml:space="preserve">Tonga </w:t>
            </w:r>
          </w:p>
        </w:tc>
      </w:tr>
      <w:tr w:rsidR="001B4166" w:rsidRPr="00A42FAD" w14:paraId="45E4D767" w14:textId="77777777" w:rsidTr="00ED3771">
        <w:tc>
          <w:tcPr>
            <w:tcW w:w="3953" w:type="dxa"/>
          </w:tcPr>
          <w:p w14:paraId="0A8FBC65" w14:textId="77777777" w:rsidR="001B4166" w:rsidRPr="00A42FAD" w:rsidRDefault="001B4166" w:rsidP="001B4166">
            <w:pPr>
              <w:pStyle w:val="NormalWeb"/>
              <w:numPr>
                <w:ilvl w:val="0"/>
                <w:numId w:val="30"/>
              </w:numPr>
              <w:spacing w:before="0" w:after="0"/>
              <w:jc w:val="both"/>
              <w:textAlignment w:val="top"/>
              <w:rPr>
                <w:rFonts w:asciiTheme="minorHAnsi" w:hAnsiTheme="minorHAnsi"/>
              </w:rPr>
            </w:pPr>
            <w:r>
              <w:rPr>
                <w:rFonts w:ascii="Calibri" w:hAnsi="Calibri"/>
              </w:rPr>
              <w:t>Îles Marshall</w:t>
            </w:r>
          </w:p>
        </w:tc>
        <w:tc>
          <w:tcPr>
            <w:tcW w:w="3953" w:type="dxa"/>
          </w:tcPr>
          <w:p w14:paraId="473B381F" w14:textId="77777777" w:rsidR="001B4166" w:rsidRPr="00A42FAD" w:rsidRDefault="001B4166" w:rsidP="001B4166">
            <w:pPr>
              <w:pStyle w:val="NormalWeb"/>
              <w:numPr>
                <w:ilvl w:val="0"/>
                <w:numId w:val="30"/>
              </w:numPr>
              <w:spacing w:before="0" w:after="0"/>
              <w:jc w:val="both"/>
              <w:textAlignment w:val="top"/>
              <w:rPr>
                <w:rFonts w:ascii="Calibri" w:hAnsi="Calibri"/>
              </w:rPr>
            </w:pPr>
            <w:r>
              <w:rPr>
                <w:rFonts w:ascii="Calibri" w:hAnsi="Calibri"/>
              </w:rPr>
              <w:t xml:space="preserve">Tuvalu </w:t>
            </w:r>
          </w:p>
        </w:tc>
      </w:tr>
      <w:tr w:rsidR="001B4166" w:rsidRPr="00A42FAD" w14:paraId="0B50FFFF" w14:textId="77777777" w:rsidTr="00ED3771">
        <w:tc>
          <w:tcPr>
            <w:tcW w:w="3953" w:type="dxa"/>
          </w:tcPr>
          <w:p w14:paraId="77285199" w14:textId="77777777" w:rsidR="001B4166" w:rsidRPr="00A42FAD" w:rsidRDefault="001B4166" w:rsidP="001B4166">
            <w:pPr>
              <w:pStyle w:val="NormalWeb"/>
              <w:numPr>
                <w:ilvl w:val="0"/>
                <w:numId w:val="30"/>
              </w:numPr>
              <w:spacing w:before="0" w:after="0"/>
              <w:jc w:val="both"/>
              <w:textAlignment w:val="top"/>
              <w:rPr>
                <w:rFonts w:asciiTheme="minorHAnsi" w:hAnsiTheme="minorHAnsi"/>
              </w:rPr>
            </w:pPr>
            <w:r>
              <w:rPr>
                <w:rFonts w:ascii="Calibri" w:hAnsi="Calibri"/>
              </w:rPr>
              <w:t xml:space="preserve">Nauru </w:t>
            </w:r>
          </w:p>
        </w:tc>
        <w:tc>
          <w:tcPr>
            <w:tcW w:w="3953" w:type="dxa"/>
          </w:tcPr>
          <w:p w14:paraId="60CF49D9" w14:textId="77777777" w:rsidR="001B4166" w:rsidRPr="00A42FAD" w:rsidRDefault="001B4166" w:rsidP="001B4166">
            <w:pPr>
              <w:pStyle w:val="NormalWeb"/>
              <w:numPr>
                <w:ilvl w:val="0"/>
                <w:numId w:val="30"/>
              </w:numPr>
              <w:spacing w:before="0" w:after="0"/>
              <w:jc w:val="both"/>
              <w:textAlignment w:val="top"/>
              <w:rPr>
                <w:rFonts w:ascii="Calibri" w:hAnsi="Calibri"/>
              </w:rPr>
            </w:pPr>
            <w:r>
              <w:rPr>
                <w:rFonts w:ascii="Calibri" w:hAnsi="Calibri"/>
              </w:rPr>
              <w:t xml:space="preserve">Vanuatu </w:t>
            </w:r>
          </w:p>
        </w:tc>
      </w:tr>
      <w:tr w:rsidR="001B4166" w:rsidRPr="00A42FAD" w14:paraId="56127A9B" w14:textId="77777777" w:rsidTr="00ED3771">
        <w:tc>
          <w:tcPr>
            <w:tcW w:w="3953" w:type="dxa"/>
          </w:tcPr>
          <w:p w14:paraId="3D799E46" w14:textId="77777777" w:rsidR="001B4166" w:rsidRPr="00A42FAD" w:rsidRDefault="001B4166" w:rsidP="001B4166">
            <w:pPr>
              <w:pStyle w:val="NormalWeb"/>
              <w:numPr>
                <w:ilvl w:val="0"/>
                <w:numId w:val="30"/>
              </w:numPr>
              <w:spacing w:before="0" w:after="0"/>
              <w:jc w:val="both"/>
              <w:textAlignment w:val="top"/>
              <w:rPr>
                <w:rFonts w:asciiTheme="minorHAnsi" w:hAnsiTheme="minorHAnsi"/>
              </w:rPr>
            </w:pPr>
            <w:r>
              <w:rPr>
                <w:rFonts w:ascii="Calibri" w:hAnsi="Calibri"/>
              </w:rPr>
              <w:t xml:space="preserve">Nouvelle-Calédonie </w:t>
            </w:r>
          </w:p>
        </w:tc>
        <w:tc>
          <w:tcPr>
            <w:tcW w:w="3953" w:type="dxa"/>
          </w:tcPr>
          <w:p w14:paraId="7DB9A597" w14:textId="77777777" w:rsidR="001B4166" w:rsidRPr="00A42FAD" w:rsidRDefault="001B4166" w:rsidP="001B4166">
            <w:pPr>
              <w:pStyle w:val="NormalWeb"/>
              <w:numPr>
                <w:ilvl w:val="0"/>
                <w:numId w:val="30"/>
              </w:numPr>
              <w:spacing w:before="0" w:after="0"/>
              <w:jc w:val="both"/>
              <w:textAlignment w:val="top"/>
              <w:rPr>
                <w:rFonts w:ascii="Calibri" w:hAnsi="Calibri"/>
              </w:rPr>
            </w:pPr>
            <w:r>
              <w:rPr>
                <w:rFonts w:ascii="Calibri" w:hAnsi="Calibri"/>
              </w:rPr>
              <w:t xml:space="preserve">Wallis-et-Futuna </w:t>
            </w:r>
          </w:p>
        </w:tc>
      </w:tr>
      <w:tr w:rsidR="001B4166" w:rsidRPr="00A42FAD" w14:paraId="71419235" w14:textId="77777777" w:rsidTr="00ED3771">
        <w:tc>
          <w:tcPr>
            <w:tcW w:w="3953" w:type="dxa"/>
          </w:tcPr>
          <w:p w14:paraId="1DF663C1" w14:textId="77777777" w:rsidR="001B4166" w:rsidRPr="00A42FAD" w:rsidRDefault="001B4166" w:rsidP="001B4166">
            <w:pPr>
              <w:pStyle w:val="NormalWeb"/>
              <w:numPr>
                <w:ilvl w:val="0"/>
                <w:numId w:val="30"/>
              </w:numPr>
              <w:spacing w:before="0" w:after="0"/>
              <w:jc w:val="both"/>
              <w:textAlignment w:val="top"/>
              <w:rPr>
                <w:rFonts w:asciiTheme="minorHAnsi" w:hAnsiTheme="minorHAnsi"/>
              </w:rPr>
            </w:pPr>
            <w:r>
              <w:rPr>
                <w:rFonts w:ascii="Calibri" w:hAnsi="Calibri"/>
              </w:rPr>
              <w:t>Nioué</w:t>
            </w:r>
          </w:p>
        </w:tc>
        <w:tc>
          <w:tcPr>
            <w:tcW w:w="3953" w:type="dxa"/>
          </w:tcPr>
          <w:p w14:paraId="105D959E" w14:textId="77777777" w:rsidR="001B4166" w:rsidRPr="00A42FAD" w:rsidRDefault="001B4166" w:rsidP="00ED3771">
            <w:pPr>
              <w:pStyle w:val="NormalWeb"/>
              <w:spacing w:before="0" w:after="0"/>
              <w:ind w:left="720"/>
              <w:jc w:val="both"/>
              <w:textAlignment w:val="top"/>
              <w:rPr>
                <w:rFonts w:ascii="Calibri" w:hAnsi="Calibri"/>
              </w:rPr>
            </w:pPr>
          </w:p>
        </w:tc>
      </w:tr>
    </w:tbl>
    <w:p w14:paraId="7B92E3DA" w14:textId="77777777" w:rsidR="001B4166" w:rsidRDefault="001B4166" w:rsidP="001B4166">
      <w:pPr>
        <w:pStyle w:val="NormalWeb"/>
        <w:jc w:val="both"/>
        <w:textAlignment w:val="top"/>
        <w:rPr>
          <w:rFonts w:ascii="Calibri" w:hAnsi="Calibri"/>
        </w:rPr>
      </w:pPr>
      <w:r>
        <w:rPr>
          <w:rFonts w:ascii="Calibri" w:hAnsi="Calibri"/>
        </w:rPr>
        <w:t>et cinq États Membres dits « métropolitains »,</w:t>
      </w:r>
      <w:r>
        <w:rPr>
          <w:rFonts w:asciiTheme="minorHAnsi" w:hAnsiTheme="minorHAnsi"/>
        </w:rPr>
        <w:t xml:space="preserve"> ayant des intérêts directs dans la région</w:t>
      </w:r>
      <w:r>
        <w:rPr>
          <w:rFonts w:ascii="Calibri" w:hAnsi="Calibri"/>
        </w:rPr>
        <w:t> :</w:t>
      </w:r>
    </w:p>
    <w:p w14:paraId="4D3C11EA" w14:textId="77777777" w:rsidR="001B4166" w:rsidRDefault="001B4166" w:rsidP="001B4166">
      <w:pPr>
        <w:pStyle w:val="NormalWeb"/>
        <w:numPr>
          <w:ilvl w:val="0"/>
          <w:numId w:val="31"/>
        </w:numPr>
        <w:spacing w:before="0" w:after="0"/>
        <w:jc w:val="both"/>
        <w:textAlignment w:val="top"/>
        <w:rPr>
          <w:rFonts w:asciiTheme="minorHAnsi" w:hAnsiTheme="minorHAnsi"/>
        </w:rPr>
      </w:pPr>
      <w:r>
        <w:rPr>
          <w:rFonts w:ascii="Calibri" w:hAnsi="Calibri"/>
        </w:rPr>
        <w:t xml:space="preserve">Australie </w:t>
      </w:r>
    </w:p>
    <w:p w14:paraId="14881142" w14:textId="77777777" w:rsidR="001B4166" w:rsidRDefault="001B4166" w:rsidP="001B4166">
      <w:pPr>
        <w:pStyle w:val="NormalWeb"/>
        <w:numPr>
          <w:ilvl w:val="0"/>
          <w:numId w:val="31"/>
        </w:numPr>
        <w:spacing w:before="0" w:after="0"/>
        <w:jc w:val="both"/>
        <w:textAlignment w:val="top"/>
        <w:rPr>
          <w:rFonts w:asciiTheme="minorHAnsi" w:hAnsiTheme="minorHAnsi"/>
        </w:rPr>
      </w:pPr>
      <w:r>
        <w:rPr>
          <w:rFonts w:ascii="Calibri" w:hAnsi="Calibri"/>
        </w:rPr>
        <w:t xml:space="preserve">France </w:t>
      </w:r>
    </w:p>
    <w:p w14:paraId="430ABCE2" w14:textId="77777777" w:rsidR="001B4166" w:rsidRDefault="001B4166" w:rsidP="001B4166">
      <w:pPr>
        <w:pStyle w:val="NormalWeb"/>
        <w:numPr>
          <w:ilvl w:val="0"/>
          <w:numId w:val="31"/>
        </w:numPr>
        <w:spacing w:before="0" w:after="0"/>
        <w:jc w:val="both"/>
        <w:textAlignment w:val="top"/>
        <w:rPr>
          <w:rFonts w:asciiTheme="minorHAnsi" w:hAnsiTheme="minorHAnsi"/>
        </w:rPr>
      </w:pPr>
      <w:r>
        <w:lastRenderedPageBreak/>
        <w:t>Nouvelle-Zélande</w:t>
      </w:r>
    </w:p>
    <w:p w14:paraId="0DFD14E1" w14:textId="77777777" w:rsidR="001B4166" w:rsidRDefault="001B4166" w:rsidP="001B4166">
      <w:pPr>
        <w:pStyle w:val="NormalWeb"/>
        <w:numPr>
          <w:ilvl w:val="0"/>
          <w:numId w:val="31"/>
        </w:numPr>
        <w:spacing w:before="0" w:after="0"/>
        <w:jc w:val="both"/>
        <w:textAlignment w:val="top"/>
        <w:rPr>
          <w:rFonts w:asciiTheme="minorHAnsi" w:hAnsiTheme="minorHAnsi"/>
        </w:rPr>
      </w:pPr>
      <w:r>
        <w:rPr>
          <w:rFonts w:asciiTheme="minorHAnsi" w:hAnsiTheme="minorHAnsi"/>
        </w:rPr>
        <w:t xml:space="preserve">Royaume-Uni </w:t>
      </w:r>
    </w:p>
    <w:p w14:paraId="4116A8FF" w14:textId="77777777" w:rsidR="001B4166" w:rsidRDefault="001B4166" w:rsidP="001B4166">
      <w:pPr>
        <w:pStyle w:val="NormalWeb"/>
        <w:numPr>
          <w:ilvl w:val="0"/>
          <w:numId w:val="31"/>
        </w:numPr>
        <w:spacing w:before="0" w:after="0"/>
        <w:jc w:val="both"/>
        <w:textAlignment w:val="top"/>
        <w:rPr>
          <w:rFonts w:asciiTheme="minorHAnsi" w:hAnsiTheme="minorHAnsi"/>
        </w:rPr>
      </w:pPr>
      <w:r>
        <w:rPr>
          <w:rFonts w:asciiTheme="minorHAnsi" w:hAnsiTheme="minorHAnsi"/>
        </w:rPr>
        <w:t>États-Unis d</w:t>
      </w:r>
      <w:r w:rsidR="00F718B0">
        <w:rPr>
          <w:rFonts w:asciiTheme="minorHAnsi" w:hAnsiTheme="minorHAnsi"/>
        </w:rPr>
        <w:t>’</w:t>
      </w:r>
      <w:r>
        <w:rPr>
          <w:rFonts w:asciiTheme="minorHAnsi" w:hAnsiTheme="minorHAnsi"/>
        </w:rPr>
        <w:t>Amérique</w:t>
      </w:r>
    </w:p>
    <w:p w14:paraId="1D5E0D64" w14:textId="77777777" w:rsidR="001B4166" w:rsidRDefault="001B4166" w:rsidP="001B4166">
      <w:pPr>
        <w:rPr>
          <w:rFonts w:asciiTheme="minorHAnsi" w:hAnsiTheme="minorHAnsi" w:cs="Arial"/>
          <w:b/>
        </w:rPr>
      </w:pPr>
    </w:p>
    <w:p w14:paraId="3C346522" w14:textId="77777777" w:rsidR="001B4166" w:rsidRPr="000A158E" w:rsidRDefault="001B4166" w:rsidP="001B4166">
      <w:pPr>
        <w:pStyle w:val="Heading3"/>
        <w:jc w:val="left"/>
        <w:textAlignment w:val="top"/>
        <w:rPr>
          <w:rFonts w:ascii="Calibri" w:hAnsi="Calibri"/>
          <w:b/>
          <w:bCs/>
          <w:i/>
          <w:iCs/>
          <w:szCs w:val="24"/>
        </w:rPr>
      </w:pPr>
      <w:r>
        <w:rPr>
          <w:rFonts w:ascii="Calibri" w:hAnsi="Calibri"/>
          <w:b/>
          <w:i/>
        </w:rPr>
        <w:t>Buts et objectifs du PROE</w:t>
      </w:r>
    </w:p>
    <w:p w14:paraId="41189ED8" w14:textId="77777777" w:rsidR="001B4166" w:rsidRDefault="001B4166" w:rsidP="001B4166">
      <w:pPr>
        <w:autoSpaceDE w:val="0"/>
        <w:autoSpaceDN w:val="0"/>
        <w:adjustRightInd w:val="0"/>
        <w:jc w:val="both"/>
        <w:rPr>
          <w:rFonts w:asciiTheme="minorHAnsi" w:hAnsiTheme="minorHAnsi" w:cs="Arial"/>
        </w:rPr>
      </w:pPr>
      <w:r>
        <w:rPr>
          <w:rFonts w:asciiTheme="minorHAnsi" w:hAnsiTheme="minorHAnsi"/>
        </w:rPr>
        <w:t>Le PROE poursuit le renforcement et l</w:t>
      </w:r>
      <w:r w:rsidR="00F718B0">
        <w:rPr>
          <w:rFonts w:asciiTheme="minorHAnsi" w:hAnsiTheme="minorHAnsi"/>
        </w:rPr>
        <w:t>’</w:t>
      </w:r>
      <w:r>
        <w:rPr>
          <w:rFonts w:asciiTheme="minorHAnsi" w:hAnsiTheme="minorHAnsi"/>
        </w:rPr>
        <w:t>ajustement de ses capacités institutionnelles, de ses compétences et de ses systèmes afin de mieux soutenir ses Membres en leur offrant, ainsi qu</w:t>
      </w:r>
      <w:r w:rsidR="00F718B0">
        <w:rPr>
          <w:rFonts w:asciiTheme="minorHAnsi" w:hAnsiTheme="minorHAnsi"/>
        </w:rPr>
        <w:t>’</w:t>
      </w:r>
      <w:r>
        <w:rPr>
          <w:rFonts w:asciiTheme="minorHAnsi" w:hAnsiTheme="minorHAnsi"/>
        </w:rPr>
        <w:t>à leurs partenaires, des services plus intégrés, plus réactifs et plus rentables, tout en améliorant la coordination des initiatives ayant cours à l</w:t>
      </w:r>
      <w:r w:rsidR="00F718B0">
        <w:rPr>
          <w:rFonts w:asciiTheme="minorHAnsi" w:hAnsiTheme="minorHAnsi"/>
        </w:rPr>
        <w:t>’</w:t>
      </w:r>
      <w:r>
        <w:rPr>
          <w:rFonts w:asciiTheme="minorHAnsi" w:hAnsiTheme="minorHAnsi"/>
        </w:rPr>
        <w:t xml:space="preserve">échelle régionale.  </w:t>
      </w:r>
    </w:p>
    <w:p w14:paraId="6892A7F9" w14:textId="77777777" w:rsidR="001B4166" w:rsidRPr="00F718B0" w:rsidRDefault="001B4166" w:rsidP="001B4166">
      <w:pPr>
        <w:autoSpaceDE w:val="0"/>
        <w:autoSpaceDN w:val="0"/>
        <w:adjustRightInd w:val="0"/>
        <w:jc w:val="both"/>
        <w:rPr>
          <w:rFonts w:asciiTheme="minorHAnsi" w:hAnsiTheme="minorHAnsi" w:cs="Arial"/>
        </w:rPr>
      </w:pPr>
    </w:p>
    <w:p w14:paraId="5D42DDB0" w14:textId="77777777" w:rsidR="001B4166" w:rsidRDefault="001B4166" w:rsidP="001B4166">
      <w:pPr>
        <w:autoSpaceDE w:val="0"/>
        <w:autoSpaceDN w:val="0"/>
        <w:adjustRightInd w:val="0"/>
        <w:jc w:val="both"/>
        <w:rPr>
          <w:rFonts w:asciiTheme="minorHAnsi" w:hAnsiTheme="minorHAnsi" w:cs="Arial"/>
        </w:rPr>
      </w:pPr>
      <w:r>
        <w:rPr>
          <w:rFonts w:asciiTheme="minorHAnsi" w:hAnsiTheme="minorHAnsi"/>
        </w:rPr>
        <w:t>Les Membres océaniens et métropolitains sont convenus de ce que le Plan stratégique du PROE doit couvrir une période de dix ans afin de traiter des priorités essentielles pour l</w:t>
      </w:r>
      <w:r w:rsidR="00F718B0">
        <w:rPr>
          <w:rFonts w:asciiTheme="minorHAnsi" w:hAnsiTheme="minorHAnsi"/>
        </w:rPr>
        <w:t>’</w:t>
      </w:r>
      <w:r>
        <w:rPr>
          <w:rFonts w:asciiTheme="minorHAnsi" w:hAnsiTheme="minorHAnsi"/>
        </w:rPr>
        <w:t>environnement ainsi que des priorités stratégiques en matière de stratégie sociale et de gouvernance, et qui se retrouvent dans les buts et objectifs régionaux de la Stratégie, ainsi que dans les « Valeurs » fondamentales du PROE.</w:t>
      </w:r>
    </w:p>
    <w:p w14:paraId="693F87CB" w14:textId="77777777" w:rsidR="001B4166" w:rsidRDefault="001B4166" w:rsidP="001B4166">
      <w:pPr>
        <w:pStyle w:val="Heading3"/>
        <w:jc w:val="left"/>
        <w:textAlignment w:val="top"/>
        <w:rPr>
          <w:rFonts w:ascii="Calibri" w:hAnsi="Calibri"/>
          <w:i/>
          <w:iCs/>
          <w:szCs w:val="24"/>
        </w:rPr>
      </w:pPr>
    </w:p>
    <w:p w14:paraId="4549754D" w14:textId="77777777" w:rsidR="001B4166" w:rsidRPr="000A158E" w:rsidRDefault="001B4166" w:rsidP="001B4166">
      <w:pPr>
        <w:pStyle w:val="Heading3"/>
        <w:ind w:left="284"/>
        <w:jc w:val="left"/>
        <w:textAlignment w:val="top"/>
        <w:rPr>
          <w:rFonts w:ascii="Calibri" w:hAnsi="Calibri"/>
          <w:b/>
          <w:bCs/>
          <w:i/>
          <w:iCs/>
          <w:szCs w:val="24"/>
        </w:rPr>
      </w:pPr>
      <w:r>
        <w:rPr>
          <w:rFonts w:ascii="Calibri" w:hAnsi="Calibri"/>
          <w:b/>
          <w:i/>
        </w:rPr>
        <w:t xml:space="preserve">Objectifs régionaux </w:t>
      </w:r>
    </w:p>
    <w:p w14:paraId="2E25DCCC" w14:textId="77777777" w:rsidR="001B4166" w:rsidRDefault="001B4166" w:rsidP="001B4166">
      <w:pPr>
        <w:pStyle w:val="NormalWeb"/>
        <w:numPr>
          <w:ilvl w:val="0"/>
          <w:numId w:val="32"/>
        </w:numPr>
        <w:spacing w:before="0" w:after="0"/>
        <w:ind w:left="709" w:hanging="425"/>
        <w:rPr>
          <w:rFonts w:asciiTheme="minorHAnsi" w:hAnsiTheme="minorHAnsi" w:cs="Arial"/>
        </w:rPr>
      </w:pPr>
      <w:r>
        <w:rPr>
          <w:rFonts w:asciiTheme="minorHAnsi" w:hAnsiTheme="minorHAnsi"/>
          <w:b/>
        </w:rPr>
        <w:t>Objectif régional 1</w:t>
      </w:r>
      <w:r>
        <w:rPr>
          <w:rFonts w:asciiTheme="minorHAnsi" w:hAnsiTheme="minorHAnsi"/>
        </w:rPr>
        <w:t> : les peuples océaniens bénéficient d</w:t>
      </w:r>
      <w:r w:rsidR="00F718B0">
        <w:rPr>
          <w:rFonts w:asciiTheme="minorHAnsi" w:hAnsiTheme="minorHAnsi"/>
        </w:rPr>
        <w:t>’</w:t>
      </w:r>
      <w:r>
        <w:rPr>
          <w:rFonts w:asciiTheme="minorHAnsi" w:hAnsiTheme="minorHAnsi"/>
        </w:rPr>
        <w:t>une meilleure résilience face aux changements climatiques ;</w:t>
      </w:r>
    </w:p>
    <w:p w14:paraId="7D943F12" w14:textId="77777777" w:rsidR="001B4166" w:rsidRDefault="001B4166" w:rsidP="001B4166">
      <w:pPr>
        <w:pStyle w:val="NormalWeb"/>
        <w:numPr>
          <w:ilvl w:val="0"/>
          <w:numId w:val="32"/>
        </w:numPr>
        <w:spacing w:before="0" w:after="0"/>
        <w:ind w:left="709" w:hanging="425"/>
        <w:rPr>
          <w:rFonts w:asciiTheme="minorHAnsi" w:hAnsiTheme="minorHAnsi" w:cs="Arial"/>
        </w:rPr>
      </w:pPr>
      <w:r>
        <w:rPr>
          <w:rFonts w:asciiTheme="minorHAnsi" w:hAnsiTheme="minorHAnsi"/>
          <w:b/>
        </w:rPr>
        <w:t>Objectif régional 2</w:t>
      </w:r>
      <w:r>
        <w:rPr>
          <w:rFonts w:asciiTheme="minorHAnsi" w:hAnsiTheme="minorHAnsi"/>
        </w:rPr>
        <w:t> : les peuples océaniens bénéficient d</w:t>
      </w:r>
      <w:r w:rsidR="00F718B0">
        <w:rPr>
          <w:rFonts w:asciiTheme="minorHAnsi" w:hAnsiTheme="minorHAnsi"/>
        </w:rPr>
        <w:t>’</w:t>
      </w:r>
      <w:r>
        <w:rPr>
          <w:rFonts w:asciiTheme="minorHAnsi" w:hAnsiTheme="minorHAnsi"/>
        </w:rPr>
        <w:t>écosystèmes insulaires et océaniques sains et résilients ;</w:t>
      </w:r>
    </w:p>
    <w:p w14:paraId="3B4481E3" w14:textId="77777777" w:rsidR="001B4166" w:rsidRDefault="001B4166" w:rsidP="001B4166">
      <w:pPr>
        <w:pStyle w:val="NormalWeb"/>
        <w:numPr>
          <w:ilvl w:val="0"/>
          <w:numId w:val="32"/>
        </w:numPr>
        <w:spacing w:before="0" w:after="0"/>
        <w:ind w:left="709" w:hanging="425"/>
        <w:rPr>
          <w:rFonts w:asciiTheme="minorHAnsi" w:hAnsiTheme="minorHAnsi" w:cs="Arial"/>
        </w:rPr>
      </w:pPr>
      <w:r>
        <w:rPr>
          <w:rFonts w:asciiTheme="minorHAnsi" w:hAnsiTheme="minorHAnsi"/>
          <w:b/>
        </w:rPr>
        <w:t>Objectif régional 3</w:t>
      </w:r>
      <w:r>
        <w:rPr>
          <w:rFonts w:asciiTheme="minorHAnsi" w:hAnsiTheme="minorHAnsi"/>
        </w:rPr>
        <w:t> : les peuples océaniens bénéficient d</w:t>
      </w:r>
      <w:r w:rsidR="00F718B0">
        <w:rPr>
          <w:rFonts w:asciiTheme="minorHAnsi" w:hAnsiTheme="minorHAnsi"/>
        </w:rPr>
        <w:t>’</w:t>
      </w:r>
      <w:r>
        <w:rPr>
          <w:rFonts w:asciiTheme="minorHAnsi" w:hAnsiTheme="minorHAnsi"/>
        </w:rPr>
        <w:t>une gestion améliorée des déchets et d</w:t>
      </w:r>
      <w:r w:rsidR="00F718B0">
        <w:rPr>
          <w:rFonts w:asciiTheme="minorHAnsi" w:hAnsiTheme="minorHAnsi"/>
        </w:rPr>
        <w:t>’</w:t>
      </w:r>
      <w:r>
        <w:rPr>
          <w:rFonts w:asciiTheme="minorHAnsi" w:hAnsiTheme="minorHAnsi"/>
        </w:rPr>
        <w:t>une meilleure maîtrise de la pollution ;</w:t>
      </w:r>
    </w:p>
    <w:p w14:paraId="4E37AE1E" w14:textId="77777777" w:rsidR="001B4166" w:rsidRDefault="001B4166" w:rsidP="001B4166">
      <w:pPr>
        <w:pStyle w:val="NormalWeb"/>
        <w:numPr>
          <w:ilvl w:val="0"/>
          <w:numId w:val="32"/>
        </w:numPr>
        <w:spacing w:before="0" w:after="0"/>
        <w:ind w:left="709" w:hanging="425"/>
        <w:rPr>
          <w:rFonts w:asciiTheme="minorHAnsi" w:hAnsiTheme="minorHAnsi" w:cs="Arial"/>
        </w:rPr>
      </w:pPr>
      <w:r>
        <w:rPr>
          <w:rFonts w:asciiTheme="minorHAnsi" w:hAnsiTheme="minorHAnsi"/>
          <w:b/>
        </w:rPr>
        <w:t>Objectif régional 4</w:t>
      </w:r>
      <w:r>
        <w:rPr>
          <w:rFonts w:asciiTheme="minorHAnsi" w:hAnsiTheme="minorHAnsi"/>
        </w:rPr>
        <w:t> : les peuples océaniens et leur environnement bénéficient des engagements pris en faveur des bonnes pratiques de gouvernance environnementale et de leur application.</w:t>
      </w:r>
    </w:p>
    <w:p w14:paraId="491F87C5" w14:textId="77777777" w:rsidR="001B4166" w:rsidRDefault="001B4166" w:rsidP="001B4166">
      <w:pPr>
        <w:rPr>
          <w:rFonts w:asciiTheme="minorHAnsi" w:hAnsiTheme="minorHAnsi"/>
        </w:rPr>
      </w:pPr>
    </w:p>
    <w:p w14:paraId="59A8665C" w14:textId="77777777" w:rsidR="001B4166" w:rsidRPr="00542949" w:rsidRDefault="001B4166" w:rsidP="001B4166">
      <w:pPr>
        <w:pStyle w:val="Heading3"/>
        <w:ind w:left="284"/>
        <w:jc w:val="left"/>
        <w:textAlignment w:val="top"/>
        <w:rPr>
          <w:rFonts w:ascii="Calibri" w:hAnsi="Calibri"/>
          <w:bCs/>
          <w:i/>
          <w:iCs/>
          <w:szCs w:val="24"/>
        </w:rPr>
      </w:pPr>
      <w:r>
        <w:rPr>
          <w:rFonts w:ascii="Calibri" w:hAnsi="Calibri"/>
          <w:b/>
          <w:i/>
        </w:rPr>
        <w:t>Objectifs organisationnels</w:t>
      </w:r>
    </w:p>
    <w:p w14:paraId="2C6BB070" w14:textId="77777777" w:rsidR="001B4166" w:rsidRDefault="001B4166" w:rsidP="001B4166"/>
    <w:p w14:paraId="3A5C8A6F" w14:textId="77777777" w:rsidR="001B4166" w:rsidRDefault="001B4166" w:rsidP="001B4166">
      <w:pPr>
        <w:pStyle w:val="NormalWeb"/>
        <w:numPr>
          <w:ilvl w:val="0"/>
          <w:numId w:val="32"/>
        </w:numPr>
        <w:spacing w:before="0" w:after="0"/>
        <w:ind w:left="709" w:hanging="425"/>
        <w:rPr>
          <w:rFonts w:asciiTheme="minorHAnsi" w:eastAsiaTheme="majorEastAsia" w:hAnsiTheme="minorHAnsi" w:cs="Arial"/>
          <w:bCs/>
        </w:rPr>
      </w:pPr>
      <w:r>
        <w:rPr>
          <w:rFonts w:asciiTheme="minorHAnsi" w:hAnsiTheme="minorHAnsi"/>
          <w:b/>
        </w:rPr>
        <w:t xml:space="preserve">Objectif organisationnel 1 : </w:t>
      </w:r>
      <w:r>
        <w:rPr>
          <w:rFonts w:asciiTheme="minorHAnsi" w:hAnsiTheme="minorHAnsi"/>
        </w:rPr>
        <w:t>le PROE dispose de systèmes d</w:t>
      </w:r>
      <w:r w:rsidR="00F718B0">
        <w:rPr>
          <w:rFonts w:asciiTheme="minorHAnsi" w:hAnsiTheme="minorHAnsi"/>
        </w:rPr>
        <w:t>’</w:t>
      </w:r>
      <w:r>
        <w:rPr>
          <w:rFonts w:asciiTheme="minorHAnsi" w:hAnsiTheme="minorHAnsi"/>
        </w:rPr>
        <w:t xml:space="preserve">information, de connaissances et de communications qui fournissent les bonnes données aux bonnes personnes au bon moment et influencent de façon positive les changements organisationnels, comportementaux et environnementaux.   </w:t>
      </w:r>
    </w:p>
    <w:p w14:paraId="0B37A4B0" w14:textId="77777777" w:rsidR="001B4166" w:rsidRDefault="001B4166" w:rsidP="001B4166">
      <w:pPr>
        <w:pStyle w:val="NormalWeb"/>
        <w:numPr>
          <w:ilvl w:val="0"/>
          <w:numId w:val="32"/>
        </w:numPr>
        <w:spacing w:before="0" w:after="0"/>
        <w:ind w:left="709" w:hanging="425"/>
        <w:rPr>
          <w:rFonts w:asciiTheme="minorHAnsi" w:eastAsiaTheme="majorEastAsia" w:hAnsiTheme="minorHAnsi" w:cs="Arial"/>
          <w:bCs/>
        </w:rPr>
      </w:pPr>
      <w:r>
        <w:rPr>
          <w:rFonts w:asciiTheme="minorHAnsi" w:hAnsiTheme="minorHAnsi"/>
          <w:b/>
        </w:rPr>
        <w:t xml:space="preserve">Objectif organisationnel 2 : </w:t>
      </w:r>
      <w:r>
        <w:rPr>
          <w:rFonts w:asciiTheme="minorHAnsi" w:hAnsiTheme="minorHAnsi"/>
        </w:rPr>
        <w:t>le PROE dispose de procédures multidisciplinaires concernant l</w:t>
      </w:r>
      <w:r w:rsidR="00F718B0">
        <w:rPr>
          <w:rFonts w:asciiTheme="minorHAnsi" w:hAnsiTheme="minorHAnsi"/>
        </w:rPr>
        <w:t>’</w:t>
      </w:r>
      <w:r>
        <w:rPr>
          <w:rFonts w:asciiTheme="minorHAnsi" w:hAnsiTheme="minorHAnsi"/>
        </w:rPr>
        <w:t>exécution des programmes et le soutien apporté aux Membres pour l</w:t>
      </w:r>
      <w:r w:rsidR="00F718B0">
        <w:rPr>
          <w:rFonts w:asciiTheme="minorHAnsi" w:hAnsiTheme="minorHAnsi"/>
        </w:rPr>
        <w:t>’</w:t>
      </w:r>
      <w:r>
        <w:rPr>
          <w:rFonts w:asciiTheme="minorHAnsi" w:hAnsiTheme="minorHAnsi"/>
        </w:rPr>
        <w:t>élaboration de stratégies et de politiques au niveau national et régional.</w:t>
      </w:r>
    </w:p>
    <w:p w14:paraId="70B597AD" w14:textId="77777777" w:rsidR="001B4166" w:rsidRDefault="001B4166" w:rsidP="001B4166">
      <w:pPr>
        <w:pStyle w:val="NormalWeb"/>
        <w:numPr>
          <w:ilvl w:val="0"/>
          <w:numId w:val="32"/>
        </w:numPr>
        <w:spacing w:before="0" w:after="0"/>
        <w:ind w:left="709" w:hanging="425"/>
        <w:rPr>
          <w:rFonts w:asciiTheme="minorHAnsi" w:eastAsiaTheme="majorEastAsia" w:hAnsiTheme="minorHAnsi" w:cs="Arial"/>
          <w:b/>
        </w:rPr>
      </w:pPr>
      <w:r>
        <w:rPr>
          <w:rFonts w:asciiTheme="minorHAnsi" w:hAnsiTheme="minorHAnsi"/>
          <w:b/>
        </w:rPr>
        <w:t xml:space="preserve">Objectif organisationnel 3 : </w:t>
      </w:r>
      <w:r>
        <w:rPr>
          <w:rFonts w:asciiTheme="minorHAnsi" w:hAnsiTheme="minorHAnsi"/>
        </w:rPr>
        <w:t>le PROE bénéficie d</w:t>
      </w:r>
      <w:r w:rsidR="00F718B0">
        <w:rPr>
          <w:rFonts w:asciiTheme="minorHAnsi" w:hAnsiTheme="minorHAnsi"/>
        </w:rPr>
        <w:t>’</w:t>
      </w:r>
      <w:r>
        <w:rPr>
          <w:rFonts w:asciiTheme="minorHAnsi" w:hAnsiTheme="minorHAnsi"/>
        </w:rPr>
        <w:t>une base de financement fiable et pérenne permettant d</w:t>
      </w:r>
      <w:r w:rsidR="00F718B0">
        <w:rPr>
          <w:rFonts w:asciiTheme="minorHAnsi" w:hAnsiTheme="minorHAnsi"/>
        </w:rPr>
        <w:t>’</w:t>
      </w:r>
      <w:r>
        <w:rPr>
          <w:rFonts w:asciiTheme="minorHAnsi" w:hAnsiTheme="minorHAnsi"/>
        </w:rPr>
        <w:t>obtenir des résultats dans le domaine environnemental, dans l</w:t>
      </w:r>
      <w:r w:rsidR="00F718B0">
        <w:rPr>
          <w:rFonts w:asciiTheme="minorHAnsi" w:hAnsiTheme="minorHAnsi"/>
        </w:rPr>
        <w:t>’</w:t>
      </w:r>
      <w:r>
        <w:rPr>
          <w:rFonts w:asciiTheme="minorHAnsi" w:hAnsiTheme="minorHAnsi"/>
        </w:rPr>
        <w:t>intérêt de la région des îles du Pacifique, et gère ses programmes et son fonctionnement de manière à respecter le budget convenu.</w:t>
      </w:r>
    </w:p>
    <w:p w14:paraId="0188BA58" w14:textId="77777777" w:rsidR="001B4166" w:rsidRDefault="001B4166" w:rsidP="001B4166">
      <w:pPr>
        <w:pStyle w:val="NormalWeb"/>
        <w:numPr>
          <w:ilvl w:val="0"/>
          <w:numId w:val="32"/>
        </w:numPr>
        <w:spacing w:before="0" w:after="0"/>
        <w:ind w:left="709" w:hanging="425"/>
        <w:rPr>
          <w:rFonts w:asciiTheme="minorHAnsi" w:eastAsiaTheme="majorEastAsia" w:hAnsiTheme="minorHAnsi" w:cs="Arial"/>
          <w:bCs/>
        </w:rPr>
      </w:pPr>
      <w:r>
        <w:rPr>
          <w:rFonts w:asciiTheme="minorHAnsi" w:hAnsiTheme="minorHAnsi"/>
          <w:b/>
        </w:rPr>
        <w:t xml:space="preserve">Objectif organisationnel 4 : </w:t>
      </w:r>
      <w:r>
        <w:rPr>
          <w:rFonts w:asciiTheme="minorHAnsi" w:hAnsiTheme="minorHAnsi"/>
        </w:rPr>
        <w:t>le PROE joue un rôle de premier plan et s</w:t>
      </w:r>
      <w:r w:rsidR="00F718B0">
        <w:rPr>
          <w:rFonts w:asciiTheme="minorHAnsi" w:hAnsiTheme="minorHAnsi"/>
        </w:rPr>
        <w:t>’</w:t>
      </w:r>
      <w:r>
        <w:rPr>
          <w:rFonts w:asciiTheme="minorHAnsi" w:hAnsiTheme="minorHAnsi"/>
        </w:rPr>
        <w:t xml:space="preserve">implique dans des partenariats et des projets collaboratifs fructueux.   </w:t>
      </w:r>
    </w:p>
    <w:p w14:paraId="7561640F" w14:textId="77777777" w:rsidR="001B4166" w:rsidRDefault="001B4166" w:rsidP="001B4166">
      <w:pPr>
        <w:pStyle w:val="NormalWeb"/>
        <w:numPr>
          <w:ilvl w:val="0"/>
          <w:numId w:val="32"/>
        </w:numPr>
        <w:spacing w:before="0" w:after="0"/>
        <w:ind w:left="709" w:hanging="425"/>
        <w:rPr>
          <w:rFonts w:asciiTheme="minorHAnsi" w:eastAsiaTheme="majorEastAsia" w:hAnsiTheme="minorHAnsi" w:cs="Arial"/>
          <w:bCs/>
        </w:rPr>
      </w:pPr>
      <w:r>
        <w:rPr>
          <w:rFonts w:asciiTheme="minorHAnsi" w:hAnsiTheme="minorHAnsi"/>
          <w:b/>
        </w:rPr>
        <w:t xml:space="preserve">Objectif organisationnel 5 : </w:t>
      </w:r>
      <w:r>
        <w:rPr>
          <w:rFonts w:asciiTheme="minorHAnsi" w:hAnsiTheme="minorHAnsi"/>
        </w:rPr>
        <w:t xml:space="preserve">le PROE peut compter sur un groupe de personnes dotées des dispositions, des connaissances et des compétences qui lui permettront de concrétiser sa vision régionale commune. </w:t>
      </w:r>
    </w:p>
    <w:p w14:paraId="34488617" w14:textId="77777777" w:rsidR="001B4166" w:rsidRPr="00542949" w:rsidRDefault="001B4166" w:rsidP="001B4166">
      <w:pPr>
        <w:pStyle w:val="Heading3"/>
        <w:ind w:left="284"/>
        <w:jc w:val="left"/>
        <w:textAlignment w:val="top"/>
        <w:rPr>
          <w:rFonts w:ascii="Calibri" w:hAnsi="Calibri"/>
          <w:bCs/>
          <w:i/>
          <w:iCs/>
          <w:szCs w:val="24"/>
        </w:rPr>
      </w:pPr>
    </w:p>
    <w:p w14:paraId="5D4D0249" w14:textId="77777777" w:rsidR="001B4166" w:rsidRPr="000A158E" w:rsidRDefault="001B4166" w:rsidP="001B4166">
      <w:pPr>
        <w:pStyle w:val="Heading3"/>
        <w:ind w:left="284"/>
        <w:jc w:val="left"/>
        <w:textAlignment w:val="top"/>
        <w:rPr>
          <w:rFonts w:ascii="Calibri" w:hAnsi="Calibri"/>
          <w:b/>
          <w:bCs/>
          <w:i/>
          <w:iCs/>
          <w:szCs w:val="24"/>
        </w:rPr>
      </w:pPr>
      <w:r>
        <w:rPr>
          <w:rFonts w:ascii="Calibri" w:hAnsi="Calibri"/>
          <w:b/>
          <w:i/>
        </w:rPr>
        <w:t xml:space="preserve">Les valeurs du PROE </w:t>
      </w:r>
    </w:p>
    <w:p w14:paraId="6E5D93DE" w14:textId="77777777" w:rsidR="001B4166" w:rsidRDefault="001B4166" w:rsidP="001B4166">
      <w:pPr>
        <w:autoSpaceDE w:val="0"/>
        <w:autoSpaceDN w:val="0"/>
        <w:adjustRightInd w:val="0"/>
        <w:ind w:left="284"/>
        <w:jc w:val="both"/>
        <w:rPr>
          <w:rFonts w:asciiTheme="minorHAnsi" w:hAnsiTheme="minorHAnsi" w:cs="Helvetica"/>
        </w:rPr>
      </w:pPr>
      <w:r>
        <w:rPr>
          <w:rFonts w:asciiTheme="minorHAnsi" w:hAnsiTheme="minorHAnsi"/>
        </w:rPr>
        <w:t xml:space="preserve">Le PROE aborde les défis environnementaux auxquels est confronté le Pacifique en se fondant sur quatre </w:t>
      </w:r>
      <w:r>
        <w:rPr>
          <w:rFonts w:asciiTheme="minorHAnsi" w:hAnsiTheme="minorHAnsi"/>
          <w:b/>
        </w:rPr>
        <w:t>valeurs</w:t>
      </w:r>
      <w:r>
        <w:rPr>
          <w:rFonts w:asciiTheme="minorHAnsi" w:hAnsiTheme="minorHAnsi"/>
        </w:rPr>
        <w:t xml:space="preserve"> simples. Ces valeurs se retrouvent dans tous les aspects de notre travail :</w:t>
      </w:r>
    </w:p>
    <w:p w14:paraId="16FE9453" w14:textId="77777777" w:rsidR="001B4166" w:rsidRPr="008D56B3" w:rsidRDefault="001B4166" w:rsidP="001B4166">
      <w:pPr>
        <w:pStyle w:val="NormalWeb"/>
        <w:numPr>
          <w:ilvl w:val="0"/>
          <w:numId w:val="31"/>
        </w:numPr>
        <w:spacing w:before="0" w:after="0"/>
        <w:jc w:val="both"/>
        <w:textAlignment w:val="top"/>
        <w:rPr>
          <w:rFonts w:asciiTheme="minorHAnsi" w:hAnsiTheme="minorHAnsi"/>
        </w:rPr>
      </w:pPr>
      <w:r>
        <w:rPr>
          <w:rFonts w:ascii="Calibri" w:hAnsi="Calibri"/>
        </w:rPr>
        <w:lastRenderedPageBreak/>
        <w:t xml:space="preserve">Nous valorisons </w:t>
      </w:r>
      <w:r>
        <w:rPr>
          <w:rFonts w:asciiTheme="minorHAnsi" w:hAnsiTheme="minorHAnsi"/>
        </w:rPr>
        <w:t>l</w:t>
      </w:r>
      <w:r w:rsidR="00F718B0">
        <w:rPr>
          <w:rFonts w:asciiTheme="minorHAnsi" w:hAnsiTheme="minorHAnsi"/>
        </w:rPr>
        <w:t>’</w:t>
      </w:r>
      <w:r>
        <w:rPr>
          <w:rFonts w:asciiTheme="minorHAnsi" w:hAnsiTheme="minorHAnsi"/>
          <w:b/>
          <w:bCs/>
        </w:rPr>
        <w:t>environnement</w:t>
      </w:r>
      <w:r>
        <w:rPr>
          <w:rFonts w:asciiTheme="minorHAnsi" w:hAnsiTheme="minorHAnsi"/>
        </w:rPr>
        <w:t>.</w:t>
      </w:r>
    </w:p>
    <w:p w14:paraId="3F8D048D" w14:textId="77777777" w:rsidR="001B4166" w:rsidRPr="008D56B3" w:rsidRDefault="001B4166" w:rsidP="001B4166">
      <w:pPr>
        <w:pStyle w:val="NormalWeb"/>
        <w:numPr>
          <w:ilvl w:val="0"/>
          <w:numId w:val="31"/>
        </w:numPr>
        <w:spacing w:before="0" w:after="0"/>
        <w:jc w:val="both"/>
        <w:textAlignment w:val="top"/>
        <w:rPr>
          <w:rFonts w:asciiTheme="minorHAnsi" w:hAnsiTheme="minorHAnsi"/>
        </w:rPr>
      </w:pPr>
      <w:r>
        <w:rPr>
          <w:rFonts w:asciiTheme="minorHAnsi" w:hAnsiTheme="minorHAnsi"/>
        </w:rPr>
        <w:t xml:space="preserve">Nous valorisons notre </w:t>
      </w:r>
      <w:r>
        <w:rPr>
          <w:rFonts w:asciiTheme="minorHAnsi" w:hAnsiTheme="minorHAnsi"/>
          <w:b/>
          <w:bCs/>
        </w:rPr>
        <w:t>personnel</w:t>
      </w:r>
      <w:r>
        <w:rPr>
          <w:rFonts w:asciiTheme="minorHAnsi" w:hAnsiTheme="minorHAnsi"/>
        </w:rPr>
        <w:t>.</w:t>
      </w:r>
    </w:p>
    <w:p w14:paraId="1FF46B3E" w14:textId="77777777" w:rsidR="001B4166" w:rsidRPr="000564ED" w:rsidRDefault="001B4166" w:rsidP="001B4166">
      <w:pPr>
        <w:pStyle w:val="NormalWeb"/>
        <w:numPr>
          <w:ilvl w:val="0"/>
          <w:numId w:val="31"/>
        </w:numPr>
        <w:spacing w:before="0" w:after="0"/>
        <w:jc w:val="both"/>
        <w:textAlignment w:val="top"/>
        <w:rPr>
          <w:rFonts w:asciiTheme="minorHAnsi" w:hAnsiTheme="minorHAnsi"/>
        </w:rPr>
      </w:pPr>
      <w:r>
        <w:rPr>
          <w:rFonts w:asciiTheme="minorHAnsi" w:hAnsiTheme="minorHAnsi"/>
        </w:rPr>
        <w:t xml:space="preserve">Nous valorisons la </w:t>
      </w:r>
      <w:r>
        <w:rPr>
          <w:rFonts w:asciiTheme="minorHAnsi" w:hAnsiTheme="minorHAnsi"/>
          <w:b/>
        </w:rPr>
        <w:t>prestation de services</w:t>
      </w:r>
      <w:r>
        <w:rPr>
          <w:rFonts w:asciiTheme="minorHAnsi" w:hAnsiTheme="minorHAnsi"/>
        </w:rPr>
        <w:t xml:space="preserve"> ciblés et de haute qualité.</w:t>
      </w:r>
    </w:p>
    <w:p w14:paraId="7EC2F114" w14:textId="77777777" w:rsidR="001B4166" w:rsidRPr="008D56B3" w:rsidRDefault="001B4166" w:rsidP="001B4166">
      <w:pPr>
        <w:pStyle w:val="NormalWeb"/>
        <w:numPr>
          <w:ilvl w:val="0"/>
          <w:numId w:val="31"/>
        </w:numPr>
        <w:spacing w:before="0" w:after="0"/>
        <w:jc w:val="both"/>
        <w:textAlignment w:val="top"/>
        <w:rPr>
          <w:rFonts w:asciiTheme="minorHAnsi" w:hAnsiTheme="minorHAnsi"/>
        </w:rPr>
      </w:pPr>
      <w:r>
        <w:rPr>
          <w:rFonts w:asciiTheme="minorHAnsi" w:hAnsiTheme="minorHAnsi"/>
        </w:rPr>
        <w:t>Nous valorisons l</w:t>
      </w:r>
      <w:r w:rsidR="00F718B0">
        <w:rPr>
          <w:rFonts w:asciiTheme="minorHAnsi" w:hAnsiTheme="minorHAnsi"/>
        </w:rPr>
        <w:t>’</w:t>
      </w:r>
      <w:r>
        <w:rPr>
          <w:rFonts w:asciiTheme="minorHAnsi" w:hAnsiTheme="minorHAnsi"/>
          <w:b/>
        </w:rPr>
        <w:t>intégrité</w:t>
      </w:r>
      <w:r>
        <w:rPr>
          <w:rFonts w:asciiTheme="minorHAnsi" w:hAnsiTheme="minorHAnsi"/>
        </w:rPr>
        <w:t>.</w:t>
      </w:r>
    </w:p>
    <w:p w14:paraId="17A77804" w14:textId="77777777" w:rsidR="00E705A7" w:rsidRPr="008D56B3" w:rsidRDefault="00E705A7" w:rsidP="00180F48">
      <w:pPr>
        <w:pStyle w:val="NormalWeb"/>
        <w:tabs>
          <w:tab w:val="left" w:pos="1890"/>
        </w:tabs>
        <w:spacing w:before="0" w:after="0"/>
        <w:ind w:left="720"/>
        <w:jc w:val="both"/>
        <w:textAlignment w:val="top"/>
        <w:rPr>
          <w:rFonts w:asciiTheme="minorHAnsi" w:hAnsiTheme="minorHAnsi"/>
        </w:rPr>
      </w:pPr>
    </w:p>
    <w:p w14:paraId="0EB3ECBA" w14:textId="77777777" w:rsidR="00E705A7" w:rsidRDefault="00E705A7" w:rsidP="00E705A7">
      <w:pPr>
        <w:pStyle w:val="NormalWeb"/>
        <w:tabs>
          <w:tab w:val="left" w:pos="0"/>
          <w:tab w:val="left" w:pos="1890"/>
        </w:tabs>
        <w:ind w:left="840"/>
        <w:jc w:val="both"/>
        <w:textAlignment w:val="top"/>
        <w:rPr>
          <w:rFonts w:asciiTheme="minorHAnsi" w:hAnsiTheme="minorHAnsi"/>
        </w:rPr>
      </w:pPr>
    </w:p>
    <w:p w14:paraId="278D42AF" w14:textId="77777777" w:rsidR="00E705A7" w:rsidRPr="00A1269E" w:rsidRDefault="00E705A7" w:rsidP="00E705A7">
      <w:pPr>
        <w:pStyle w:val="NormalWeb"/>
        <w:tabs>
          <w:tab w:val="left" w:pos="0"/>
          <w:tab w:val="left" w:pos="1890"/>
        </w:tabs>
        <w:ind w:left="840"/>
        <w:jc w:val="both"/>
        <w:textAlignment w:val="top"/>
        <w:rPr>
          <w:rFonts w:ascii="Calibri" w:hAnsi="Calibri"/>
          <w:b/>
          <w:bCs/>
          <w:color w:val="auto"/>
        </w:rPr>
      </w:pPr>
    </w:p>
    <w:p w14:paraId="7144065E" w14:textId="77777777" w:rsidR="00E705A7" w:rsidRPr="000129C2" w:rsidRDefault="00E705A7" w:rsidP="00E705A7">
      <w:pPr>
        <w:tabs>
          <w:tab w:val="left" w:pos="1890"/>
        </w:tabs>
        <w:jc w:val="both"/>
        <w:rPr>
          <w:rFonts w:asciiTheme="minorHAnsi" w:hAnsiTheme="minorHAnsi" w:cs="Arial"/>
        </w:rPr>
      </w:pPr>
    </w:p>
    <w:p w14:paraId="59B53956" w14:textId="77777777" w:rsidR="00E705A7" w:rsidRPr="001B26D8" w:rsidRDefault="00E705A7" w:rsidP="00E705A7">
      <w:pPr>
        <w:pStyle w:val="Heading3"/>
        <w:tabs>
          <w:tab w:val="left" w:pos="1890"/>
        </w:tabs>
        <w:jc w:val="left"/>
        <w:textAlignment w:val="top"/>
        <w:rPr>
          <w:rFonts w:ascii="Calibri" w:hAnsi="Calibri"/>
          <w:b/>
          <w:sz w:val="24"/>
          <w:szCs w:val="24"/>
          <w:u w:val="single"/>
        </w:rPr>
      </w:pPr>
      <w:r w:rsidRPr="001B26D8">
        <w:rPr>
          <w:rFonts w:ascii="Calibri" w:hAnsi="Calibri"/>
          <w:b/>
          <w:sz w:val="24"/>
          <w:u w:val="single"/>
        </w:rPr>
        <w:t>Présentation du Projet intra-ACP sur les services météorologiques et les applications associées (ClimSA) dans le Pacifique :</w:t>
      </w:r>
    </w:p>
    <w:p w14:paraId="18657561" w14:textId="77777777" w:rsidR="00E705A7" w:rsidRDefault="00E705A7" w:rsidP="00E705A7">
      <w:pPr>
        <w:tabs>
          <w:tab w:val="left" w:pos="1890"/>
        </w:tabs>
      </w:pPr>
    </w:p>
    <w:p w14:paraId="0754DB9D" w14:textId="77777777" w:rsidR="00E705A7" w:rsidRDefault="00E705A7" w:rsidP="00E705A7">
      <w:pPr>
        <w:tabs>
          <w:tab w:val="left" w:pos="1890"/>
        </w:tabs>
        <w:jc w:val="both"/>
        <w:rPr>
          <w:rFonts w:asciiTheme="minorHAnsi" w:hAnsiTheme="minorHAnsi" w:cs="Arial"/>
        </w:rPr>
      </w:pPr>
      <w:r>
        <w:t>Le projet est mis en œuvre dans le cadre de l</w:t>
      </w:r>
      <w:r w:rsidR="00F718B0">
        <w:t>’</w:t>
      </w:r>
      <w:r>
        <w:t>accord de financement passé entre le Secrétariat de l</w:t>
      </w:r>
      <w:r w:rsidR="00F718B0">
        <w:t>’</w:t>
      </w:r>
      <w:r>
        <w:t>Organisation des États d</w:t>
      </w:r>
      <w:r w:rsidR="00F718B0">
        <w:t>’</w:t>
      </w:r>
      <w:r>
        <w:t>Afrique, des Caraïbes et du Pacifique (OEACP) et l</w:t>
      </w:r>
      <w:r w:rsidR="00F718B0">
        <w:t>’</w:t>
      </w:r>
      <w:r>
        <w:t xml:space="preserve">Union européenne pour la mise en œuvre du </w:t>
      </w:r>
      <w:hyperlink r:id="rId9" w:history="1">
        <w:r>
          <w:rPr>
            <w:rFonts w:asciiTheme="minorHAnsi" w:hAnsiTheme="minorHAnsi"/>
          </w:rPr>
          <w:t>Programme intra-ACP sur les services météorologiques et les applications associées (ClimSA)</w:t>
        </w:r>
      </w:hyperlink>
      <w:r>
        <w:t>.</w:t>
      </w:r>
      <w:r>
        <w:rPr>
          <w:rFonts w:asciiTheme="minorHAnsi" w:hAnsiTheme="minorHAnsi"/>
        </w:rPr>
        <w:t xml:space="preserve"> Ce programme a été approuvé pour un budget total de 85 millions d</w:t>
      </w:r>
      <w:r w:rsidR="00F718B0">
        <w:rPr>
          <w:rFonts w:asciiTheme="minorHAnsi" w:hAnsiTheme="minorHAnsi"/>
        </w:rPr>
        <w:t>’</w:t>
      </w:r>
      <w:r>
        <w:rPr>
          <w:rFonts w:asciiTheme="minorHAnsi" w:hAnsiTheme="minorHAnsi"/>
        </w:rPr>
        <w:t>euros, dans le cadre des actions programmatiques menées au titre de la Note stratégique et du Programme indicatif 2014-2020 de la coopération intra-ACP et du 11</w:t>
      </w:r>
      <w:r>
        <w:rPr>
          <w:rFonts w:asciiTheme="minorHAnsi" w:hAnsiTheme="minorHAnsi"/>
          <w:vertAlign w:val="superscript"/>
        </w:rPr>
        <w:t>e</w:t>
      </w:r>
      <w:r>
        <w:rPr>
          <w:rFonts w:asciiTheme="minorHAnsi" w:hAnsiTheme="minorHAnsi"/>
        </w:rPr>
        <w:t xml:space="preserve"> Fonds européen de développement au bénéfice des organisations et institutions régionales et des pays ACP. L</w:t>
      </w:r>
      <w:r w:rsidR="00F718B0">
        <w:rPr>
          <w:rFonts w:asciiTheme="minorHAnsi" w:hAnsiTheme="minorHAnsi"/>
        </w:rPr>
        <w:t>’</w:t>
      </w:r>
      <w:r>
        <w:rPr>
          <w:rFonts w:asciiTheme="minorHAnsi" w:hAnsiTheme="minorHAnsi"/>
        </w:rPr>
        <w:t>Action doit être mise en œuvre dans les pays et régions ACP afin de renforcer les capacités au niveau régional tout en aidant les États Membres de l</w:t>
      </w:r>
      <w:r w:rsidR="00F718B0">
        <w:rPr>
          <w:rFonts w:asciiTheme="minorHAnsi" w:hAnsiTheme="minorHAnsi"/>
        </w:rPr>
        <w:t>’</w:t>
      </w:r>
      <w:r>
        <w:rPr>
          <w:rFonts w:asciiTheme="minorHAnsi" w:hAnsiTheme="minorHAnsi"/>
        </w:rPr>
        <w:t>OEACP à améliorer leurs capacités à s</w:t>
      </w:r>
      <w:r w:rsidR="00F718B0">
        <w:rPr>
          <w:rFonts w:asciiTheme="minorHAnsi" w:hAnsiTheme="minorHAnsi"/>
        </w:rPr>
        <w:t>’</w:t>
      </w:r>
      <w:r>
        <w:rPr>
          <w:rFonts w:asciiTheme="minorHAnsi" w:hAnsiTheme="minorHAnsi"/>
        </w:rPr>
        <w:t xml:space="preserve">adapter aux effets des changements climatiques et à les atténuer. </w:t>
      </w:r>
    </w:p>
    <w:p w14:paraId="5D79D38D" w14:textId="77777777" w:rsidR="00E705A7" w:rsidRDefault="00E705A7" w:rsidP="00E705A7">
      <w:pPr>
        <w:tabs>
          <w:tab w:val="left" w:pos="1890"/>
        </w:tabs>
        <w:jc w:val="both"/>
        <w:rPr>
          <w:rFonts w:asciiTheme="minorHAnsi" w:hAnsiTheme="minorHAnsi" w:cs="Arial"/>
        </w:rPr>
      </w:pPr>
    </w:p>
    <w:p w14:paraId="25B5A6EF" w14:textId="77777777" w:rsidR="00E705A7" w:rsidRPr="0051176C" w:rsidRDefault="00E705A7" w:rsidP="00E705A7">
      <w:pPr>
        <w:tabs>
          <w:tab w:val="left" w:pos="1890"/>
        </w:tabs>
        <w:jc w:val="both"/>
        <w:rPr>
          <w:rFonts w:asciiTheme="minorHAnsi" w:eastAsia="Arial" w:hAnsiTheme="minorHAnsi" w:cstheme="minorHAnsi"/>
          <w:szCs w:val="24"/>
        </w:rPr>
      </w:pPr>
      <w:r>
        <w:rPr>
          <w:rFonts w:asciiTheme="minorHAnsi" w:hAnsiTheme="minorHAnsi"/>
          <w:color w:val="000000"/>
        </w:rPr>
        <w:t>Le but global du projet ClimSA est d</w:t>
      </w:r>
      <w:r w:rsidR="00F718B0">
        <w:rPr>
          <w:rFonts w:asciiTheme="minorHAnsi" w:hAnsiTheme="minorHAnsi"/>
          <w:color w:val="000000"/>
        </w:rPr>
        <w:t>’</w:t>
      </w:r>
      <w:r>
        <w:rPr>
          <w:rFonts w:asciiTheme="minorHAnsi" w:hAnsiTheme="minorHAnsi"/>
          <w:color w:val="000000"/>
        </w:rPr>
        <w:t>appuyer la cha</w:t>
      </w:r>
      <w:r w:rsidR="00F718B0">
        <w:rPr>
          <w:rFonts w:asciiTheme="minorHAnsi" w:hAnsiTheme="minorHAnsi"/>
          <w:color w:val="000000"/>
        </w:rPr>
        <w:t>î</w:t>
      </w:r>
      <w:r>
        <w:rPr>
          <w:rFonts w:asciiTheme="minorHAnsi" w:hAnsiTheme="minorHAnsi"/>
          <w:color w:val="000000"/>
        </w:rPr>
        <w:t>ne de valeurs des services d</w:t>
      </w:r>
      <w:r w:rsidR="00F718B0">
        <w:rPr>
          <w:rFonts w:asciiTheme="minorHAnsi" w:hAnsiTheme="minorHAnsi"/>
          <w:color w:val="000000"/>
        </w:rPr>
        <w:t>’</w:t>
      </w:r>
      <w:r>
        <w:rPr>
          <w:rFonts w:asciiTheme="minorHAnsi" w:hAnsiTheme="minorHAnsi"/>
          <w:color w:val="000000"/>
        </w:rPr>
        <w:t>informations météorologiques en la faisant bénéficier d</w:t>
      </w:r>
      <w:r w:rsidR="00F718B0">
        <w:rPr>
          <w:rFonts w:asciiTheme="minorHAnsi" w:hAnsiTheme="minorHAnsi"/>
          <w:color w:val="000000"/>
        </w:rPr>
        <w:t>’</w:t>
      </w:r>
      <w:r>
        <w:rPr>
          <w:rFonts w:asciiTheme="minorHAnsi" w:hAnsiTheme="minorHAnsi"/>
          <w:color w:val="000000"/>
        </w:rPr>
        <w:t>une assistance technique et financière, d</w:t>
      </w:r>
      <w:r w:rsidR="00F718B0">
        <w:rPr>
          <w:rFonts w:asciiTheme="minorHAnsi" w:hAnsiTheme="minorHAnsi"/>
          <w:color w:val="000000"/>
        </w:rPr>
        <w:t>’</w:t>
      </w:r>
      <w:r>
        <w:rPr>
          <w:rFonts w:asciiTheme="minorHAnsi" w:hAnsiTheme="minorHAnsi"/>
          <w:color w:val="000000"/>
        </w:rPr>
        <w:t>infrastructures et d</w:t>
      </w:r>
      <w:r w:rsidR="00F718B0">
        <w:rPr>
          <w:rFonts w:asciiTheme="minorHAnsi" w:hAnsiTheme="minorHAnsi"/>
          <w:color w:val="000000"/>
        </w:rPr>
        <w:t>’</w:t>
      </w:r>
      <w:r>
        <w:rPr>
          <w:rFonts w:asciiTheme="minorHAnsi" w:hAnsiTheme="minorHAnsi"/>
          <w:color w:val="000000"/>
        </w:rPr>
        <w:t>activités de renforcement des capacités. Le résultat attendu de ces actions est l</w:t>
      </w:r>
      <w:r w:rsidR="00F718B0">
        <w:rPr>
          <w:rFonts w:asciiTheme="minorHAnsi" w:hAnsiTheme="minorHAnsi"/>
          <w:color w:val="000000"/>
        </w:rPr>
        <w:t>’</w:t>
      </w:r>
      <w:r>
        <w:rPr>
          <w:rFonts w:asciiTheme="minorHAnsi" w:hAnsiTheme="minorHAnsi"/>
          <w:color w:val="000000"/>
        </w:rPr>
        <w:t>amélioration de l</w:t>
      </w:r>
      <w:r w:rsidR="00F718B0">
        <w:rPr>
          <w:rFonts w:asciiTheme="minorHAnsi" w:hAnsiTheme="minorHAnsi"/>
          <w:color w:val="000000"/>
        </w:rPr>
        <w:t>’</w:t>
      </w:r>
      <w:r>
        <w:rPr>
          <w:rFonts w:asciiTheme="minorHAnsi" w:hAnsiTheme="minorHAnsi"/>
          <w:color w:val="000000"/>
        </w:rPr>
        <w:t>accès aux informations météorologiques et de leur utilisation, et un plus grand taux de création et d</w:t>
      </w:r>
      <w:r w:rsidR="00F718B0">
        <w:rPr>
          <w:rFonts w:asciiTheme="minorHAnsi" w:hAnsiTheme="minorHAnsi"/>
          <w:color w:val="000000"/>
        </w:rPr>
        <w:t>’</w:t>
      </w:r>
      <w:r>
        <w:rPr>
          <w:rFonts w:asciiTheme="minorHAnsi" w:hAnsiTheme="minorHAnsi"/>
          <w:color w:val="000000"/>
        </w:rPr>
        <w:t>utilisation de services météorologiques et d</w:t>
      </w:r>
      <w:r w:rsidR="00F718B0">
        <w:rPr>
          <w:rFonts w:asciiTheme="minorHAnsi" w:hAnsiTheme="minorHAnsi"/>
          <w:color w:val="000000"/>
        </w:rPr>
        <w:t>’</w:t>
      </w:r>
      <w:r>
        <w:rPr>
          <w:rFonts w:asciiTheme="minorHAnsi" w:hAnsiTheme="minorHAnsi"/>
          <w:color w:val="000000"/>
        </w:rPr>
        <w:t>applications associées servant à la prise de décisions à tous les niveaux dans la région du Pacifique. Pour le Pacifique, cette Action est opportune et nécessaire, étant donné qu</w:t>
      </w:r>
      <w:r w:rsidR="00F718B0">
        <w:rPr>
          <w:rFonts w:asciiTheme="minorHAnsi" w:hAnsiTheme="minorHAnsi"/>
          <w:color w:val="000000"/>
        </w:rPr>
        <w:t>’</w:t>
      </w:r>
      <w:r>
        <w:rPr>
          <w:rFonts w:asciiTheme="minorHAnsi" w:hAnsiTheme="minorHAnsi"/>
          <w:color w:val="000000"/>
        </w:rPr>
        <w:t>en l</w:t>
      </w:r>
      <w:r w:rsidR="00F718B0">
        <w:rPr>
          <w:rFonts w:asciiTheme="minorHAnsi" w:hAnsiTheme="minorHAnsi"/>
          <w:color w:val="000000"/>
        </w:rPr>
        <w:t>’</w:t>
      </w:r>
      <w:r>
        <w:rPr>
          <w:rFonts w:asciiTheme="minorHAnsi" w:hAnsiTheme="minorHAnsi"/>
          <w:color w:val="000000"/>
        </w:rPr>
        <w:t>absence de ce type d</w:t>
      </w:r>
      <w:r w:rsidR="00F718B0">
        <w:rPr>
          <w:rFonts w:asciiTheme="minorHAnsi" w:hAnsiTheme="minorHAnsi"/>
          <w:color w:val="000000"/>
        </w:rPr>
        <w:t>’</w:t>
      </w:r>
      <w:r>
        <w:rPr>
          <w:rFonts w:asciiTheme="minorHAnsi" w:hAnsiTheme="minorHAnsi"/>
          <w:color w:val="000000"/>
        </w:rPr>
        <w:t xml:space="preserve">intervention à grande échelle en faveur de la résilience, la variabilité et les changements climatiques exercent déjà (et continueront à exercer) des incidences graves sur les économies nationales et sur les secteurs socioéconomiques stratégiques. </w:t>
      </w:r>
      <w:r>
        <w:rPr>
          <w:rFonts w:asciiTheme="minorHAnsi" w:hAnsiTheme="minorHAnsi"/>
        </w:rPr>
        <w:t>La région du Pacifique est particulièrement vulnérable aux effets néfastes des changements climatiques. La situation exceptionnellement difficile qui est celle des pays ACP du Pacifique sur les plans environnemental, social et économique limite leur capacité à réduire leur vulnérabilité aux effets des changements climatiques.</w:t>
      </w:r>
    </w:p>
    <w:p w14:paraId="44D1E914" w14:textId="77777777" w:rsidR="00E705A7" w:rsidRDefault="00E705A7" w:rsidP="00E705A7">
      <w:pPr>
        <w:tabs>
          <w:tab w:val="left" w:pos="1890"/>
        </w:tabs>
        <w:jc w:val="both"/>
        <w:rPr>
          <w:rFonts w:asciiTheme="minorHAnsi" w:hAnsiTheme="minorHAnsi" w:cs="Arial"/>
        </w:rPr>
      </w:pPr>
    </w:p>
    <w:p w14:paraId="43E77E54" w14:textId="77777777" w:rsidR="00E705A7" w:rsidRPr="0051176C" w:rsidRDefault="00E705A7" w:rsidP="00E705A7">
      <w:pPr>
        <w:tabs>
          <w:tab w:val="left" w:pos="1890"/>
        </w:tabs>
        <w:jc w:val="both"/>
        <w:rPr>
          <w:rFonts w:asciiTheme="minorHAnsi" w:eastAsia="Arial" w:hAnsiTheme="minorHAnsi" w:cstheme="minorHAnsi"/>
          <w:color w:val="000000"/>
          <w:szCs w:val="24"/>
        </w:rPr>
      </w:pPr>
      <w:r>
        <w:rPr>
          <w:rFonts w:asciiTheme="minorHAnsi" w:hAnsiTheme="minorHAnsi"/>
          <w:color w:val="000000"/>
        </w:rPr>
        <w:t>Le projet ClimSA comporte cinq principaux domaines de résultats, complétant l</w:t>
      </w:r>
      <w:r w:rsidR="00F718B0">
        <w:rPr>
          <w:rFonts w:asciiTheme="minorHAnsi" w:hAnsiTheme="minorHAnsi"/>
          <w:color w:val="000000"/>
        </w:rPr>
        <w:t>’</w:t>
      </w:r>
      <w:r>
        <w:rPr>
          <w:rFonts w:asciiTheme="minorHAnsi" w:hAnsiTheme="minorHAnsi"/>
          <w:color w:val="000000"/>
        </w:rPr>
        <w:t>ensemble des piliers et des priorités de la Feuille de route du Pacifique 2017-2026 pour les services météorologiques, la priorité nº 2 du Cadre</w:t>
      </w:r>
      <w:r w:rsidR="00F718B0">
        <w:rPr>
          <w:rFonts w:asciiTheme="minorHAnsi" w:hAnsiTheme="minorHAnsi"/>
          <w:color w:val="000000"/>
        </w:rPr>
        <w:t> </w:t>
      </w:r>
      <w:r>
        <w:rPr>
          <w:rFonts w:asciiTheme="minorHAnsi" w:hAnsiTheme="minorHAnsi"/>
          <w:color w:val="000000"/>
        </w:rPr>
        <w:t>2017-2030 pour un développement résilient dans le Pacifique et le Cadre de Sendai pour la réduction des risques de catastrophe, et la priorité nº 3 de la Stratégie météorologique 2017-2026 des îles du Pacifique (amélioration des services météorologiques et hydrologiques). Il consolidera les outils et les capacités pour rapprocher les services météorologiques et les utilisateurs finaux dans les secteurs sensibles aux intempéries afin de dégager les ressources nécessaires à la mise en œuvre à tous les niveaux du Cadre global pour les services météorologiques. Il est conforme au Programme de développement durable à l</w:t>
      </w:r>
      <w:r w:rsidR="00F718B0">
        <w:rPr>
          <w:rFonts w:asciiTheme="minorHAnsi" w:hAnsiTheme="minorHAnsi"/>
          <w:color w:val="000000"/>
        </w:rPr>
        <w:t>’</w:t>
      </w:r>
      <w:r>
        <w:rPr>
          <w:rFonts w:asciiTheme="minorHAnsi" w:hAnsiTheme="minorHAnsi"/>
          <w:color w:val="000000"/>
        </w:rPr>
        <w:t>horizon</w:t>
      </w:r>
      <w:r w:rsidR="00F718B0">
        <w:rPr>
          <w:rFonts w:asciiTheme="minorHAnsi" w:hAnsiTheme="minorHAnsi"/>
          <w:color w:val="000000"/>
        </w:rPr>
        <w:t> </w:t>
      </w:r>
      <w:r>
        <w:rPr>
          <w:rFonts w:asciiTheme="minorHAnsi" w:hAnsiTheme="minorHAnsi"/>
          <w:color w:val="000000"/>
        </w:rPr>
        <w:t>2030 des Nations Unies ainsi qu</w:t>
      </w:r>
      <w:r w:rsidR="00F718B0">
        <w:rPr>
          <w:rFonts w:asciiTheme="minorHAnsi" w:hAnsiTheme="minorHAnsi"/>
          <w:color w:val="000000"/>
        </w:rPr>
        <w:t>’</w:t>
      </w:r>
      <w:r>
        <w:rPr>
          <w:rFonts w:asciiTheme="minorHAnsi" w:hAnsiTheme="minorHAnsi"/>
          <w:color w:val="000000"/>
        </w:rPr>
        <w:t>à l</w:t>
      </w:r>
      <w:r w:rsidR="00F718B0">
        <w:rPr>
          <w:rFonts w:asciiTheme="minorHAnsi" w:hAnsiTheme="minorHAnsi"/>
          <w:color w:val="000000"/>
        </w:rPr>
        <w:t>’</w:t>
      </w:r>
      <w:r>
        <w:rPr>
          <w:rFonts w:asciiTheme="minorHAnsi" w:hAnsiTheme="minorHAnsi"/>
          <w:color w:val="000000"/>
        </w:rPr>
        <w:t>Accord de Paris, et contribue directement à l</w:t>
      </w:r>
      <w:r w:rsidR="00F718B0">
        <w:rPr>
          <w:rFonts w:asciiTheme="minorHAnsi" w:hAnsiTheme="minorHAnsi"/>
          <w:color w:val="000000"/>
        </w:rPr>
        <w:t>’</w:t>
      </w:r>
      <w:r>
        <w:rPr>
          <w:rFonts w:asciiTheme="minorHAnsi" w:hAnsiTheme="minorHAnsi"/>
          <w:color w:val="000000"/>
        </w:rPr>
        <w:t>atteinte de l</w:t>
      </w:r>
      <w:r w:rsidR="00F718B0">
        <w:rPr>
          <w:rFonts w:asciiTheme="minorHAnsi" w:hAnsiTheme="minorHAnsi"/>
          <w:color w:val="000000"/>
        </w:rPr>
        <w:t>’</w:t>
      </w:r>
      <w:r>
        <w:rPr>
          <w:rFonts w:asciiTheme="minorHAnsi" w:hAnsiTheme="minorHAnsi"/>
          <w:color w:val="000000"/>
        </w:rPr>
        <w:t xml:space="preserve">objectif de développement durable nº 13 (Mesures relatives à la lutte contre les changements climatiques) et indirectement aux objectifs </w:t>
      </w:r>
      <w:r>
        <w:rPr>
          <w:rFonts w:asciiTheme="minorHAnsi" w:hAnsiTheme="minorHAnsi"/>
          <w:color w:val="000000"/>
        </w:rPr>
        <w:lastRenderedPageBreak/>
        <w:t>de développement durable nº 2 (Faim zéro), nº 3 (Bonne santé et bien-être), nº 5 (Égalité entre les sexes), nº 6 (Eau propre et assainissement), nº 14 (Vie aquatique) et nº 15 (Vie terrestre).</w:t>
      </w:r>
    </w:p>
    <w:p w14:paraId="22E64318" w14:textId="77777777" w:rsidR="00E705A7" w:rsidRDefault="00E705A7" w:rsidP="00E705A7">
      <w:pPr>
        <w:tabs>
          <w:tab w:val="left" w:pos="1890"/>
        </w:tabs>
        <w:jc w:val="both"/>
        <w:rPr>
          <w:rFonts w:asciiTheme="minorHAnsi" w:hAnsiTheme="minorHAnsi" w:cs="Arial"/>
        </w:rPr>
      </w:pPr>
    </w:p>
    <w:p w14:paraId="76A8BCBE" w14:textId="77777777" w:rsidR="00E705A7" w:rsidRPr="00C272D8" w:rsidRDefault="00E705A7" w:rsidP="00E705A7">
      <w:pPr>
        <w:tabs>
          <w:tab w:val="left" w:pos="1890"/>
        </w:tabs>
        <w:jc w:val="both"/>
        <w:rPr>
          <w:rFonts w:asciiTheme="minorHAnsi" w:eastAsia="Arial" w:hAnsiTheme="minorHAnsi" w:cstheme="minorHAnsi"/>
          <w:color w:val="000000"/>
          <w:szCs w:val="24"/>
        </w:rPr>
      </w:pPr>
      <w:r>
        <w:rPr>
          <w:rFonts w:asciiTheme="minorHAnsi" w:hAnsiTheme="minorHAnsi"/>
          <w:color w:val="000000"/>
        </w:rPr>
        <w:t>Tous les membres ACP du Pacifique bénéficieront directement du projet, avec la désignation de Kiribati et du Samoa en tant que pays pilotes pour cette initiative au niveau national. Le projet sera essentiellement axé sur l</w:t>
      </w:r>
      <w:r w:rsidR="00F718B0">
        <w:rPr>
          <w:rFonts w:asciiTheme="minorHAnsi" w:hAnsiTheme="minorHAnsi"/>
          <w:color w:val="000000"/>
        </w:rPr>
        <w:t>’</w:t>
      </w:r>
      <w:r>
        <w:rPr>
          <w:rFonts w:asciiTheme="minorHAnsi" w:hAnsiTheme="minorHAnsi"/>
          <w:color w:val="000000"/>
        </w:rPr>
        <w:t>agriculture et sur la réduction des risques de catastrophe. Dans le présent contexte, on entend par le terme « agriculture » les activités associées à la sécurité alimentaire tant du point de vue terrestre (agriculture proprement dite) que maritime (pêche), dont dépendent Kiribati et le Samoa.</w:t>
      </w:r>
    </w:p>
    <w:p w14:paraId="425DBABC" w14:textId="77777777" w:rsidR="00E705A7" w:rsidRPr="00C272D8" w:rsidRDefault="00E705A7" w:rsidP="00E705A7">
      <w:pPr>
        <w:tabs>
          <w:tab w:val="left" w:pos="1890"/>
        </w:tabs>
        <w:jc w:val="both"/>
        <w:rPr>
          <w:rFonts w:asciiTheme="minorHAnsi" w:eastAsia="Arial" w:hAnsiTheme="minorHAnsi" w:cstheme="minorHAnsi"/>
          <w:szCs w:val="24"/>
        </w:rPr>
      </w:pPr>
    </w:p>
    <w:p w14:paraId="20D1A5ED" w14:textId="77777777" w:rsidR="00E705A7" w:rsidRDefault="00E705A7" w:rsidP="00E705A7">
      <w:pPr>
        <w:tabs>
          <w:tab w:val="left" w:pos="1890"/>
        </w:tabs>
        <w:jc w:val="both"/>
        <w:rPr>
          <w:rFonts w:asciiTheme="minorHAnsi" w:hAnsiTheme="minorHAnsi" w:cs="Arial"/>
        </w:rPr>
      </w:pPr>
      <w:r>
        <w:rPr>
          <w:rFonts w:asciiTheme="minorHAnsi" w:hAnsiTheme="minorHAnsi"/>
        </w:rPr>
        <w:t>Le projet bénéficiera d</w:t>
      </w:r>
      <w:r w:rsidR="00F718B0">
        <w:rPr>
          <w:rFonts w:asciiTheme="minorHAnsi" w:hAnsiTheme="minorHAnsi"/>
        </w:rPr>
        <w:t>’</w:t>
      </w:r>
      <w:r>
        <w:rPr>
          <w:rFonts w:asciiTheme="minorHAnsi" w:hAnsiTheme="minorHAnsi"/>
        </w:rPr>
        <w:t>un savoir-faire mondial, régional et national prodigué par le Secrétariat de l</w:t>
      </w:r>
      <w:r w:rsidR="00F718B0">
        <w:rPr>
          <w:rFonts w:asciiTheme="minorHAnsi" w:hAnsiTheme="minorHAnsi"/>
        </w:rPr>
        <w:t>’</w:t>
      </w:r>
      <w:r>
        <w:rPr>
          <w:rFonts w:asciiTheme="minorHAnsi" w:hAnsiTheme="minorHAnsi"/>
        </w:rPr>
        <w:t>OEACP, par l</w:t>
      </w:r>
      <w:r w:rsidR="00F718B0">
        <w:rPr>
          <w:rFonts w:asciiTheme="minorHAnsi" w:hAnsiTheme="minorHAnsi"/>
        </w:rPr>
        <w:t>’</w:t>
      </w:r>
      <w:r>
        <w:rPr>
          <w:rFonts w:asciiTheme="minorHAnsi" w:hAnsiTheme="minorHAnsi"/>
        </w:rPr>
        <w:t>Organisation météorologique mondiale des Nations Unies (OMM) et par le Centre commun de recherche de la Commission européenne (CCR). En tant qu</w:t>
      </w:r>
      <w:r w:rsidR="00F718B0">
        <w:rPr>
          <w:rFonts w:asciiTheme="minorHAnsi" w:hAnsiTheme="minorHAnsi"/>
        </w:rPr>
        <w:t>’</w:t>
      </w:r>
      <w:r>
        <w:rPr>
          <w:rFonts w:asciiTheme="minorHAnsi" w:hAnsiTheme="minorHAnsi"/>
        </w:rPr>
        <w:t>organisation chef de file pour la mise en œuvre des activités dans le Pacifique pendant cinq ans, un budget de 9 millions d</w:t>
      </w:r>
      <w:r w:rsidR="00F718B0">
        <w:rPr>
          <w:rFonts w:asciiTheme="minorHAnsi" w:hAnsiTheme="minorHAnsi"/>
        </w:rPr>
        <w:t>’</w:t>
      </w:r>
      <w:r>
        <w:rPr>
          <w:rFonts w:asciiTheme="minorHAnsi" w:hAnsiTheme="minorHAnsi"/>
        </w:rPr>
        <w:t>euros a été octroyé au Secrétariat du Programme régional océanien de l</w:t>
      </w:r>
      <w:r w:rsidR="00F718B0">
        <w:rPr>
          <w:rFonts w:asciiTheme="minorHAnsi" w:hAnsiTheme="minorHAnsi"/>
        </w:rPr>
        <w:t>’</w:t>
      </w:r>
      <w:r>
        <w:rPr>
          <w:rFonts w:asciiTheme="minorHAnsi" w:hAnsiTheme="minorHAnsi"/>
        </w:rPr>
        <w:t xml:space="preserve">environnement (PROE).  </w:t>
      </w:r>
    </w:p>
    <w:p w14:paraId="25D73098" w14:textId="77777777" w:rsidR="005477C4" w:rsidRDefault="005477C4" w:rsidP="00B14308">
      <w:pPr>
        <w:jc w:val="both"/>
        <w:rPr>
          <w:rFonts w:asciiTheme="minorHAnsi" w:hAnsiTheme="minorHAnsi" w:cs="Arial"/>
        </w:rPr>
      </w:pPr>
    </w:p>
    <w:p w14:paraId="4B6FF33C" w14:textId="77777777" w:rsidR="007F7402" w:rsidRDefault="007F7402" w:rsidP="00B14308">
      <w:pPr>
        <w:jc w:val="both"/>
        <w:rPr>
          <w:rFonts w:asciiTheme="minorHAnsi" w:hAnsiTheme="minorHAnsi" w:cs="Arial"/>
        </w:rPr>
      </w:pPr>
      <w:r>
        <w:rPr>
          <w:rFonts w:asciiTheme="minorHAnsi" w:hAnsiTheme="minorHAnsi"/>
        </w:rPr>
        <w:t>Étant l</w:t>
      </w:r>
      <w:r w:rsidR="00F718B0">
        <w:rPr>
          <w:rFonts w:asciiTheme="minorHAnsi" w:hAnsiTheme="minorHAnsi"/>
        </w:rPr>
        <w:t>’</w:t>
      </w:r>
      <w:r>
        <w:rPr>
          <w:rFonts w:asciiTheme="minorHAnsi" w:hAnsiTheme="minorHAnsi"/>
          <w:b/>
        </w:rPr>
        <w:t>organisation chef de file</w:t>
      </w:r>
      <w:r>
        <w:rPr>
          <w:rFonts w:asciiTheme="minorHAnsi" w:hAnsiTheme="minorHAnsi"/>
        </w:rPr>
        <w:t xml:space="preserve"> en charge de cette Action dans le Pacifique, le PROE doit mettre en place une unité de gestion de projet (UGP) pour superviser et diriger l</w:t>
      </w:r>
      <w:r w:rsidR="00F718B0">
        <w:rPr>
          <w:rFonts w:asciiTheme="minorHAnsi" w:hAnsiTheme="minorHAnsi"/>
        </w:rPr>
        <w:t>’</w:t>
      </w:r>
      <w:r>
        <w:rPr>
          <w:rFonts w:asciiTheme="minorHAnsi" w:hAnsiTheme="minorHAnsi"/>
        </w:rPr>
        <w:t>ensemble de l</w:t>
      </w:r>
      <w:r w:rsidR="00F718B0">
        <w:rPr>
          <w:rFonts w:asciiTheme="minorHAnsi" w:hAnsiTheme="minorHAnsi"/>
        </w:rPr>
        <w:t>’</w:t>
      </w:r>
      <w:r>
        <w:rPr>
          <w:rFonts w:asciiTheme="minorHAnsi" w:hAnsiTheme="minorHAnsi"/>
        </w:rPr>
        <w:t>administration et de la gestion financière et technique du projet au quotidien.</w:t>
      </w:r>
    </w:p>
    <w:p w14:paraId="20D33198" w14:textId="77777777" w:rsidR="00485EB3" w:rsidRDefault="00485EB3" w:rsidP="00B14308">
      <w:pPr>
        <w:jc w:val="both"/>
        <w:rPr>
          <w:rFonts w:asciiTheme="minorHAnsi" w:hAnsiTheme="minorHAnsi" w:cs="Arial"/>
        </w:rPr>
      </w:pPr>
    </w:p>
    <w:p w14:paraId="6122642A" w14:textId="77777777" w:rsidR="00BD6448" w:rsidRPr="005477C4" w:rsidRDefault="00BD6448" w:rsidP="000D744A">
      <w:pPr>
        <w:jc w:val="both"/>
        <w:rPr>
          <w:rFonts w:asciiTheme="minorHAnsi" w:hAnsiTheme="minorHAnsi" w:cs="Arial"/>
        </w:rPr>
      </w:pPr>
      <w:bookmarkStart w:id="0" w:name="_Hlk100324958"/>
      <w:r>
        <w:rPr>
          <w:rFonts w:asciiTheme="minorHAnsi" w:hAnsiTheme="minorHAnsi"/>
        </w:rPr>
        <w:t>On recherche un coordinateur ou une coordinatrice qualifié et hautement expérimenté·e pour le Centre régional sur les changements climatiques (CRC) pour coordonner les opérations du CRC et des activités du consortium et associées dans le cadre du projet. Le coordinateur ou la coordinatrice du CRC fait partie de l</w:t>
      </w:r>
      <w:r w:rsidR="00F718B0">
        <w:rPr>
          <w:rFonts w:asciiTheme="minorHAnsi" w:hAnsiTheme="minorHAnsi"/>
        </w:rPr>
        <w:t>’</w:t>
      </w:r>
      <w:r>
        <w:rPr>
          <w:rFonts w:asciiTheme="minorHAnsi" w:hAnsiTheme="minorHAnsi"/>
        </w:rPr>
        <w:t>unité de gestion du projet, laquelle inclut un ou une gestionnaire de projet, un ou une responsable du courtage des connaissances, un ou une responsable des finances et de l</w:t>
      </w:r>
      <w:r w:rsidR="00F718B0">
        <w:rPr>
          <w:rFonts w:asciiTheme="minorHAnsi" w:hAnsiTheme="minorHAnsi"/>
        </w:rPr>
        <w:t>’</w:t>
      </w:r>
      <w:r>
        <w:rPr>
          <w:rFonts w:asciiTheme="minorHAnsi" w:hAnsiTheme="minorHAnsi"/>
        </w:rPr>
        <w:t>administration et des cadres techniques nationaux·ales à Kiribati et au Samoa. Le coordinateur ou la coordinatrice du CRC travaillera en étroite collaboration avec les autres unités fonctionnelles au sein du PROE et avec les équipes de projet de l</w:t>
      </w:r>
      <w:r w:rsidR="00F718B0">
        <w:rPr>
          <w:rFonts w:asciiTheme="minorHAnsi" w:hAnsiTheme="minorHAnsi"/>
        </w:rPr>
        <w:t>’</w:t>
      </w:r>
      <w:r>
        <w:rPr>
          <w:rFonts w:asciiTheme="minorHAnsi" w:hAnsiTheme="minorHAnsi"/>
        </w:rPr>
        <w:t>OMM, du CCR et de l</w:t>
      </w:r>
      <w:r w:rsidR="00F718B0">
        <w:rPr>
          <w:rFonts w:asciiTheme="minorHAnsi" w:hAnsiTheme="minorHAnsi"/>
        </w:rPr>
        <w:t>’</w:t>
      </w:r>
      <w:r>
        <w:rPr>
          <w:rFonts w:asciiTheme="minorHAnsi" w:hAnsiTheme="minorHAnsi"/>
        </w:rPr>
        <w:t>Organisation européenne pour l</w:t>
      </w:r>
      <w:r w:rsidR="00F718B0">
        <w:rPr>
          <w:rFonts w:asciiTheme="minorHAnsi" w:hAnsiTheme="minorHAnsi"/>
        </w:rPr>
        <w:t>’</w:t>
      </w:r>
      <w:r>
        <w:rPr>
          <w:rFonts w:asciiTheme="minorHAnsi" w:hAnsiTheme="minorHAnsi"/>
        </w:rPr>
        <w:t>exploitation de satellites météorologiques (EUMETSAT), ainsi qu</w:t>
      </w:r>
      <w:r w:rsidR="00F718B0">
        <w:rPr>
          <w:rFonts w:asciiTheme="minorHAnsi" w:hAnsiTheme="minorHAnsi"/>
        </w:rPr>
        <w:t>’</w:t>
      </w:r>
      <w:r>
        <w:rPr>
          <w:rFonts w:asciiTheme="minorHAnsi" w:hAnsiTheme="minorHAnsi"/>
        </w:rPr>
        <w:t>avec le bureau de l</w:t>
      </w:r>
      <w:r w:rsidR="00F718B0">
        <w:rPr>
          <w:rFonts w:asciiTheme="minorHAnsi" w:hAnsiTheme="minorHAnsi"/>
        </w:rPr>
        <w:t>’</w:t>
      </w:r>
      <w:r>
        <w:rPr>
          <w:rFonts w:asciiTheme="minorHAnsi" w:hAnsiTheme="minorHAnsi"/>
        </w:rPr>
        <w:t>Union européenne à Suva et le Secrétariat de l</w:t>
      </w:r>
      <w:r w:rsidR="00F718B0">
        <w:rPr>
          <w:rFonts w:asciiTheme="minorHAnsi" w:hAnsiTheme="minorHAnsi"/>
        </w:rPr>
        <w:t>’</w:t>
      </w:r>
      <w:r>
        <w:rPr>
          <w:rFonts w:asciiTheme="minorHAnsi" w:hAnsiTheme="minorHAnsi"/>
        </w:rPr>
        <w:t xml:space="preserve">OEACP à Bruxelles.  </w:t>
      </w:r>
    </w:p>
    <w:bookmarkEnd w:id="0"/>
    <w:p w14:paraId="7F699830" w14:textId="77777777" w:rsidR="00BD6448" w:rsidRDefault="00BD6448" w:rsidP="00DB34C3">
      <w:pPr>
        <w:pStyle w:val="BodyText"/>
        <w:jc w:val="both"/>
        <w:rPr>
          <w:rFonts w:asciiTheme="minorHAnsi" w:hAnsiTheme="minorHAnsi"/>
        </w:rPr>
      </w:pPr>
    </w:p>
    <w:p w14:paraId="11007016" w14:textId="77777777" w:rsidR="00180F48" w:rsidRDefault="00180F48" w:rsidP="00DB34C3">
      <w:pPr>
        <w:pStyle w:val="BodyText"/>
        <w:jc w:val="both"/>
        <w:rPr>
          <w:rFonts w:asciiTheme="minorHAnsi" w:hAnsiTheme="minorHAnsi"/>
        </w:rPr>
      </w:pPr>
    </w:p>
    <w:p w14:paraId="58D8BF34" w14:textId="77777777" w:rsidR="00180F48" w:rsidRDefault="00180F48" w:rsidP="00DB34C3">
      <w:pPr>
        <w:pStyle w:val="BodyText"/>
        <w:jc w:val="both"/>
        <w:rPr>
          <w:rFonts w:asciiTheme="minorHAnsi" w:hAnsiTheme="minorHAnsi"/>
        </w:rPr>
      </w:pPr>
    </w:p>
    <w:p w14:paraId="0E2C051C" w14:textId="77777777" w:rsidR="00180F48" w:rsidRDefault="00180F48" w:rsidP="00DB34C3">
      <w:pPr>
        <w:pStyle w:val="BodyText"/>
        <w:jc w:val="both"/>
        <w:rPr>
          <w:rFonts w:asciiTheme="minorHAnsi" w:hAnsiTheme="minorHAnsi"/>
        </w:rPr>
      </w:pPr>
    </w:p>
    <w:p w14:paraId="49CCC722" w14:textId="77777777" w:rsidR="00180F48" w:rsidRDefault="00180F48" w:rsidP="00DB34C3">
      <w:pPr>
        <w:pStyle w:val="BodyText"/>
        <w:jc w:val="both"/>
        <w:rPr>
          <w:rFonts w:asciiTheme="minorHAnsi" w:hAnsiTheme="minorHAnsi"/>
        </w:rPr>
      </w:pPr>
    </w:p>
    <w:p w14:paraId="50003386" w14:textId="77777777" w:rsidR="00180F48" w:rsidRDefault="00180F48" w:rsidP="00DB34C3">
      <w:pPr>
        <w:pStyle w:val="BodyText"/>
        <w:jc w:val="both"/>
        <w:rPr>
          <w:rFonts w:asciiTheme="minorHAnsi" w:hAnsiTheme="minorHAnsi"/>
        </w:rPr>
      </w:pPr>
    </w:p>
    <w:p w14:paraId="32C58328" w14:textId="77777777" w:rsidR="00180F48" w:rsidRDefault="00180F48" w:rsidP="00DB34C3">
      <w:pPr>
        <w:pStyle w:val="BodyText"/>
        <w:jc w:val="both"/>
        <w:rPr>
          <w:rFonts w:asciiTheme="minorHAnsi" w:hAnsiTheme="minorHAnsi"/>
        </w:rPr>
      </w:pPr>
    </w:p>
    <w:p w14:paraId="5E456973" w14:textId="77777777" w:rsidR="00180F48" w:rsidRDefault="00180F48" w:rsidP="00DB34C3">
      <w:pPr>
        <w:pStyle w:val="BodyText"/>
        <w:jc w:val="both"/>
        <w:rPr>
          <w:rFonts w:asciiTheme="minorHAnsi" w:hAnsiTheme="minorHAnsi"/>
        </w:rPr>
      </w:pPr>
    </w:p>
    <w:p w14:paraId="27EB4B67" w14:textId="77777777" w:rsidR="00180F48" w:rsidRDefault="00180F48" w:rsidP="00DB34C3">
      <w:pPr>
        <w:pStyle w:val="BodyText"/>
        <w:jc w:val="both"/>
        <w:rPr>
          <w:rFonts w:asciiTheme="minorHAnsi" w:hAnsiTheme="minorHAnsi"/>
        </w:rPr>
      </w:pPr>
    </w:p>
    <w:p w14:paraId="08B8741B" w14:textId="77777777" w:rsidR="00180F48" w:rsidRDefault="00180F48" w:rsidP="00DB34C3">
      <w:pPr>
        <w:pStyle w:val="BodyText"/>
        <w:jc w:val="both"/>
        <w:rPr>
          <w:rFonts w:asciiTheme="minorHAnsi" w:hAnsiTheme="minorHAnsi"/>
        </w:rPr>
      </w:pPr>
    </w:p>
    <w:p w14:paraId="274AE070" w14:textId="77777777" w:rsidR="00180F48" w:rsidRDefault="00180F48" w:rsidP="00DB34C3">
      <w:pPr>
        <w:pStyle w:val="BodyText"/>
        <w:jc w:val="both"/>
        <w:rPr>
          <w:rFonts w:asciiTheme="minorHAnsi" w:hAnsiTheme="minorHAnsi"/>
        </w:rPr>
      </w:pPr>
    </w:p>
    <w:p w14:paraId="7E90FE1A" w14:textId="77777777" w:rsidR="00180F48" w:rsidRDefault="00180F48" w:rsidP="00DB34C3">
      <w:pPr>
        <w:pStyle w:val="BodyText"/>
        <w:jc w:val="both"/>
        <w:rPr>
          <w:rFonts w:asciiTheme="minorHAnsi" w:hAnsiTheme="minorHAnsi"/>
        </w:rPr>
      </w:pPr>
    </w:p>
    <w:p w14:paraId="1B712E59" w14:textId="77777777" w:rsidR="00180F48" w:rsidRDefault="00180F48" w:rsidP="00DB34C3">
      <w:pPr>
        <w:pStyle w:val="BodyText"/>
        <w:jc w:val="both"/>
        <w:rPr>
          <w:rFonts w:asciiTheme="minorHAnsi" w:hAnsiTheme="minorHAnsi"/>
        </w:rPr>
      </w:pPr>
    </w:p>
    <w:p w14:paraId="600BCC65" w14:textId="77777777" w:rsidR="00180F48" w:rsidRDefault="00180F48" w:rsidP="00DB34C3">
      <w:pPr>
        <w:pStyle w:val="BodyText"/>
        <w:jc w:val="both"/>
        <w:rPr>
          <w:rFonts w:asciiTheme="minorHAnsi" w:hAnsiTheme="minorHAnsi"/>
        </w:rPr>
      </w:pPr>
    </w:p>
    <w:p w14:paraId="3FAD2425" w14:textId="77777777" w:rsidR="00180F48" w:rsidRDefault="00180F48" w:rsidP="00DB34C3">
      <w:pPr>
        <w:pStyle w:val="BodyText"/>
        <w:jc w:val="both"/>
        <w:rPr>
          <w:rFonts w:asciiTheme="minorHAnsi" w:hAnsiTheme="minorHAnsi"/>
        </w:rPr>
      </w:pPr>
    </w:p>
    <w:p w14:paraId="70507708" w14:textId="77777777" w:rsidR="00180F48" w:rsidRDefault="00180F48" w:rsidP="00DB34C3">
      <w:pPr>
        <w:pStyle w:val="BodyText"/>
        <w:jc w:val="both"/>
        <w:rPr>
          <w:rFonts w:asciiTheme="minorHAnsi" w:hAnsiTheme="minorHAnsi"/>
        </w:rPr>
      </w:pPr>
    </w:p>
    <w:p w14:paraId="59F354B5" w14:textId="77777777" w:rsidR="00180F48" w:rsidRDefault="00180F48" w:rsidP="00DB34C3">
      <w:pPr>
        <w:pStyle w:val="BodyText"/>
        <w:jc w:val="both"/>
        <w:rPr>
          <w:rFonts w:asciiTheme="minorHAnsi" w:hAnsiTheme="minorHAnsi"/>
        </w:rPr>
      </w:pPr>
    </w:p>
    <w:p w14:paraId="670585AF" w14:textId="77777777" w:rsidR="00180F48" w:rsidRDefault="00180F48" w:rsidP="00DB34C3">
      <w:pPr>
        <w:pStyle w:val="BodyText"/>
        <w:jc w:val="both"/>
        <w:rPr>
          <w:rFonts w:asciiTheme="minorHAnsi" w:hAnsiTheme="minorHAnsi"/>
        </w:rPr>
      </w:pPr>
    </w:p>
    <w:p w14:paraId="59E673EC" w14:textId="77777777" w:rsidR="00180F48" w:rsidRDefault="00180F48" w:rsidP="00DB34C3">
      <w:pPr>
        <w:pStyle w:val="BodyText"/>
        <w:jc w:val="both"/>
        <w:rPr>
          <w:rFonts w:asciiTheme="minorHAnsi" w:hAnsiTheme="minorHAnsi"/>
        </w:rPr>
      </w:pPr>
    </w:p>
    <w:p w14:paraId="78FA0D68" w14:textId="77777777" w:rsidR="00180F48" w:rsidRDefault="00180F48" w:rsidP="00DB34C3">
      <w:pPr>
        <w:pStyle w:val="BodyText"/>
        <w:jc w:val="both"/>
        <w:rPr>
          <w:rFonts w:asciiTheme="minorHAnsi" w:hAnsiTheme="minorHAnsi"/>
        </w:rPr>
      </w:pPr>
    </w:p>
    <w:p w14:paraId="2BE14578" w14:textId="77777777" w:rsidR="00180F48" w:rsidRDefault="00180F48" w:rsidP="00DB34C3">
      <w:pPr>
        <w:pStyle w:val="BodyText"/>
        <w:jc w:val="both"/>
        <w:rPr>
          <w:rFonts w:asciiTheme="minorHAnsi" w:hAnsiTheme="minorHAnsi"/>
        </w:rPr>
      </w:pPr>
    </w:p>
    <w:p w14:paraId="7C32DBA4" w14:textId="77777777" w:rsidR="00180F48" w:rsidRDefault="00180F48" w:rsidP="00DB34C3">
      <w:pPr>
        <w:pStyle w:val="BodyText"/>
        <w:jc w:val="both"/>
        <w:rPr>
          <w:rFonts w:asciiTheme="minorHAnsi" w:hAnsiTheme="minorHAnsi"/>
        </w:rPr>
      </w:pPr>
    </w:p>
    <w:tbl>
      <w:tblPr>
        <w:tblW w:w="0" w:type="auto"/>
        <w:tblLayout w:type="fixed"/>
        <w:tblLook w:val="0000" w:firstRow="0" w:lastRow="0" w:firstColumn="0" w:lastColumn="0" w:noHBand="0" w:noVBand="0"/>
      </w:tblPr>
      <w:tblGrid>
        <w:gridCol w:w="9286"/>
      </w:tblGrid>
      <w:tr w:rsidR="00F5489C" w:rsidRPr="002E4D14" w14:paraId="7E20DCEB" w14:textId="77777777" w:rsidTr="00A41E0C">
        <w:trPr>
          <w:cantSplit/>
        </w:trPr>
        <w:tc>
          <w:tcPr>
            <w:tcW w:w="9286" w:type="dxa"/>
          </w:tcPr>
          <w:p w14:paraId="4621149E" w14:textId="77777777" w:rsidR="00F5489C" w:rsidRPr="005B4B2A" w:rsidRDefault="00F5489C" w:rsidP="00A41E0C">
            <w:pPr>
              <w:pStyle w:val="Title"/>
              <w:jc w:val="left"/>
              <w:rPr>
                <w:rFonts w:asciiTheme="minorHAnsi" w:hAnsiTheme="minorHAnsi"/>
                <w:b/>
                <w:sz w:val="36"/>
                <w:szCs w:val="36"/>
              </w:rPr>
            </w:pPr>
            <w:r>
              <w:rPr>
                <w:rFonts w:asciiTheme="minorHAnsi" w:hAnsiTheme="minorHAnsi"/>
                <w:b/>
                <w:sz w:val="36"/>
              </w:rPr>
              <w:t>B. DESCRIPTION DU POSTE</w:t>
            </w:r>
          </w:p>
        </w:tc>
      </w:tr>
    </w:tbl>
    <w:p w14:paraId="4DC81650" w14:textId="77777777" w:rsidR="00F5489C" w:rsidRPr="002E4D14" w:rsidRDefault="00F5489C" w:rsidP="00F5489C">
      <w:pPr>
        <w:jc w:val="both"/>
        <w:rPr>
          <w:rFonts w:ascii="Avenir LT 55 Roman" w:hAnsi="Avenir LT 55 Roman" w:cs="Arial"/>
          <w:sz w:val="22"/>
          <w:szCs w:val="24"/>
        </w:rPr>
      </w:pPr>
    </w:p>
    <w:tbl>
      <w:tblPr>
        <w:tblW w:w="9072" w:type="dxa"/>
        <w:tblBorders>
          <w:top w:val="single" w:sz="18" w:space="0" w:color="auto"/>
          <w:left w:val="single" w:sz="18" w:space="0" w:color="auto"/>
          <w:bottom w:val="single" w:sz="18" w:space="0" w:color="auto"/>
          <w:right w:val="single" w:sz="18" w:space="0" w:color="auto"/>
        </w:tblBorders>
        <w:tblLayout w:type="fixed"/>
        <w:tblCellMar>
          <w:left w:w="107" w:type="dxa"/>
          <w:right w:w="107" w:type="dxa"/>
        </w:tblCellMar>
        <w:tblLook w:val="0000" w:firstRow="0" w:lastRow="0" w:firstColumn="0" w:lastColumn="0" w:noHBand="0" w:noVBand="0"/>
      </w:tblPr>
      <w:tblGrid>
        <w:gridCol w:w="2835"/>
        <w:gridCol w:w="6237"/>
      </w:tblGrid>
      <w:tr w:rsidR="00F5489C" w:rsidRPr="002E4D14" w14:paraId="593C4465" w14:textId="77777777" w:rsidTr="00A41E0C">
        <w:tc>
          <w:tcPr>
            <w:tcW w:w="2835" w:type="dxa"/>
            <w:tcBorders>
              <w:top w:val="single" w:sz="18" w:space="0" w:color="auto"/>
              <w:bottom w:val="single" w:sz="4" w:space="0" w:color="auto"/>
              <w:right w:val="single" w:sz="4" w:space="0" w:color="auto"/>
            </w:tcBorders>
            <w:vAlign w:val="center"/>
          </w:tcPr>
          <w:p w14:paraId="100CC71E" w14:textId="77777777" w:rsidR="00F5489C" w:rsidRPr="0066136B" w:rsidRDefault="00F5489C" w:rsidP="00A41E0C">
            <w:pPr>
              <w:rPr>
                <w:rFonts w:ascii="Calibri" w:hAnsi="Calibri"/>
                <w:b/>
                <w:bCs/>
                <w:szCs w:val="24"/>
              </w:rPr>
            </w:pPr>
            <w:r>
              <w:rPr>
                <w:rFonts w:ascii="Calibri" w:hAnsi="Calibri"/>
                <w:b/>
              </w:rPr>
              <w:t>Intitulé du poste :</w:t>
            </w:r>
          </w:p>
        </w:tc>
        <w:tc>
          <w:tcPr>
            <w:tcW w:w="6237" w:type="dxa"/>
            <w:tcBorders>
              <w:top w:val="single" w:sz="18" w:space="0" w:color="auto"/>
              <w:left w:val="single" w:sz="4" w:space="0" w:color="auto"/>
              <w:bottom w:val="single" w:sz="4" w:space="0" w:color="auto"/>
            </w:tcBorders>
          </w:tcPr>
          <w:p w14:paraId="553F8B63" w14:textId="77777777" w:rsidR="00F5489C" w:rsidRDefault="00F5489C" w:rsidP="00A41E0C">
            <w:pPr>
              <w:pStyle w:val="Header"/>
              <w:tabs>
                <w:tab w:val="clear" w:pos="4320"/>
                <w:tab w:val="clear" w:pos="8640"/>
              </w:tabs>
              <w:rPr>
                <w:rFonts w:ascii="Calibri" w:hAnsi="Calibri"/>
                <w:szCs w:val="24"/>
              </w:rPr>
            </w:pPr>
          </w:p>
          <w:p w14:paraId="01D3255E" w14:textId="77777777" w:rsidR="00F5489C" w:rsidRPr="0066136B" w:rsidRDefault="00F5489C" w:rsidP="00A41E0C">
            <w:pPr>
              <w:pStyle w:val="Header"/>
              <w:tabs>
                <w:tab w:val="clear" w:pos="4320"/>
                <w:tab w:val="clear" w:pos="8640"/>
              </w:tabs>
              <w:rPr>
                <w:rFonts w:ascii="Calibri" w:hAnsi="Calibri"/>
                <w:szCs w:val="24"/>
              </w:rPr>
            </w:pPr>
            <w:r>
              <w:rPr>
                <w:rFonts w:ascii="Calibri" w:hAnsi="Calibri"/>
              </w:rPr>
              <w:t>Coordinateur ou coordinatrice du Centre régional sur les changements climatiques, Projet intra-ACP sur les services météorologiques et les applications associées (ClimSA)</w:t>
            </w:r>
          </w:p>
          <w:p w14:paraId="1C4D36CE" w14:textId="77777777" w:rsidR="00F5489C" w:rsidRPr="0066136B" w:rsidRDefault="00F5489C" w:rsidP="00A41E0C">
            <w:pPr>
              <w:pStyle w:val="Header"/>
              <w:tabs>
                <w:tab w:val="clear" w:pos="4320"/>
                <w:tab w:val="clear" w:pos="8640"/>
              </w:tabs>
              <w:rPr>
                <w:rFonts w:ascii="Calibri" w:hAnsi="Calibri"/>
                <w:szCs w:val="24"/>
              </w:rPr>
            </w:pPr>
          </w:p>
        </w:tc>
      </w:tr>
      <w:tr w:rsidR="00F5489C" w:rsidRPr="002E4D14" w14:paraId="48CD9526" w14:textId="77777777" w:rsidTr="00A41E0C">
        <w:tc>
          <w:tcPr>
            <w:tcW w:w="2835" w:type="dxa"/>
            <w:tcBorders>
              <w:top w:val="single" w:sz="4" w:space="0" w:color="auto"/>
              <w:bottom w:val="single" w:sz="4" w:space="0" w:color="auto"/>
              <w:right w:val="single" w:sz="4" w:space="0" w:color="auto"/>
            </w:tcBorders>
            <w:vAlign w:val="center"/>
          </w:tcPr>
          <w:p w14:paraId="7818B313" w14:textId="77777777" w:rsidR="00F5489C" w:rsidRPr="0066136B" w:rsidRDefault="00F5489C" w:rsidP="00A41E0C">
            <w:pPr>
              <w:rPr>
                <w:rFonts w:ascii="Calibri" w:hAnsi="Calibri"/>
                <w:b/>
                <w:bCs/>
                <w:szCs w:val="24"/>
              </w:rPr>
            </w:pPr>
            <w:r>
              <w:rPr>
                <w:rFonts w:ascii="Calibri" w:hAnsi="Calibri"/>
                <w:b/>
              </w:rPr>
              <w:t>Programme :</w:t>
            </w:r>
          </w:p>
        </w:tc>
        <w:tc>
          <w:tcPr>
            <w:tcW w:w="6237" w:type="dxa"/>
            <w:tcBorders>
              <w:top w:val="single" w:sz="4" w:space="0" w:color="auto"/>
              <w:left w:val="single" w:sz="4" w:space="0" w:color="auto"/>
              <w:bottom w:val="single" w:sz="4" w:space="0" w:color="auto"/>
            </w:tcBorders>
          </w:tcPr>
          <w:p w14:paraId="669ADEAE" w14:textId="77777777" w:rsidR="00F5489C" w:rsidRPr="0066136B" w:rsidRDefault="00F5489C" w:rsidP="00A41E0C">
            <w:pPr>
              <w:jc w:val="both"/>
              <w:rPr>
                <w:rFonts w:ascii="Calibri" w:hAnsi="Calibri"/>
                <w:bCs/>
                <w:szCs w:val="24"/>
              </w:rPr>
            </w:pPr>
            <w:r>
              <w:rPr>
                <w:rFonts w:ascii="Calibri" w:hAnsi="Calibri"/>
              </w:rPr>
              <w:t xml:space="preserve">Résilience face aux changements climatiques </w:t>
            </w:r>
          </w:p>
          <w:p w14:paraId="5E5D9FF0" w14:textId="77777777" w:rsidR="00F5489C" w:rsidRPr="0066136B" w:rsidRDefault="00F5489C" w:rsidP="00A41E0C">
            <w:pPr>
              <w:jc w:val="both"/>
              <w:rPr>
                <w:rFonts w:ascii="Calibri" w:hAnsi="Calibri"/>
                <w:bCs/>
                <w:szCs w:val="24"/>
              </w:rPr>
            </w:pPr>
          </w:p>
        </w:tc>
      </w:tr>
      <w:tr w:rsidR="00F5489C" w:rsidRPr="002E4D14" w14:paraId="568597F2" w14:textId="77777777" w:rsidTr="00A41E0C">
        <w:tc>
          <w:tcPr>
            <w:tcW w:w="2835" w:type="dxa"/>
            <w:tcBorders>
              <w:top w:val="single" w:sz="4" w:space="0" w:color="auto"/>
              <w:bottom w:val="single" w:sz="4" w:space="0" w:color="auto"/>
              <w:right w:val="single" w:sz="4" w:space="0" w:color="auto"/>
            </w:tcBorders>
            <w:vAlign w:val="center"/>
          </w:tcPr>
          <w:p w14:paraId="11DFC047" w14:textId="77777777" w:rsidR="00F5489C" w:rsidRPr="0066136B" w:rsidRDefault="00F5489C" w:rsidP="00A41E0C">
            <w:pPr>
              <w:rPr>
                <w:rFonts w:ascii="Calibri" w:hAnsi="Calibri"/>
                <w:b/>
                <w:bCs/>
                <w:szCs w:val="24"/>
              </w:rPr>
            </w:pPr>
            <w:r>
              <w:rPr>
                <w:rFonts w:ascii="Calibri" w:hAnsi="Calibri"/>
                <w:b/>
              </w:rPr>
              <w:t>Équipe :</w:t>
            </w:r>
          </w:p>
        </w:tc>
        <w:tc>
          <w:tcPr>
            <w:tcW w:w="6237" w:type="dxa"/>
            <w:tcBorders>
              <w:top w:val="single" w:sz="4" w:space="0" w:color="auto"/>
              <w:left w:val="single" w:sz="4" w:space="0" w:color="auto"/>
              <w:bottom w:val="single" w:sz="4" w:space="0" w:color="auto"/>
            </w:tcBorders>
          </w:tcPr>
          <w:p w14:paraId="4FE025BB" w14:textId="77777777" w:rsidR="00F5489C" w:rsidRPr="0066136B" w:rsidRDefault="00F5489C" w:rsidP="00A41E0C">
            <w:pPr>
              <w:jc w:val="both"/>
              <w:rPr>
                <w:rFonts w:ascii="Calibri" w:hAnsi="Calibri"/>
                <w:bCs/>
                <w:szCs w:val="24"/>
              </w:rPr>
            </w:pPr>
            <w:r>
              <w:rPr>
                <w:rFonts w:ascii="Calibri" w:hAnsi="Calibri"/>
              </w:rPr>
              <w:t>Partenariat pour le Bureau météorologique océanien (PBMO)</w:t>
            </w:r>
          </w:p>
          <w:p w14:paraId="65144AC7" w14:textId="77777777" w:rsidR="00F5489C" w:rsidRPr="0066136B" w:rsidRDefault="00F5489C" w:rsidP="00A41E0C">
            <w:pPr>
              <w:jc w:val="both"/>
              <w:rPr>
                <w:rFonts w:ascii="Calibri" w:hAnsi="Calibri"/>
                <w:bCs/>
                <w:szCs w:val="24"/>
              </w:rPr>
            </w:pPr>
          </w:p>
        </w:tc>
      </w:tr>
      <w:tr w:rsidR="00F5489C" w:rsidRPr="002E4D14" w14:paraId="4BE69CD4" w14:textId="77777777" w:rsidTr="00A41E0C">
        <w:trPr>
          <w:trHeight w:val="685"/>
        </w:trPr>
        <w:tc>
          <w:tcPr>
            <w:tcW w:w="2835" w:type="dxa"/>
            <w:tcBorders>
              <w:top w:val="single" w:sz="4" w:space="0" w:color="auto"/>
              <w:bottom w:val="single" w:sz="4" w:space="0" w:color="auto"/>
              <w:right w:val="single" w:sz="4" w:space="0" w:color="auto"/>
            </w:tcBorders>
            <w:vAlign w:val="center"/>
          </w:tcPr>
          <w:p w14:paraId="5E230F15" w14:textId="77777777" w:rsidR="00F5489C" w:rsidRPr="0066136B" w:rsidRDefault="00F5489C" w:rsidP="00A41E0C">
            <w:pPr>
              <w:rPr>
                <w:rFonts w:ascii="Calibri" w:hAnsi="Calibri"/>
                <w:b/>
                <w:bCs/>
                <w:szCs w:val="24"/>
              </w:rPr>
            </w:pPr>
            <w:r>
              <w:rPr>
                <w:rFonts w:ascii="Calibri" w:hAnsi="Calibri"/>
                <w:b/>
              </w:rPr>
              <w:t>Sous la responsabilité de :</w:t>
            </w:r>
          </w:p>
        </w:tc>
        <w:tc>
          <w:tcPr>
            <w:tcW w:w="6237" w:type="dxa"/>
            <w:tcBorders>
              <w:top w:val="single" w:sz="4" w:space="0" w:color="auto"/>
              <w:left w:val="single" w:sz="4" w:space="0" w:color="auto"/>
              <w:bottom w:val="single" w:sz="4" w:space="0" w:color="auto"/>
            </w:tcBorders>
          </w:tcPr>
          <w:p w14:paraId="02066F40" w14:textId="77777777" w:rsidR="00F5489C" w:rsidRPr="0066136B" w:rsidRDefault="00F5489C" w:rsidP="00A41E0C">
            <w:pPr>
              <w:jc w:val="both"/>
              <w:rPr>
                <w:rFonts w:ascii="Calibri" w:hAnsi="Calibri"/>
                <w:bCs/>
                <w:szCs w:val="24"/>
              </w:rPr>
            </w:pPr>
            <w:r>
              <w:rPr>
                <w:rFonts w:ascii="Calibri" w:hAnsi="Calibri"/>
              </w:rPr>
              <w:t xml:space="preserve">Gestionnaire de projet : Projet intra-ACP sur les services météorologiques et les applications associées (ClimSA) </w:t>
            </w:r>
          </w:p>
        </w:tc>
      </w:tr>
      <w:tr w:rsidR="00F5489C" w:rsidRPr="002E4D14" w14:paraId="5437CD8E" w14:textId="77777777" w:rsidTr="00A41E0C">
        <w:tc>
          <w:tcPr>
            <w:tcW w:w="2835" w:type="dxa"/>
            <w:tcBorders>
              <w:top w:val="single" w:sz="4" w:space="0" w:color="auto"/>
              <w:bottom w:val="single" w:sz="4" w:space="0" w:color="auto"/>
              <w:right w:val="single" w:sz="4" w:space="0" w:color="auto"/>
            </w:tcBorders>
            <w:vAlign w:val="center"/>
          </w:tcPr>
          <w:p w14:paraId="691B3BCB" w14:textId="77777777" w:rsidR="00F5489C" w:rsidRPr="0066136B" w:rsidRDefault="00F5489C" w:rsidP="00A41E0C">
            <w:pPr>
              <w:rPr>
                <w:rFonts w:ascii="Calibri" w:hAnsi="Calibri"/>
                <w:b/>
                <w:bCs/>
                <w:szCs w:val="24"/>
              </w:rPr>
            </w:pPr>
            <w:r>
              <w:rPr>
                <w:rFonts w:ascii="Calibri" w:hAnsi="Calibri"/>
                <w:b/>
              </w:rPr>
              <w:t>Responsable de :</w:t>
            </w:r>
            <w:r>
              <w:rPr>
                <w:rFonts w:ascii="Calibri" w:hAnsi="Calibri"/>
                <w:b/>
              </w:rPr>
              <w:br/>
              <w:t xml:space="preserve">(Nombre total de personnes) </w:t>
            </w:r>
          </w:p>
        </w:tc>
        <w:tc>
          <w:tcPr>
            <w:tcW w:w="6237" w:type="dxa"/>
            <w:tcBorders>
              <w:top w:val="single" w:sz="4" w:space="0" w:color="auto"/>
              <w:left w:val="single" w:sz="4" w:space="0" w:color="auto"/>
              <w:bottom w:val="single" w:sz="4" w:space="0" w:color="auto"/>
            </w:tcBorders>
          </w:tcPr>
          <w:p w14:paraId="54D1D63A" w14:textId="77777777" w:rsidR="00F5489C" w:rsidRDefault="00F5489C" w:rsidP="00A41E0C">
            <w:pPr>
              <w:jc w:val="both"/>
              <w:rPr>
                <w:rFonts w:ascii="Calibri" w:hAnsi="Calibri"/>
                <w:bCs/>
                <w:szCs w:val="24"/>
              </w:rPr>
            </w:pPr>
          </w:p>
          <w:p w14:paraId="1114561A" w14:textId="77777777" w:rsidR="00F5489C" w:rsidRPr="0066136B" w:rsidRDefault="00F5489C" w:rsidP="00A41E0C">
            <w:pPr>
              <w:jc w:val="both"/>
              <w:rPr>
                <w:rFonts w:ascii="Calibri" w:hAnsi="Calibri"/>
                <w:bCs/>
                <w:szCs w:val="24"/>
              </w:rPr>
            </w:pPr>
            <w:r>
              <w:rPr>
                <w:rFonts w:ascii="Calibri" w:hAnsi="Calibri"/>
              </w:rPr>
              <w:t>Aucune</w:t>
            </w:r>
          </w:p>
        </w:tc>
      </w:tr>
      <w:tr w:rsidR="00F5489C" w:rsidRPr="00CA3AC6" w14:paraId="7D5C922E" w14:textId="77777777" w:rsidTr="00A41E0C">
        <w:tc>
          <w:tcPr>
            <w:tcW w:w="2835" w:type="dxa"/>
            <w:tcBorders>
              <w:top w:val="single" w:sz="4" w:space="0" w:color="auto"/>
              <w:bottom w:val="single" w:sz="4" w:space="0" w:color="auto"/>
              <w:right w:val="single" w:sz="4" w:space="0" w:color="auto"/>
            </w:tcBorders>
            <w:vAlign w:val="center"/>
          </w:tcPr>
          <w:p w14:paraId="7BD59D92" w14:textId="77777777" w:rsidR="00F5489C" w:rsidRPr="0066136B" w:rsidRDefault="00F5489C" w:rsidP="00A41E0C">
            <w:pPr>
              <w:rPr>
                <w:rFonts w:ascii="Calibri" w:hAnsi="Calibri"/>
                <w:b/>
                <w:bCs/>
                <w:szCs w:val="24"/>
              </w:rPr>
            </w:pPr>
            <w:r>
              <w:rPr>
                <w:rFonts w:ascii="Calibri" w:hAnsi="Calibri"/>
                <w:b/>
              </w:rPr>
              <w:t>Objet du poste :</w:t>
            </w:r>
          </w:p>
        </w:tc>
        <w:tc>
          <w:tcPr>
            <w:tcW w:w="6237" w:type="dxa"/>
            <w:tcBorders>
              <w:top w:val="single" w:sz="4" w:space="0" w:color="auto"/>
              <w:left w:val="single" w:sz="4" w:space="0" w:color="auto"/>
              <w:bottom w:val="single" w:sz="4" w:space="0" w:color="auto"/>
            </w:tcBorders>
          </w:tcPr>
          <w:p w14:paraId="4D0AD3D6" w14:textId="77777777" w:rsidR="00F5489C" w:rsidRPr="00031EEA" w:rsidRDefault="00F5489C" w:rsidP="00A41E0C">
            <w:pPr>
              <w:jc w:val="both"/>
              <w:rPr>
                <w:rFonts w:ascii="Calibri" w:hAnsi="Calibri"/>
                <w:szCs w:val="24"/>
              </w:rPr>
            </w:pPr>
            <w:r>
              <w:rPr>
                <w:rFonts w:ascii="Calibri" w:hAnsi="Calibri"/>
                <w:b/>
              </w:rPr>
              <w:t>Ce poste vise à </w:t>
            </w:r>
            <w:r>
              <w:rPr>
                <w:rFonts w:ascii="Calibri" w:hAnsi="Calibri"/>
              </w:rPr>
              <w:t>:</w:t>
            </w:r>
          </w:p>
          <w:p w14:paraId="336DA4DD" w14:textId="77777777" w:rsidR="00F5489C" w:rsidRDefault="00F5489C" w:rsidP="00A41E0C">
            <w:pPr>
              <w:pStyle w:val="ListParagraph"/>
              <w:numPr>
                <w:ilvl w:val="0"/>
                <w:numId w:val="27"/>
              </w:numPr>
              <w:autoSpaceDE w:val="0"/>
              <w:autoSpaceDN w:val="0"/>
              <w:adjustRightInd w:val="0"/>
              <w:jc w:val="both"/>
              <w:rPr>
                <w:rFonts w:ascii="Calibri" w:hAnsi="Calibri" w:cs="Calibri"/>
                <w:szCs w:val="24"/>
              </w:rPr>
            </w:pPr>
            <w:r>
              <w:rPr>
                <w:rFonts w:ascii="Calibri" w:hAnsi="Calibri"/>
              </w:rPr>
              <w:t xml:space="preserve">Coordonner le Centre régional sur les changements climatiques, le consortium du CRC et les activités afférentes. </w:t>
            </w:r>
          </w:p>
          <w:p w14:paraId="105A9040" w14:textId="77777777" w:rsidR="00F5489C" w:rsidRPr="000C76D6" w:rsidRDefault="00F5489C" w:rsidP="00A41E0C">
            <w:pPr>
              <w:pStyle w:val="ListParagraph"/>
              <w:numPr>
                <w:ilvl w:val="0"/>
                <w:numId w:val="27"/>
              </w:numPr>
              <w:autoSpaceDE w:val="0"/>
              <w:autoSpaceDN w:val="0"/>
              <w:adjustRightInd w:val="0"/>
              <w:jc w:val="both"/>
              <w:rPr>
                <w:rFonts w:asciiTheme="minorHAnsi" w:hAnsiTheme="minorHAnsi" w:cstheme="minorHAnsi"/>
                <w:szCs w:val="24"/>
              </w:rPr>
            </w:pPr>
            <w:r>
              <w:rPr>
                <w:rFonts w:asciiTheme="minorHAnsi" w:hAnsiTheme="minorHAnsi"/>
                <w:sz w:val="23"/>
              </w:rPr>
              <w:t xml:space="preserve">Contribuer au Partenariat pour le Bureau météorologique océanien et aux services météorologiques nationaux du Pacifique insulaire </w:t>
            </w:r>
          </w:p>
        </w:tc>
      </w:tr>
      <w:tr w:rsidR="00F5489C" w:rsidRPr="00CA3AC6" w14:paraId="692FDA1E" w14:textId="77777777" w:rsidTr="00A41E0C">
        <w:tc>
          <w:tcPr>
            <w:tcW w:w="2835" w:type="dxa"/>
            <w:tcBorders>
              <w:top w:val="single" w:sz="4" w:space="0" w:color="auto"/>
              <w:right w:val="single" w:sz="4" w:space="0" w:color="auto"/>
            </w:tcBorders>
            <w:vAlign w:val="center"/>
          </w:tcPr>
          <w:p w14:paraId="6360F1FC" w14:textId="77777777" w:rsidR="00F5489C" w:rsidRPr="00CA3AC6" w:rsidRDefault="00F5489C" w:rsidP="00A41E0C">
            <w:pPr>
              <w:pStyle w:val="Header"/>
              <w:tabs>
                <w:tab w:val="clear" w:pos="4320"/>
                <w:tab w:val="clear" w:pos="8640"/>
              </w:tabs>
              <w:rPr>
                <w:rFonts w:ascii="Calibri" w:hAnsi="Calibri" w:cs="Calibri"/>
                <w:b/>
                <w:bCs/>
                <w:szCs w:val="24"/>
              </w:rPr>
            </w:pPr>
            <w:r>
              <w:rPr>
                <w:rFonts w:ascii="Calibri" w:hAnsi="Calibri"/>
                <w:b/>
              </w:rPr>
              <w:t>Date :</w:t>
            </w:r>
          </w:p>
        </w:tc>
        <w:tc>
          <w:tcPr>
            <w:tcW w:w="6237" w:type="dxa"/>
            <w:tcBorders>
              <w:top w:val="single" w:sz="4" w:space="0" w:color="auto"/>
              <w:left w:val="single" w:sz="4" w:space="0" w:color="auto"/>
              <w:bottom w:val="single" w:sz="18" w:space="0" w:color="auto"/>
            </w:tcBorders>
          </w:tcPr>
          <w:p w14:paraId="19303361" w14:textId="48E7BF0E" w:rsidR="00F5489C" w:rsidRPr="00CA3AC6" w:rsidRDefault="003930EB" w:rsidP="00A41E0C">
            <w:pPr>
              <w:spacing w:before="60" w:after="60"/>
              <w:jc w:val="both"/>
              <w:rPr>
                <w:rFonts w:ascii="Calibri" w:hAnsi="Calibri" w:cs="Calibri"/>
                <w:szCs w:val="24"/>
              </w:rPr>
            </w:pPr>
            <w:r>
              <w:rPr>
                <w:rFonts w:ascii="Calibri" w:hAnsi="Calibri"/>
              </w:rPr>
              <w:t>Octobre</w:t>
            </w:r>
            <w:r w:rsidR="00F5489C">
              <w:rPr>
                <w:rFonts w:ascii="Calibri" w:hAnsi="Calibri"/>
              </w:rPr>
              <w:t> 2022</w:t>
            </w:r>
          </w:p>
        </w:tc>
      </w:tr>
    </w:tbl>
    <w:p w14:paraId="6BCF8E7B" w14:textId="77777777" w:rsidR="00F5489C" w:rsidRPr="00CA3AC6" w:rsidRDefault="00F5489C" w:rsidP="00F5489C">
      <w:pPr>
        <w:jc w:val="both"/>
        <w:rPr>
          <w:rFonts w:ascii="Calibri" w:hAnsi="Calibri" w:cs="Calibri"/>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3794"/>
      </w:tblGrid>
      <w:tr w:rsidR="00CD507D" w:rsidRPr="00CA3AC6" w14:paraId="72F9B2CC" w14:textId="77777777" w:rsidTr="00522579">
        <w:tc>
          <w:tcPr>
            <w:tcW w:w="3794" w:type="dxa"/>
            <w:shd w:val="clear" w:color="auto" w:fill="auto"/>
          </w:tcPr>
          <w:p w14:paraId="1499FFDE" w14:textId="77777777" w:rsidR="00CD507D" w:rsidRPr="00CA3AC6" w:rsidRDefault="00CD507D">
            <w:pPr>
              <w:jc w:val="both"/>
              <w:rPr>
                <w:rFonts w:ascii="Calibri" w:hAnsi="Calibri" w:cs="Calibri"/>
                <w:b/>
                <w:bCs/>
                <w:sz w:val="28"/>
                <w:szCs w:val="24"/>
              </w:rPr>
            </w:pPr>
            <w:r>
              <w:rPr>
                <w:rFonts w:ascii="Calibri" w:hAnsi="Calibri"/>
                <w:b/>
                <w:sz w:val="28"/>
              </w:rPr>
              <w:t>Contexte organisationnel</w:t>
            </w:r>
          </w:p>
        </w:tc>
      </w:tr>
    </w:tbl>
    <w:p w14:paraId="704D436D" w14:textId="77777777" w:rsidR="00335FBC" w:rsidRDefault="00335FBC" w:rsidP="009906F6">
      <w:pPr>
        <w:jc w:val="both"/>
        <w:rPr>
          <w:rFonts w:ascii="Calibri" w:hAnsi="Calibri" w:cs="Calibri"/>
          <w:sz w:val="22"/>
          <w:szCs w:val="24"/>
        </w:rPr>
      </w:pPr>
      <w:r>
        <w:rPr>
          <w:noProof/>
          <w:lang w:val="en-US"/>
        </w:rPr>
        <w:lastRenderedPageBreak/>
        <w:drawing>
          <wp:inline distT="0" distB="0" distL="0" distR="0" wp14:anchorId="09030DFC" wp14:editId="553C2CA6">
            <wp:extent cx="6334760" cy="4103370"/>
            <wp:effectExtent l="0" t="0" r="889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0"/>
                    <a:stretch>
                      <a:fillRect/>
                    </a:stretch>
                  </pic:blipFill>
                  <pic:spPr>
                    <a:xfrm>
                      <a:off x="0" y="0"/>
                      <a:ext cx="6334760" cy="4103370"/>
                    </a:xfrm>
                    <a:prstGeom prst="rect">
                      <a:avLst/>
                    </a:prstGeom>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000" w:firstRow="0" w:lastRow="0" w:firstColumn="0" w:lastColumn="0" w:noHBand="0" w:noVBand="0"/>
      </w:tblPr>
      <w:tblGrid>
        <w:gridCol w:w="5382"/>
      </w:tblGrid>
      <w:tr w:rsidR="00CD507D" w:rsidRPr="00CA3AC6" w14:paraId="03D7031F" w14:textId="77777777" w:rsidTr="00725657">
        <w:tc>
          <w:tcPr>
            <w:tcW w:w="5382" w:type="dxa"/>
            <w:shd w:val="clear" w:color="auto" w:fill="C0C0C0"/>
          </w:tcPr>
          <w:p w14:paraId="5F20AE99" w14:textId="77777777" w:rsidR="00CD507D" w:rsidRPr="00CA3AC6" w:rsidRDefault="00CD507D">
            <w:pPr>
              <w:jc w:val="both"/>
              <w:rPr>
                <w:rFonts w:ascii="Calibri" w:hAnsi="Calibri" w:cs="Calibri"/>
                <w:b/>
                <w:bCs/>
                <w:sz w:val="28"/>
                <w:szCs w:val="24"/>
              </w:rPr>
            </w:pPr>
            <w:r>
              <w:br w:type="page"/>
            </w:r>
            <w:r>
              <w:br w:type="page"/>
            </w:r>
            <w:r>
              <w:rPr>
                <w:rFonts w:ascii="Calibri" w:hAnsi="Calibri"/>
                <w:b/>
                <w:sz w:val="28"/>
              </w:rPr>
              <w:t xml:space="preserve">Principaux domaines de résultats </w:t>
            </w:r>
          </w:p>
        </w:tc>
      </w:tr>
    </w:tbl>
    <w:p w14:paraId="6A9F6013" w14:textId="77777777" w:rsidR="00CD507D" w:rsidRPr="00CA3AC6" w:rsidRDefault="00CD507D">
      <w:pPr>
        <w:jc w:val="both"/>
        <w:rPr>
          <w:rFonts w:ascii="Calibri" w:hAnsi="Calibri" w:cs="Calibri"/>
          <w:sz w:val="20"/>
          <w:szCs w:val="24"/>
        </w:rPr>
      </w:pPr>
    </w:p>
    <w:p w14:paraId="7F35B25C" w14:textId="77777777" w:rsidR="00CD507D" w:rsidRPr="00CA3AC6" w:rsidRDefault="00CD507D">
      <w:pPr>
        <w:jc w:val="both"/>
        <w:rPr>
          <w:rFonts w:ascii="Calibri" w:hAnsi="Calibri" w:cs="Calibri"/>
          <w:szCs w:val="24"/>
        </w:rPr>
      </w:pPr>
      <w:r>
        <w:rPr>
          <w:rFonts w:ascii="Calibri" w:hAnsi="Calibri"/>
        </w:rPr>
        <w:t xml:space="preserve">Le poste de </w:t>
      </w:r>
      <w:r>
        <w:rPr>
          <w:rFonts w:ascii="Calibri" w:hAnsi="Calibri"/>
          <w:b/>
          <w:bCs/>
        </w:rPr>
        <w:t>coordinateur ou coordinatrice du Centre régional sur les changements climatiques, projet ClimSA</w:t>
      </w:r>
      <w:r>
        <w:rPr>
          <w:rFonts w:ascii="Calibri" w:hAnsi="Calibri"/>
        </w:rPr>
        <w:t xml:space="preserve"> englobe les principaux domaines de résultats suivants :</w:t>
      </w:r>
    </w:p>
    <w:p w14:paraId="4A085E1F" w14:textId="77777777" w:rsidR="00CD507D" w:rsidRPr="000F43A8" w:rsidRDefault="00CD507D">
      <w:pPr>
        <w:jc w:val="both"/>
        <w:rPr>
          <w:rFonts w:ascii="Calibri" w:hAnsi="Calibri" w:cs="Calibri"/>
          <w:szCs w:val="24"/>
        </w:rPr>
      </w:pPr>
    </w:p>
    <w:p w14:paraId="3E0F97EA" w14:textId="77777777" w:rsidR="00AD325A" w:rsidRDefault="003A5FDB" w:rsidP="00E54196">
      <w:pPr>
        <w:numPr>
          <w:ilvl w:val="0"/>
          <w:numId w:val="10"/>
        </w:numPr>
        <w:rPr>
          <w:rFonts w:asciiTheme="minorHAnsi" w:hAnsiTheme="minorHAnsi"/>
          <w:szCs w:val="24"/>
        </w:rPr>
      </w:pPr>
      <w:r>
        <w:rPr>
          <w:rFonts w:asciiTheme="minorHAnsi" w:hAnsiTheme="minorHAnsi"/>
        </w:rPr>
        <w:t>Prestation et coordination des opérations du Centre régional sur les changements climatiques</w:t>
      </w:r>
    </w:p>
    <w:p w14:paraId="7743BEE0" w14:textId="77777777" w:rsidR="00E54196" w:rsidRPr="00E3027E" w:rsidRDefault="003F233E" w:rsidP="00E54196">
      <w:pPr>
        <w:numPr>
          <w:ilvl w:val="0"/>
          <w:numId w:val="10"/>
        </w:numPr>
        <w:rPr>
          <w:rFonts w:asciiTheme="minorHAnsi" w:hAnsiTheme="minorHAnsi"/>
          <w:szCs w:val="24"/>
        </w:rPr>
      </w:pPr>
      <w:r>
        <w:rPr>
          <w:rFonts w:asciiTheme="minorHAnsi" w:hAnsiTheme="minorHAnsi"/>
        </w:rPr>
        <w:t>Coordination et appui à la mise en place de Plateformes régionales et nationales d</w:t>
      </w:r>
      <w:r w:rsidR="00F718B0">
        <w:rPr>
          <w:rFonts w:asciiTheme="minorHAnsi" w:hAnsiTheme="minorHAnsi"/>
        </w:rPr>
        <w:t>’</w:t>
      </w:r>
      <w:r>
        <w:rPr>
          <w:rFonts w:asciiTheme="minorHAnsi" w:hAnsiTheme="minorHAnsi"/>
        </w:rPr>
        <w:t xml:space="preserve">interface utilisateur (PIU) </w:t>
      </w:r>
    </w:p>
    <w:p w14:paraId="7CFE9387" w14:textId="77777777" w:rsidR="00DD006F" w:rsidRPr="00DD006F" w:rsidRDefault="00DD006F" w:rsidP="00DD006F">
      <w:pPr>
        <w:pStyle w:val="ListParagraph"/>
        <w:numPr>
          <w:ilvl w:val="0"/>
          <w:numId w:val="10"/>
        </w:numPr>
        <w:jc w:val="both"/>
        <w:rPr>
          <w:rFonts w:asciiTheme="minorHAnsi" w:hAnsiTheme="minorHAnsi"/>
          <w:szCs w:val="24"/>
        </w:rPr>
      </w:pPr>
      <w:r>
        <w:rPr>
          <w:rFonts w:asciiTheme="minorHAnsi" w:hAnsiTheme="minorHAnsi"/>
        </w:rPr>
        <w:t>Coordination de formations régionales et nationales sur les PIU régionales et nationales</w:t>
      </w:r>
    </w:p>
    <w:p w14:paraId="4D6EA17F" w14:textId="77777777" w:rsidR="003A5FDB" w:rsidRPr="003A5FDB" w:rsidRDefault="003A5FDB" w:rsidP="003A5FDB">
      <w:pPr>
        <w:pStyle w:val="ListParagraph"/>
        <w:numPr>
          <w:ilvl w:val="0"/>
          <w:numId w:val="10"/>
        </w:numPr>
        <w:jc w:val="both"/>
        <w:rPr>
          <w:rFonts w:asciiTheme="minorHAnsi" w:hAnsiTheme="minorHAnsi"/>
          <w:szCs w:val="24"/>
        </w:rPr>
      </w:pPr>
      <w:r>
        <w:rPr>
          <w:rFonts w:asciiTheme="minorHAnsi" w:hAnsiTheme="minorHAnsi"/>
        </w:rPr>
        <w:t>Aide au suivi, à l</w:t>
      </w:r>
      <w:r w:rsidR="00F718B0">
        <w:rPr>
          <w:rFonts w:asciiTheme="minorHAnsi" w:hAnsiTheme="minorHAnsi"/>
        </w:rPr>
        <w:t>’</w:t>
      </w:r>
      <w:r>
        <w:rPr>
          <w:rFonts w:asciiTheme="minorHAnsi" w:hAnsiTheme="minorHAnsi"/>
        </w:rPr>
        <w:t>évaluation et à la production de comptes rendus sur le CRC, les PIU régionales et nationales et les activités de renforcement des capacités associées</w:t>
      </w:r>
    </w:p>
    <w:p w14:paraId="28365DEE" w14:textId="77777777" w:rsidR="003F233E" w:rsidRPr="003A5FDB" w:rsidRDefault="003F233E" w:rsidP="003F233E">
      <w:pPr>
        <w:numPr>
          <w:ilvl w:val="0"/>
          <w:numId w:val="10"/>
        </w:numPr>
        <w:rPr>
          <w:rFonts w:asciiTheme="minorHAnsi" w:hAnsiTheme="minorHAnsi" w:cstheme="minorHAnsi"/>
          <w:szCs w:val="24"/>
        </w:rPr>
      </w:pPr>
      <w:r>
        <w:rPr>
          <w:rFonts w:asciiTheme="minorHAnsi" w:hAnsiTheme="minorHAnsi"/>
        </w:rPr>
        <w:t xml:space="preserve">Appui au PBMO et au Conseil météorologique du Pacifique (CMP) </w:t>
      </w:r>
    </w:p>
    <w:p w14:paraId="48BE304D" w14:textId="77777777" w:rsidR="00E54196" w:rsidRPr="00F718B0" w:rsidRDefault="00E54196" w:rsidP="003F233E">
      <w:pPr>
        <w:ind w:left="360"/>
        <w:rPr>
          <w:rFonts w:asciiTheme="minorHAnsi" w:hAnsiTheme="minorHAnsi" w:cstheme="minorHAnsi"/>
          <w:szCs w:val="24"/>
        </w:rPr>
      </w:pPr>
    </w:p>
    <w:p w14:paraId="434FE6B2" w14:textId="77777777" w:rsidR="008C5300" w:rsidRPr="000F43A8" w:rsidRDefault="008C5300" w:rsidP="00E3027E">
      <w:pPr>
        <w:ind w:left="360"/>
        <w:rPr>
          <w:rFonts w:ascii="Calibri" w:hAnsi="Calibri"/>
          <w:szCs w:val="24"/>
        </w:rPr>
      </w:pPr>
    </w:p>
    <w:p w14:paraId="6B5203A4" w14:textId="77777777" w:rsidR="00E405B0" w:rsidRPr="002E4D14" w:rsidRDefault="00B3660C" w:rsidP="00E405B0">
      <w:pPr>
        <w:pStyle w:val="BodyText3"/>
        <w:spacing w:line="360" w:lineRule="auto"/>
        <w:rPr>
          <w:rFonts w:ascii="Calibri" w:hAnsi="Calibri"/>
          <w:b/>
          <w:bCs/>
          <w:i/>
          <w:iCs/>
          <w:sz w:val="24"/>
          <w:szCs w:val="24"/>
        </w:rPr>
      </w:pPr>
      <w:r>
        <w:rPr>
          <w:rFonts w:ascii="Calibri" w:hAnsi="Calibri"/>
          <w:b/>
          <w:i/>
          <w:sz w:val="24"/>
        </w:rPr>
        <w:t>Les exigences relatives aux principaux domaines de résultats susmentionnés sont brièvement décrites ci-après.</w:t>
      </w: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98"/>
        <w:gridCol w:w="5629"/>
      </w:tblGrid>
      <w:tr w:rsidR="005F09D2" w:rsidRPr="00A423C0" w14:paraId="1B0FCC5F" w14:textId="77777777" w:rsidTr="00195315">
        <w:tc>
          <w:tcPr>
            <w:tcW w:w="4998" w:type="dxa"/>
          </w:tcPr>
          <w:p w14:paraId="4462A7A2" w14:textId="77777777" w:rsidR="005F09D2" w:rsidRPr="00A423C0" w:rsidRDefault="005F09D2" w:rsidP="0040433D">
            <w:pPr>
              <w:jc w:val="center"/>
              <w:rPr>
                <w:rFonts w:asciiTheme="minorHAnsi" w:hAnsiTheme="minorHAnsi" w:cstheme="minorHAnsi"/>
                <w:b/>
                <w:szCs w:val="24"/>
              </w:rPr>
            </w:pPr>
            <w:r>
              <w:rPr>
                <w:rFonts w:asciiTheme="minorHAnsi" w:hAnsiTheme="minorHAnsi"/>
                <w:b/>
              </w:rPr>
              <w:t>Responsabilités du ou de la titulaire du poste</w:t>
            </w:r>
          </w:p>
        </w:tc>
        <w:tc>
          <w:tcPr>
            <w:tcW w:w="5629" w:type="dxa"/>
          </w:tcPr>
          <w:p w14:paraId="17C5D1D6" w14:textId="77777777" w:rsidR="005F09D2" w:rsidRPr="00A423C0" w:rsidRDefault="005F09D2" w:rsidP="0040433D">
            <w:pPr>
              <w:jc w:val="center"/>
              <w:rPr>
                <w:rFonts w:asciiTheme="minorHAnsi" w:hAnsiTheme="minorHAnsi" w:cstheme="minorHAnsi"/>
                <w:b/>
                <w:szCs w:val="24"/>
              </w:rPr>
            </w:pPr>
            <w:r>
              <w:rPr>
                <w:rFonts w:asciiTheme="minorHAnsi" w:hAnsiTheme="minorHAnsi"/>
                <w:b/>
              </w:rPr>
              <w:t>Indicateurs de bonne performance</w:t>
            </w:r>
          </w:p>
        </w:tc>
      </w:tr>
      <w:tr w:rsidR="00AD325A" w:rsidRPr="00A423C0" w14:paraId="6CF93B63" w14:textId="77777777" w:rsidTr="00195315">
        <w:tc>
          <w:tcPr>
            <w:tcW w:w="4998" w:type="dxa"/>
          </w:tcPr>
          <w:p w14:paraId="482012E1" w14:textId="77777777" w:rsidR="00542005" w:rsidRPr="00542005" w:rsidRDefault="00542005" w:rsidP="00542005">
            <w:pPr>
              <w:pStyle w:val="ListParagraph"/>
              <w:numPr>
                <w:ilvl w:val="0"/>
                <w:numId w:val="26"/>
              </w:numPr>
              <w:rPr>
                <w:rFonts w:asciiTheme="minorHAnsi" w:hAnsiTheme="minorHAnsi"/>
                <w:b/>
                <w:szCs w:val="24"/>
              </w:rPr>
            </w:pPr>
            <w:r>
              <w:rPr>
                <w:rFonts w:asciiTheme="minorHAnsi" w:hAnsiTheme="minorHAnsi"/>
                <w:b/>
              </w:rPr>
              <w:t>Prestation et coordination des opérations du Centre régional sur les changements climatiques</w:t>
            </w:r>
          </w:p>
          <w:p w14:paraId="11812EB0" w14:textId="77777777" w:rsidR="00AD4C13" w:rsidRDefault="00AC1BDE" w:rsidP="00001282">
            <w:pPr>
              <w:pStyle w:val="ListParagraph"/>
              <w:numPr>
                <w:ilvl w:val="0"/>
                <w:numId w:val="18"/>
              </w:numPr>
              <w:jc w:val="both"/>
              <w:rPr>
                <w:rFonts w:asciiTheme="minorHAnsi" w:hAnsiTheme="minorHAnsi"/>
                <w:szCs w:val="24"/>
              </w:rPr>
            </w:pPr>
            <w:r>
              <w:rPr>
                <w:rFonts w:asciiTheme="minorHAnsi" w:hAnsiTheme="minorHAnsi"/>
              </w:rPr>
              <w:t>Diriger la coordination, l</w:t>
            </w:r>
            <w:r w:rsidR="00F718B0">
              <w:rPr>
                <w:rFonts w:asciiTheme="minorHAnsi" w:hAnsiTheme="minorHAnsi"/>
              </w:rPr>
              <w:t>’</w:t>
            </w:r>
            <w:r>
              <w:rPr>
                <w:rFonts w:asciiTheme="minorHAnsi" w:hAnsiTheme="minorHAnsi"/>
              </w:rPr>
              <w:t xml:space="preserve">élaboration et la mise en œuvre du plan de travail de fonctionnalité du CRC océanien </w:t>
            </w:r>
          </w:p>
          <w:p w14:paraId="23E8CD76" w14:textId="77777777" w:rsidR="00BE4836" w:rsidRPr="005E5BE4" w:rsidRDefault="00BE4836" w:rsidP="00001282">
            <w:pPr>
              <w:pStyle w:val="ListParagraph"/>
              <w:numPr>
                <w:ilvl w:val="0"/>
                <w:numId w:val="18"/>
              </w:numPr>
              <w:jc w:val="both"/>
              <w:rPr>
                <w:rFonts w:asciiTheme="minorHAnsi" w:hAnsiTheme="minorHAnsi"/>
                <w:b/>
                <w:szCs w:val="24"/>
              </w:rPr>
            </w:pPr>
            <w:r>
              <w:rPr>
                <w:rFonts w:asciiTheme="minorHAnsi" w:hAnsiTheme="minorHAnsi"/>
              </w:rPr>
              <w:t>Étudier et élaborer des mécanismes adéquats pour consolider les opérations du CRC océanien de l</w:t>
            </w:r>
            <w:r w:rsidR="00F718B0">
              <w:rPr>
                <w:rFonts w:asciiTheme="minorHAnsi" w:hAnsiTheme="minorHAnsi"/>
              </w:rPr>
              <w:t>’</w:t>
            </w:r>
            <w:r>
              <w:rPr>
                <w:rFonts w:asciiTheme="minorHAnsi" w:hAnsiTheme="minorHAnsi"/>
              </w:rPr>
              <w:t>OMM AR-V</w:t>
            </w:r>
          </w:p>
          <w:p w14:paraId="351EF232" w14:textId="77777777" w:rsidR="00DE1571" w:rsidRDefault="00127D2E" w:rsidP="00001282">
            <w:pPr>
              <w:pStyle w:val="ListParagraph"/>
              <w:numPr>
                <w:ilvl w:val="0"/>
                <w:numId w:val="18"/>
              </w:numPr>
              <w:jc w:val="both"/>
              <w:rPr>
                <w:rFonts w:asciiTheme="minorHAnsi" w:hAnsiTheme="minorHAnsi"/>
                <w:szCs w:val="24"/>
              </w:rPr>
            </w:pPr>
            <w:r>
              <w:rPr>
                <w:rFonts w:asciiTheme="minorHAnsi" w:hAnsiTheme="minorHAnsi"/>
              </w:rPr>
              <w:lastRenderedPageBreak/>
              <w:t>Coordonner la revue et l</w:t>
            </w:r>
            <w:r w:rsidR="00F718B0">
              <w:rPr>
                <w:rFonts w:asciiTheme="minorHAnsi" w:hAnsiTheme="minorHAnsi"/>
              </w:rPr>
              <w:t>’</w:t>
            </w:r>
            <w:r>
              <w:rPr>
                <w:rFonts w:asciiTheme="minorHAnsi" w:hAnsiTheme="minorHAnsi"/>
              </w:rPr>
              <w:t>actualisation de la Stratégie de recherche en climatologie dans le Pacifique (SRCP 2017-2026)</w:t>
            </w:r>
          </w:p>
          <w:p w14:paraId="7F3E4931" w14:textId="77777777" w:rsidR="005E5BE4" w:rsidRPr="005E5BE4" w:rsidRDefault="007C05EB" w:rsidP="00001282">
            <w:pPr>
              <w:pStyle w:val="ListParagraph"/>
              <w:numPr>
                <w:ilvl w:val="0"/>
                <w:numId w:val="18"/>
              </w:numPr>
              <w:jc w:val="both"/>
              <w:rPr>
                <w:rFonts w:asciiTheme="minorHAnsi" w:hAnsiTheme="minorHAnsi"/>
                <w:szCs w:val="24"/>
              </w:rPr>
            </w:pPr>
            <w:r>
              <w:rPr>
                <w:rFonts w:asciiTheme="minorHAnsi" w:hAnsiTheme="minorHAnsi"/>
              </w:rPr>
              <w:t>Accompagner et coordonner la mise en place des modalités et directives de travail des antennes du CRC pour l</w:t>
            </w:r>
            <w:r w:rsidR="00F718B0">
              <w:rPr>
                <w:rFonts w:asciiTheme="minorHAnsi" w:hAnsiTheme="minorHAnsi"/>
              </w:rPr>
              <w:t>’</w:t>
            </w:r>
            <w:r>
              <w:rPr>
                <w:rFonts w:asciiTheme="minorHAnsi" w:hAnsiTheme="minorHAnsi"/>
              </w:rPr>
              <w:t>élaboration des produits</w:t>
            </w:r>
          </w:p>
          <w:p w14:paraId="138AE59F" w14:textId="77777777" w:rsidR="005E5BE4" w:rsidRPr="00A423C0" w:rsidRDefault="005E5BE4" w:rsidP="00001282">
            <w:pPr>
              <w:pStyle w:val="ListParagraph"/>
              <w:numPr>
                <w:ilvl w:val="0"/>
                <w:numId w:val="18"/>
              </w:numPr>
              <w:jc w:val="both"/>
              <w:rPr>
                <w:rFonts w:asciiTheme="minorHAnsi" w:hAnsiTheme="minorHAnsi"/>
                <w:b/>
                <w:szCs w:val="24"/>
              </w:rPr>
            </w:pPr>
            <w:r>
              <w:rPr>
                <w:rFonts w:asciiTheme="minorHAnsi" w:hAnsiTheme="minorHAnsi"/>
              </w:rPr>
              <w:t>Examiner et actualiser les produits du CRC et coordonner la mise en place du site du CRC</w:t>
            </w:r>
          </w:p>
          <w:p w14:paraId="5297D250" w14:textId="77777777" w:rsidR="007D0ED5" w:rsidRPr="00941867" w:rsidRDefault="007D0ED5" w:rsidP="00B83A0A">
            <w:pPr>
              <w:ind w:left="720"/>
              <w:jc w:val="both"/>
              <w:rPr>
                <w:rFonts w:asciiTheme="minorHAnsi" w:hAnsiTheme="minorHAnsi"/>
                <w:szCs w:val="24"/>
              </w:rPr>
            </w:pPr>
          </w:p>
        </w:tc>
        <w:tc>
          <w:tcPr>
            <w:tcW w:w="5629" w:type="dxa"/>
          </w:tcPr>
          <w:p w14:paraId="256C20D4" w14:textId="77777777" w:rsidR="00AC1BDE" w:rsidRDefault="00AC1BDE" w:rsidP="00AC1BDE">
            <w:pPr>
              <w:pStyle w:val="ListParagraph"/>
              <w:ind w:left="360"/>
              <w:jc w:val="both"/>
              <w:rPr>
                <w:rFonts w:asciiTheme="minorHAnsi" w:hAnsiTheme="minorHAnsi" w:cstheme="minorHAnsi"/>
                <w:szCs w:val="24"/>
              </w:rPr>
            </w:pPr>
          </w:p>
          <w:p w14:paraId="40342FB8" w14:textId="77777777" w:rsidR="00AC1BDE" w:rsidRDefault="00AC1BDE" w:rsidP="00AC1BDE">
            <w:pPr>
              <w:pStyle w:val="ListParagraph"/>
              <w:ind w:left="360"/>
              <w:jc w:val="both"/>
              <w:rPr>
                <w:rFonts w:asciiTheme="minorHAnsi" w:hAnsiTheme="minorHAnsi" w:cstheme="minorHAnsi"/>
                <w:szCs w:val="24"/>
              </w:rPr>
            </w:pPr>
          </w:p>
          <w:p w14:paraId="2D17835B" w14:textId="77777777" w:rsidR="00AC1BDE" w:rsidRDefault="00AC1BDE" w:rsidP="00AC1BDE">
            <w:pPr>
              <w:pStyle w:val="ListParagraph"/>
              <w:ind w:left="360"/>
              <w:jc w:val="both"/>
              <w:rPr>
                <w:rFonts w:asciiTheme="minorHAnsi" w:hAnsiTheme="minorHAnsi" w:cstheme="minorHAnsi"/>
                <w:szCs w:val="24"/>
              </w:rPr>
            </w:pPr>
          </w:p>
          <w:p w14:paraId="7A1707E8" w14:textId="77777777" w:rsidR="00660635" w:rsidRDefault="00F5489C" w:rsidP="00F5489C">
            <w:pPr>
              <w:pStyle w:val="ListParagraph"/>
              <w:numPr>
                <w:ilvl w:val="0"/>
                <w:numId w:val="29"/>
              </w:numPr>
              <w:jc w:val="both"/>
              <w:rPr>
                <w:rFonts w:asciiTheme="minorHAnsi" w:hAnsiTheme="minorHAnsi" w:cstheme="minorHAnsi"/>
                <w:szCs w:val="24"/>
              </w:rPr>
            </w:pPr>
            <w:r>
              <w:rPr>
                <w:rFonts w:asciiTheme="minorHAnsi" w:hAnsiTheme="minorHAnsi"/>
              </w:rPr>
              <w:t>Le Plan de mise en œuvre du réseau du CRC océanien de l</w:t>
            </w:r>
            <w:r w:rsidR="00F718B0">
              <w:rPr>
                <w:rFonts w:asciiTheme="minorHAnsi" w:hAnsiTheme="minorHAnsi"/>
              </w:rPr>
              <w:t>’</w:t>
            </w:r>
            <w:r>
              <w:rPr>
                <w:rFonts w:asciiTheme="minorHAnsi" w:hAnsiTheme="minorHAnsi"/>
              </w:rPr>
              <w:t>Association régionale-V de l</w:t>
            </w:r>
            <w:r w:rsidR="00F718B0">
              <w:rPr>
                <w:rFonts w:asciiTheme="minorHAnsi" w:hAnsiTheme="minorHAnsi"/>
              </w:rPr>
              <w:t>’</w:t>
            </w:r>
            <w:r>
              <w:rPr>
                <w:rFonts w:asciiTheme="minorHAnsi" w:hAnsiTheme="minorHAnsi"/>
              </w:rPr>
              <w:t>Organisation météorologique mondiale (OMM) a été élaboré, validé et approuvé</w:t>
            </w:r>
          </w:p>
          <w:p w14:paraId="609744EB" w14:textId="77777777" w:rsidR="00BE4836" w:rsidRDefault="00BE4836" w:rsidP="00001282">
            <w:pPr>
              <w:pStyle w:val="ListParagraph"/>
              <w:numPr>
                <w:ilvl w:val="0"/>
                <w:numId w:val="29"/>
              </w:numPr>
              <w:jc w:val="both"/>
              <w:rPr>
                <w:rFonts w:asciiTheme="minorHAnsi" w:hAnsiTheme="minorHAnsi" w:cstheme="minorHAnsi"/>
                <w:szCs w:val="24"/>
              </w:rPr>
            </w:pPr>
            <w:r>
              <w:rPr>
                <w:rFonts w:asciiTheme="minorHAnsi" w:hAnsiTheme="minorHAnsi"/>
              </w:rPr>
              <w:t>Les accords et les protocoles d</w:t>
            </w:r>
            <w:r w:rsidR="00F718B0">
              <w:rPr>
                <w:rFonts w:asciiTheme="minorHAnsi" w:hAnsiTheme="minorHAnsi"/>
              </w:rPr>
              <w:t>’</w:t>
            </w:r>
            <w:r>
              <w:rPr>
                <w:rFonts w:asciiTheme="minorHAnsi" w:hAnsiTheme="minorHAnsi"/>
              </w:rPr>
              <w:t xml:space="preserve">accord sur les antennes de CRC ont été signés et sont suivis </w:t>
            </w:r>
          </w:p>
          <w:p w14:paraId="263BCC1B" w14:textId="77777777" w:rsidR="00AD325A" w:rsidRDefault="00310CE5" w:rsidP="00001282">
            <w:pPr>
              <w:pStyle w:val="ListParagraph"/>
              <w:numPr>
                <w:ilvl w:val="0"/>
                <w:numId w:val="29"/>
              </w:numPr>
              <w:jc w:val="both"/>
              <w:rPr>
                <w:rFonts w:asciiTheme="minorHAnsi" w:hAnsiTheme="minorHAnsi" w:cstheme="minorHAnsi"/>
                <w:szCs w:val="24"/>
              </w:rPr>
            </w:pPr>
            <w:r>
              <w:rPr>
                <w:rFonts w:asciiTheme="minorHAnsi" w:hAnsiTheme="minorHAnsi"/>
              </w:rPr>
              <w:lastRenderedPageBreak/>
              <w:t xml:space="preserve">La feuille de route du Pacifique sur les services météorologiques renforcés (PRSCS) 2017-2026 </w:t>
            </w:r>
            <w:r w:rsidR="00F718B0">
              <w:rPr>
                <w:rFonts w:asciiTheme="minorHAnsi" w:hAnsiTheme="minorHAnsi"/>
              </w:rPr>
              <w:t>a</w:t>
            </w:r>
            <w:r>
              <w:rPr>
                <w:rFonts w:asciiTheme="minorHAnsi" w:hAnsiTheme="minorHAnsi"/>
              </w:rPr>
              <w:t xml:space="preserve"> été revu</w:t>
            </w:r>
            <w:r w:rsidR="00F718B0">
              <w:rPr>
                <w:rFonts w:asciiTheme="minorHAnsi" w:hAnsiTheme="minorHAnsi"/>
              </w:rPr>
              <w:t>e</w:t>
            </w:r>
            <w:r>
              <w:rPr>
                <w:rFonts w:asciiTheme="minorHAnsi" w:hAnsiTheme="minorHAnsi"/>
              </w:rPr>
              <w:t xml:space="preserve"> et actualisé</w:t>
            </w:r>
            <w:r w:rsidR="00F718B0">
              <w:rPr>
                <w:rFonts w:asciiTheme="minorHAnsi" w:hAnsiTheme="minorHAnsi"/>
              </w:rPr>
              <w:t>e</w:t>
            </w:r>
          </w:p>
          <w:p w14:paraId="5F11EE64" w14:textId="77777777" w:rsidR="007C05EB" w:rsidRPr="007C05EB" w:rsidRDefault="007C05EB" w:rsidP="00001282">
            <w:pPr>
              <w:pStyle w:val="ListParagraph"/>
              <w:numPr>
                <w:ilvl w:val="0"/>
                <w:numId w:val="29"/>
              </w:numPr>
              <w:jc w:val="both"/>
              <w:rPr>
                <w:rFonts w:asciiTheme="minorHAnsi" w:hAnsiTheme="minorHAnsi" w:cstheme="minorHAnsi"/>
                <w:szCs w:val="24"/>
              </w:rPr>
            </w:pPr>
            <w:r>
              <w:rPr>
                <w:rFonts w:asciiTheme="minorHAnsi" w:hAnsiTheme="minorHAnsi"/>
              </w:rPr>
              <w:t>Des directives et méthodes ont été élaborées et validées pour les produits météorologiques du CRC océanien</w:t>
            </w:r>
          </w:p>
          <w:p w14:paraId="4DF35036" w14:textId="77777777" w:rsidR="00E86926" w:rsidRDefault="00E86926" w:rsidP="00001282">
            <w:pPr>
              <w:pStyle w:val="ListParagraph"/>
              <w:numPr>
                <w:ilvl w:val="0"/>
                <w:numId w:val="29"/>
              </w:numPr>
              <w:jc w:val="both"/>
              <w:rPr>
                <w:rFonts w:asciiTheme="minorHAnsi" w:hAnsiTheme="minorHAnsi" w:cstheme="minorHAnsi"/>
                <w:szCs w:val="24"/>
              </w:rPr>
            </w:pPr>
            <w:r>
              <w:rPr>
                <w:rFonts w:asciiTheme="minorHAnsi" w:hAnsiTheme="minorHAnsi"/>
              </w:rPr>
              <w:t>Des produits disponibles et adaptés sont disponibles sur le site du CRC</w:t>
            </w:r>
          </w:p>
          <w:p w14:paraId="0A591850" w14:textId="77777777" w:rsidR="00F3258F" w:rsidRDefault="00660635" w:rsidP="00001282">
            <w:pPr>
              <w:pStyle w:val="ListParagraph"/>
              <w:numPr>
                <w:ilvl w:val="0"/>
                <w:numId w:val="29"/>
              </w:numPr>
              <w:jc w:val="both"/>
              <w:rPr>
                <w:rFonts w:asciiTheme="minorHAnsi" w:hAnsiTheme="minorHAnsi" w:cstheme="minorHAnsi"/>
                <w:szCs w:val="24"/>
              </w:rPr>
            </w:pPr>
            <w:r>
              <w:rPr>
                <w:rFonts w:asciiTheme="minorHAnsi" w:hAnsiTheme="minorHAnsi"/>
              </w:rPr>
              <w:t xml:space="preserve">Les membres du consortium du CRC sont pleinement et régulièrement informé·es de la progression des activités dans le cadre du plan de travail de fonctionnalité    </w:t>
            </w:r>
          </w:p>
          <w:p w14:paraId="17066FBC" w14:textId="77777777" w:rsidR="007914D7" w:rsidRPr="007914D7" w:rsidRDefault="007914D7" w:rsidP="00001282">
            <w:pPr>
              <w:pStyle w:val="ListParagraph"/>
              <w:numPr>
                <w:ilvl w:val="0"/>
                <w:numId w:val="29"/>
              </w:numPr>
              <w:jc w:val="both"/>
              <w:rPr>
                <w:rFonts w:asciiTheme="minorHAnsi" w:hAnsiTheme="minorHAnsi" w:cstheme="minorHAnsi"/>
                <w:szCs w:val="24"/>
              </w:rPr>
            </w:pPr>
            <w:r>
              <w:rPr>
                <w:rFonts w:asciiTheme="minorHAnsi" w:hAnsiTheme="minorHAnsi"/>
              </w:rPr>
              <w:t>Le site internet du CRC a été amélioré et est régulièrement mis à jour avec de nouveaux produits, etc.</w:t>
            </w:r>
          </w:p>
        </w:tc>
      </w:tr>
      <w:tr w:rsidR="005F09D2" w:rsidRPr="00A423C0" w14:paraId="3890CB0B" w14:textId="77777777" w:rsidTr="00195315">
        <w:tc>
          <w:tcPr>
            <w:tcW w:w="4998" w:type="dxa"/>
          </w:tcPr>
          <w:p w14:paraId="306838BB" w14:textId="77777777" w:rsidR="00475AEA" w:rsidRPr="00475AEA" w:rsidRDefault="00475AEA" w:rsidP="00475AEA">
            <w:pPr>
              <w:pStyle w:val="ListParagraph"/>
              <w:numPr>
                <w:ilvl w:val="0"/>
                <w:numId w:val="26"/>
              </w:numPr>
              <w:rPr>
                <w:rFonts w:asciiTheme="minorHAnsi" w:hAnsiTheme="minorHAnsi"/>
                <w:b/>
                <w:szCs w:val="24"/>
              </w:rPr>
            </w:pPr>
            <w:r>
              <w:rPr>
                <w:rFonts w:asciiTheme="minorHAnsi" w:hAnsiTheme="minorHAnsi"/>
                <w:b/>
              </w:rPr>
              <w:lastRenderedPageBreak/>
              <w:t>Coordination et appui à la mise en place de Plateformes régionales et nationales d</w:t>
            </w:r>
            <w:r w:rsidR="00F718B0">
              <w:rPr>
                <w:rFonts w:asciiTheme="minorHAnsi" w:hAnsiTheme="minorHAnsi"/>
                <w:b/>
              </w:rPr>
              <w:t>’</w:t>
            </w:r>
            <w:r>
              <w:rPr>
                <w:rFonts w:asciiTheme="minorHAnsi" w:hAnsiTheme="minorHAnsi"/>
                <w:b/>
              </w:rPr>
              <w:t xml:space="preserve">interface utilisateur (PIU) </w:t>
            </w:r>
          </w:p>
          <w:p w14:paraId="295529D6" w14:textId="77777777" w:rsidR="00900527" w:rsidRDefault="00DA1177" w:rsidP="00001282">
            <w:pPr>
              <w:pStyle w:val="ListParagraph"/>
              <w:numPr>
                <w:ilvl w:val="0"/>
                <w:numId w:val="22"/>
              </w:numPr>
              <w:jc w:val="both"/>
              <w:rPr>
                <w:rFonts w:asciiTheme="minorHAnsi" w:hAnsiTheme="minorHAnsi"/>
                <w:szCs w:val="24"/>
              </w:rPr>
            </w:pPr>
            <w:r>
              <w:rPr>
                <w:rFonts w:asciiTheme="minorHAnsi" w:hAnsiTheme="minorHAnsi"/>
              </w:rPr>
              <w:t>Prodiguer des conseils et une orientation technique aux fournisseurs et aux utilisateurs des PIU régionales et nationales</w:t>
            </w:r>
          </w:p>
          <w:p w14:paraId="4332D0A8" w14:textId="77777777" w:rsidR="00300C3A" w:rsidRDefault="009E66F1" w:rsidP="00001282">
            <w:pPr>
              <w:pStyle w:val="ListParagraph"/>
              <w:numPr>
                <w:ilvl w:val="0"/>
                <w:numId w:val="22"/>
              </w:numPr>
              <w:tabs>
                <w:tab w:val="left" w:pos="394"/>
              </w:tabs>
              <w:jc w:val="both"/>
              <w:rPr>
                <w:rFonts w:asciiTheme="minorHAnsi" w:hAnsiTheme="minorHAnsi"/>
                <w:szCs w:val="24"/>
              </w:rPr>
            </w:pPr>
            <w:r>
              <w:rPr>
                <w:rFonts w:asciiTheme="minorHAnsi" w:hAnsiTheme="minorHAnsi"/>
              </w:rPr>
              <w:t>Coordonner l</w:t>
            </w:r>
            <w:r w:rsidR="00F718B0">
              <w:rPr>
                <w:rFonts w:asciiTheme="minorHAnsi" w:hAnsiTheme="minorHAnsi"/>
              </w:rPr>
              <w:t>’</w:t>
            </w:r>
            <w:r>
              <w:rPr>
                <w:rFonts w:asciiTheme="minorHAnsi" w:hAnsiTheme="minorHAnsi"/>
              </w:rPr>
              <w:t>élaboration des documents d</w:t>
            </w:r>
            <w:r w:rsidR="00F718B0">
              <w:rPr>
                <w:rFonts w:asciiTheme="minorHAnsi" w:hAnsiTheme="minorHAnsi"/>
              </w:rPr>
              <w:t>’</w:t>
            </w:r>
            <w:r>
              <w:rPr>
                <w:rFonts w:asciiTheme="minorHAnsi" w:hAnsiTheme="minorHAnsi"/>
              </w:rPr>
              <w:t>orientation et des PIU régionales et nationales</w:t>
            </w:r>
          </w:p>
          <w:p w14:paraId="0F7B95AD" w14:textId="77777777" w:rsidR="00300C3A" w:rsidRDefault="00BE4836" w:rsidP="00001282">
            <w:pPr>
              <w:pStyle w:val="ListParagraph"/>
              <w:numPr>
                <w:ilvl w:val="0"/>
                <w:numId w:val="22"/>
              </w:numPr>
              <w:tabs>
                <w:tab w:val="left" w:pos="394"/>
              </w:tabs>
              <w:jc w:val="both"/>
              <w:rPr>
                <w:rFonts w:asciiTheme="minorHAnsi" w:hAnsiTheme="minorHAnsi"/>
                <w:szCs w:val="24"/>
              </w:rPr>
            </w:pPr>
            <w:r>
              <w:rPr>
                <w:rFonts w:asciiTheme="minorHAnsi" w:hAnsiTheme="minorHAnsi"/>
              </w:rPr>
              <w:t>Diriger l</w:t>
            </w:r>
            <w:r w:rsidR="00F718B0">
              <w:rPr>
                <w:rFonts w:asciiTheme="minorHAnsi" w:hAnsiTheme="minorHAnsi"/>
              </w:rPr>
              <w:t>’</w:t>
            </w:r>
            <w:r>
              <w:rPr>
                <w:rFonts w:asciiTheme="minorHAnsi" w:hAnsiTheme="minorHAnsi"/>
              </w:rPr>
              <w:t>animation, la coordination et l</w:t>
            </w:r>
            <w:r w:rsidR="00F718B0">
              <w:rPr>
                <w:rFonts w:asciiTheme="minorHAnsi" w:hAnsiTheme="minorHAnsi"/>
              </w:rPr>
              <w:t>’</w:t>
            </w:r>
            <w:r>
              <w:rPr>
                <w:rFonts w:asciiTheme="minorHAnsi" w:hAnsiTheme="minorHAnsi"/>
              </w:rPr>
              <w:t xml:space="preserve">organisation des grandes rencontres régionales telles que celles du Forum sur les perspectives climatiques pour le Pacifique insulaire et celles des Services météorologiques du Pacifique insulaire </w:t>
            </w:r>
          </w:p>
          <w:p w14:paraId="1329BCC1" w14:textId="77777777" w:rsidR="00300C3A" w:rsidRDefault="009E66F1" w:rsidP="00001282">
            <w:pPr>
              <w:pStyle w:val="ListParagraph"/>
              <w:numPr>
                <w:ilvl w:val="0"/>
                <w:numId w:val="22"/>
              </w:numPr>
              <w:tabs>
                <w:tab w:val="left" w:pos="394"/>
              </w:tabs>
              <w:jc w:val="both"/>
              <w:rPr>
                <w:rFonts w:asciiTheme="minorHAnsi" w:hAnsiTheme="minorHAnsi"/>
                <w:szCs w:val="24"/>
              </w:rPr>
            </w:pPr>
            <w:r>
              <w:rPr>
                <w:rFonts w:asciiTheme="minorHAnsi" w:hAnsiTheme="minorHAnsi"/>
              </w:rPr>
              <w:t>Encadrer la révision des plateformes régionales des systèmes d</w:t>
            </w:r>
            <w:r w:rsidR="00F718B0">
              <w:rPr>
                <w:rFonts w:asciiTheme="minorHAnsi" w:hAnsiTheme="minorHAnsi"/>
              </w:rPr>
              <w:t>’</w:t>
            </w:r>
            <w:r>
              <w:rPr>
                <w:rFonts w:asciiTheme="minorHAnsi" w:hAnsiTheme="minorHAnsi"/>
              </w:rPr>
              <w:t>information sur les services météorologiques pour inclure les secteurs de la réduction des risques de catastrophe et de l</w:t>
            </w:r>
            <w:r w:rsidR="00F718B0">
              <w:rPr>
                <w:rFonts w:asciiTheme="minorHAnsi" w:hAnsiTheme="minorHAnsi"/>
              </w:rPr>
              <w:t>’</w:t>
            </w:r>
            <w:r>
              <w:rPr>
                <w:rFonts w:asciiTheme="minorHAnsi" w:hAnsiTheme="minorHAnsi"/>
              </w:rPr>
              <w:t>agriculture</w:t>
            </w:r>
          </w:p>
          <w:p w14:paraId="433B06B7" w14:textId="77777777" w:rsidR="00300C3A" w:rsidRDefault="009E66F1" w:rsidP="00001282">
            <w:pPr>
              <w:pStyle w:val="ListParagraph"/>
              <w:numPr>
                <w:ilvl w:val="0"/>
                <w:numId w:val="22"/>
              </w:numPr>
              <w:tabs>
                <w:tab w:val="left" w:pos="394"/>
              </w:tabs>
              <w:jc w:val="both"/>
              <w:rPr>
                <w:rFonts w:asciiTheme="minorHAnsi" w:hAnsiTheme="minorHAnsi"/>
                <w:szCs w:val="24"/>
              </w:rPr>
            </w:pPr>
            <w:r>
              <w:rPr>
                <w:rFonts w:asciiTheme="minorHAnsi" w:hAnsiTheme="minorHAnsi"/>
              </w:rPr>
              <w:t xml:space="preserve">Encadrer et aider les services hydrologiques et météorologiques nationaux à organiser les Forums nationaux sur les perspectives climatiques </w:t>
            </w:r>
          </w:p>
          <w:p w14:paraId="4A7D62B6" w14:textId="77777777" w:rsidR="009A05DB" w:rsidRDefault="00042C50" w:rsidP="00001282">
            <w:pPr>
              <w:pStyle w:val="ListParagraph"/>
              <w:numPr>
                <w:ilvl w:val="0"/>
                <w:numId w:val="22"/>
              </w:numPr>
              <w:tabs>
                <w:tab w:val="left" w:pos="394"/>
              </w:tabs>
              <w:jc w:val="both"/>
              <w:rPr>
                <w:rFonts w:asciiTheme="minorHAnsi" w:hAnsiTheme="minorHAnsi"/>
                <w:szCs w:val="24"/>
              </w:rPr>
            </w:pPr>
            <w:r>
              <w:rPr>
                <w:rFonts w:asciiTheme="minorHAnsi" w:hAnsiTheme="minorHAnsi"/>
              </w:rPr>
              <w:t>Prodiguer des conseils et une orientation aux services hydrologiques et météorologiques nationaux pour les aider à réviser et à fluidifier l</w:t>
            </w:r>
            <w:r w:rsidR="00F718B0">
              <w:rPr>
                <w:rFonts w:asciiTheme="minorHAnsi" w:hAnsiTheme="minorHAnsi"/>
              </w:rPr>
              <w:t>’</w:t>
            </w:r>
            <w:r>
              <w:rPr>
                <w:rFonts w:asciiTheme="minorHAnsi" w:hAnsiTheme="minorHAnsi"/>
              </w:rPr>
              <w:t>intégration des systèmes d</w:t>
            </w:r>
            <w:r w:rsidR="00F718B0">
              <w:rPr>
                <w:rFonts w:asciiTheme="minorHAnsi" w:hAnsiTheme="minorHAnsi"/>
              </w:rPr>
              <w:t>’</w:t>
            </w:r>
            <w:r>
              <w:rPr>
                <w:rFonts w:asciiTheme="minorHAnsi" w:hAnsiTheme="minorHAnsi"/>
              </w:rPr>
              <w:t>information sur les services météorologiques dans les systèmes nationaux d</w:t>
            </w:r>
            <w:r w:rsidR="00F718B0">
              <w:rPr>
                <w:rFonts w:asciiTheme="minorHAnsi" w:hAnsiTheme="minorHAnsi"/>
              </w:rPr>
              <w:t>’</w:t>
            </w:r>
            <w:r>
              <w:rPr>
                <w:rFonts w:asciiTheme="minorHAnsi" w:hAnsiTheme="minorHAnsi"/>
              </w:rPr>
              <w:t>alerte précoce</w:t>
            </w:r>
          </w:p>
          <w:p w14:paraId="4740BDDA" w14:textId="77777777" w:rsidR="00FD01A4" w:rsidRDefault="00FD01A4" w:rsidP="00001282">
            <w:pPr>
              <w:pStyle w:val="ListParagraph"/>
              <w:numPr>
                <w:ilvl w:val="0"/>
                <w:numId w:val="22"/>
              </w:numPr>
              <w:tabs>
                <w:tab w:val="left" w:pos="394"/>
              </w:tabs>
              <w:jc w:val="both"/>
              <w:rPr>
                <w:rFonts w:asciiTheme="minorHAnsi" w:hAnsiTheme="minorHAnsi"/>
                <w:szCs w:val="24"/>
              </w:rPr>
            </w:pPr>
            <w:r>
              <w:rPr>
                <w:rFonts w:asciiTheme="minorHAnsi" w:hAnsiTheme="minorHAnsi"/>
              </w:rPr>
              <w:t xml:space="preserve">Coordonner la consolidation des retours </w:t>
            </w:r>
            <w:r>
              <w:rPr>
                <w:rFonts w:asciiTheme="minorHAnsi" w:hAnsiTheme="minorHAnsi"/>
              </w:rPr>
              <w:lastRenderedPageBreak/>
              <w:t xml:space="preserve">émis par les services hydrologiques et météorologiques nationaux au sujet des exigences pour les services axés sur les utilisateurs et rendre compte aux fournisseurs de données internationaux </w:t>
            </w:r>
          </w:p>
          <w:p w14:paraId="19C036F4" w14:textId="77777777" w:rsidR="002D2306" w:rsidRDefault="00AF0971" w:rsidP="00001282">
            <w:pPr>
              <w:pStyle w:val="ListParagraph"/>
              <w:numPr>
                <w:ilvl w:val="0"/>
                <w:numId w:val="22"/>
              </w:numPr>
              <w:tabs>
                <w:tab w:val="left" w:pos="394"/>
              </w:tabs>
              <w:jc w:val="both"/>
              <w:rPr>
                <w:rFonts w:asciiTheme="minorHAnsi" w:hAnsiTheme="minorHAnsi"/>
                <w:szCs w:val="24"/>
              </w:rPr>
            </w:pPr>
            <w:r>
              <w:rPr>
                <w:rFonts w:asciiTheme="minorHAnsi" w:hAnsiTheme="minorHAnsi"/>
              </w:rPr>
              <w:t>Travailler en collaboration avec les services hydrologiques et météorologiques nationaux à Kiribati, à Nauru, au Samoa et aux Tonga, ainsi qu</w:t>
            </w:r>
            <w:r w:rsidR="00F718B0">
              <w:rPr>
                <w:rFonts w:asciiTheme="minorHAnsi" w:hAnsiTheme="minorHAnsi"/>
              </w:rPr>
              <w:t>’</w:t>
            </w:r>
            <w:r>
              <w:rPr>
                <w:rFonts w:asciiTheme="minorHAnsi" w:hAnsiTheme="minorHAnsi"/>
              </w:rPr>
              <w:t>avec les spécialistes de l</w:t>
            </w:r>
            <w:r w:rsidR="00F718B0">
              <w:rPr>
                <w:rFonts w:asciiTheme="minorHAnsi" w:hAnsiTheme="minorHAnsi"/>
              </w:rPr>
              <w:t>’</w:t>
            </w:r>
            <w:r>
              <w:rPr>
                <w:rFonts w:asciiTheme="minorHAnsi" w:hAnsiTheme="minorHAnsi"/>
              </w:rPr>
              <w:t>infrastructure et des données, pour accompagner l</w:t>
            </w:r>
            <w:r w:rsidR="00F718B0">
              <w:rPr>
                <w:rFonts w:asciiTheme="minorHAnsi" w:hAnsiTheme="minorHAnsi"/>
              </w:rPr>
              <w:t>’</w:t>
            </w:r>
            <w:r>
              <w:rPr>
                <w:rFonts w:asciiTheme="minorHAnsi" w:hAnsiTheme="minorHAnsi"/>
              </w:rPr>
              <w:t>achat, l</w:t>
            </w:r>
            <w:r w:rsidR="00F718B0">
              <w:rPr>
                <w:rFonts w:asciiTheme="minorHAnsi" w:hAnsiTheme="minorHAnsi"/>
              </w:rPr>
              <w:t>’</w:t>
            </w:r>
            <w:r>
              <w:rPr>
                <w:rFonts w:asciiTheme="minorHAnsi" w:hAnsiTheme="minorHAnsi"/>
              </w:rPr>
              <w:t>installation et la mise en opération des infrastructures d</w:t>
            </w:r>
            <w:r w:rsidR="00F718B0">
              <w:rPr>
                <w:rFonts w:asciiTheme="minorHAnsi" w:hAnsiTheme="minorHAnsi"/>
              </w:rPr>
              <w:t>’</w:t>
            </w:r>
            <w:r>
              <w:rPr>
                <w:rFonts w:asciiTheme="minorHAnsi" w:hAnsiTheme="minorHAnsi"/>
              </w:rPr>
              <w:t xml:space="preserve">observation des données météorologiques </w:t>
            </w:r>
          </w:p>
          <w:p w14:paraId="7E08F18C" w14:textId="77777777" w:rsidR="00123024" w:rsidRPr="00A54233" w:rsidRDefault="00123024" w:rsidP="00180F48">
            <w:pPr>
              <w:pStyle w:val="ListParagraph"/>
              <w:tabs>
                <w:tab w:val="left" w:pos="394"/>
              </w:tabs>
              <w:jc w:val="both"/>
              <w:rPr>
                <w:rFonts w:asciiTheme="minorHAnsi" w:hAnsiTheme="minorHAnsi"/>
                <w:szCs w:val="24"/>
              </w:rPr>
            </w:pPr>
          </w:p>
        </w:tc>
        <w:tc>
          <w:tcPr>
            <w:tcW w:w="5629" w:type="dxa"/>
          </w:tcPr>
          <w:p w14:paraId="38278FEE" w14:textId="77777777" w:rsidR="002A0B71" w:rsidRDefault="002A0B71" w:rsidP="002A0B71">
            <w:pPr>
              <w:pStyle w:val="ListParagraph"/>
              <w:tabs>
                <w:tab w:val="left" w:pos="394"/>
              </w:tabs>
              <w:ind w:left="360"/>
              <w:jc w:val="both"/>
              <w:rPr>
                <w:rFonts w:asciiTheme="minorHAnsi" w:hAnsiTheme="minorHAnsi"/>
                <w:szCs w:val="24"/>
              </w:rPr>
            </w:pPr>
          </w:p>
          <w:p w14:paraId="60C971E7" w14:textId="77777777" w:rsidR="002A0B71" w:rsidRDefault="002A0B71" w:rsidP="002A0B71">
            <w:pPr>
              <w:pStyle w:val="ListParagraph"/>
              <w:tabs>
                <w:tab w:val="left" w:pos="394"/>
              </w:tabs>
              <w:ind w:left="360"/>
              <w:jc w:val="both"/>
              <w:rPr>
                <w:rFonts w:asciiTheme="minorHAnsi" w:hAnsiTheme="minorHAnsi"/>
                <w:szCs w:val="24"/>
              </w:rPr>
            </w:pPr>
          </w:p>
          <w:p w14:paraId="2B239FF5" w14:textId="77777777" w:rsidR="002663EE" w:rsidRDefault="009E66F1" w:rsidP="00001282">
            <w:pPr>
              <w:pStyle w:val="ListParagraph"/>
              <w:numPr>
                <w:ilvl w:val="0"/>
                <w:numId w:val="23"/>
              </w:numPr>
              <w:tabs>
                <w:tab w:val="left" w:pos="394"/>
              </w:tabs>
              <w:jc w:val="both"/>
              <w:rPr>
                <w:rFonts w:asciiTheme="minorHAnsi" w:hAnsiTheme="minorHAnsi"/>
                <w:szCs w:val="24"/>
              </w:rPr>
            </w:pPr>
            <w:r>
              <w:rPr>
                <w:rFonts w:asciiTheme="minorHAnsi" w:hAnsiTheme="minorHAnsi"/>
              </w:rPr>
              <w:t>Des documents d</w:t>
            </w:r>
            <w:r w:rsidR="00F718B0">
              <w:rPr>
                <w:rFonts w:asciiTheme="minorHAnsi" w:hAnsiTheme="minorHAnsi"/>
              </w:rPr>
              <w:t>’</w:t>
            </w:r>
            <w:r>
              <w:rPr>
                <w:rFonts w:asciiTheme="minorHAnsi" w:hAnsiTheme="minorHAnsi"/>
              </w:rPr>
              <w:t xml:space="preserve">orientation et des PIU nationales et régionales ont été élaborés et diffusés, en consultation avec les partenaires régionaux et nationaux, dont des secteurs pilotes (réduction des risques de catastrophe et agriculture)  </w:t>
            </w:r>
          </w:p>
          <w:p w14:paraId="10BC4935" w14:textId="77777777" w:rsidR="00D374B8" w:rsidRDefault="00F70411" w:rsidP="00001282">
            <w:pPr>
              <w:pStyle w:val="ListParagraph"/>
              <w:numPr>
                <w:ilvl w:val="0"/>
                <w:numId w:val="23"/>
              </w:numPr>
              <w:tabs>
                <w:tab w:val="left" w:pos="394"/>
              </w:tabs>
              <w:jc w:val="both"/>
              <w:rPr>
                <w:rFonts w:asciiTheme="minorHAnsi" w:hAnsiTheme="minorHAnsi"/>
                <w:szCs w:val="24"/>
              </w:rPr>
            </w:pPr>
            <w:r>
              <w:rPr>
                <w:rFonts w:asciiTheme="minorHAnsi" w:hAnsiTheme="minorHAnsi"/>
              </w:rPr>
              <w:t>Les activités du Forum sur les perspectives climatiques pour le Pacifique insulaire et du panel des Services météorologiques du Pacifique insulaire sont organisées, maintenues et font l</w:t>
            </w:r>
            <w:r w:rsidR="00F718B0">
              <w:rPr>
                <w:rFonts w:asciiTheme="minorHAnsi" w:hAnsiTheme="minorHAnsi"/>
              </w:rPr>
              <w:t>’</w:t>
            </w:r>
            <w:r>
              <w:rPr>
                <w:rFonts w:asciiTheme="minorHAnsi" w:hAnsiTheme="minorHAnsi"/>
              </w:rPr>
              <w:t xml:space="preserve">objet de comptes rendus  </w:t>
            </w:r>
          </w:p>
          <w:p w14:paraId="22512982" w14:textId="77777777" w:rsidR="001A6D64" w:rsidRDefault="00A54233" w:rsidP="00001282">
            <w:pPr>
              <w:pStyle w:val="ListParagraph"/>
              <w:numPr>
                <w:ilvl w:val="0"/>
                <w:numId w:val="23"/>
              </w:numPr>
              <w:tabs>
                <w:tab w:val="left" w:pos="394"/>
              </w:tabs>
              <w:jc w:val="both"/>
              <w:rPr>
                <w:rFonts w:asciiTheme="minorHAnsi" w:hAnsiTheme="minorHAnsi"/>
                <w:szCs w:val="24"/>
              </w:rPr>
            </w:pPr>
            <w:r>
              <w:rPr>
                <w:rFonts w:asciiTheme="minorHAnsi" w:hAnsiTheme="minorHAnsi"/>
              </w:rPr>
              <w:t>Les plateformes régionales de systèmes d</w:t>
            </w:r>
            <w:r w:rsidR="00F718B0">
              <w:rPr>
                <w:rFonts w:asciiTheme="minorHAnsi" w:hAnsiTheme="minorHAnsi"/>
              </w:rPr>
              <w:t>’</w:t>
            </w:r>
            <w:r>
              <w:rPr>
                <w:rFonts w:asciiTheme="minorHAnsi" w:hAnsiTheme="minorHAnsi"/>
              </w:rPr>
              <w:t>information sur les services météorologiques incluent des produits et services d</w:t>
            </w:r>
            <w:r w:rsidR="00F718B0">
              <w:rPr>
                <w:rFonts w:asciiTheme="minorHAnsi" w:hAnsiTheme="minorHAnsi"/>
              </w:rPr>
              <w:t>’</w:t>
            </w:r>
            <w:r>
              <w:rPr>
                <w:rFonts w:asciiTheme="minorHAnsi" w:hAnsiTheme="minorHAnsi"/>
              </w:rPr>
              <w:t>information météorologique spécialement adaptés pour les secteurs de l</w:t>
            </w:r>
            <w:r w:rsidR="00F718B0">
              <w:rPr>
                <w:rFonts w:asciiTheme="minorHAnsi" w:hAnsiTheme="minorHAnsi"/>
              </w:rPr>
              <w:t>’</w:t>
            </w:r>
            <w:r>
              <w:rPr>
                <w:rFonts w:asciiTheme="minorHAnsi" w:hAnsiTheme="minorHAnsi"/>
              </w:rPr>
              <w:t>agriculture et de la réduction des risques de catastrophe</w:t>
            </w:r>
          </w:p>
          <w:p w14:paraId="1EB21CFF" w14:textId="77777777" w:rsidR="001A6D64" w:rsidRDefault="00F70411" w:rsidP="00001282">
            <w:pPr>
              <w:pStyle w:val="ListParagraph"/>
              <w:numPr>
                <w:ilvl w:val="0"/>
                <w:numId w:val="23"/>
              </w:numPr>
              <w:tabs>
                <w:tab w:val="left" w:pos="394"/>
              </w:tabs>
              <w:jc w:val="both"/>
              <w:rPr>
                <w:rFonts w:asciiTheme="minorHAnsi" w:hAnsiTheme="minorHAnsi"/>
                <w:szCs w:val="24"/>
              </w:rPr>
            </w:pPr>
            <w:r>
              <w:rPr>
                <w:rFonts w:asciiTheme="minorHAnsi" w:hAnsiTheme="minorHAnsi"/>
              </w:rPr>
              <w:t>Les Forums nationaux sur les perspectives climatiques sont organisés et font l</w:t>
            </w:r>
            <w:r w:rsidR="00F718B0">
              <w:rPr>
                <w:rFonts w:asciiTheme="minorHAnsi" w:hAnsiTheme="minorHAnsi"/>
              </w:rPr>
              <w:t>’</w:t>
            </w:r>
            <w:r>
              <w:rPr>
                <w:rFonts w:asciiTheme="minorHAnsi" w:hAnsiTheme="minorHAnsi"/>
              </w:rPr>
              <w:t>objet de comptes rendus ; les observations faites lors de ces forums sont utilisées pour améliorer les futurs forums sur les perspectives</w:t>
            </w:r>
          </w:p>
          <w:p w14:paraId="320F2207" w14:textId="77777777" w:rsidR="00F3258F" w:rsidRDefault="00F4596A" w:rsidP="00001282">
            <w:pPr>
              <w:pStyle w:val="ListParagraph"/>
              <w:numPr>
                <w:ilvl w:val="0"/>
                <w:numId w:val="23"/>
              </w:numPr>
              <w:tabs>
                <w:tab w:val="left" w:pos="394"/>
              </w:tabs>
              <w:jc w:val="both"/>
              <w:rPr>
                <w:rFonts w:asciiTheme="minorHAnsi" w:hAnsiTheme="minorHAnsi"/>
                <w:szCs w:val="24"/>
              </w:rPr>
            </w:pPr>
            <w:r>
              <w:rPr>
                <w:rFonts w:asciiTheme="minorHAnsi" w:hAnsiTheme="minorHAnsi"/>
              </w:rPr>
              <w:t>Les systèmes d</w:t>
            </w:r>
            <w:r w:rsidR="00F718B0">
              <w:rPr>
                <w:rFonts w:asciiTheme="minorHAnsi" w:hAnsiTheme="minorHAnsi"/>
              </w:rPr>
              <w:t>’</w:t>
            </w:r>
            <w:r>
              <w:rPr>
                <w:rFonts w:asciiTheme="minorHAnsi" w:hAnsiTheme="minorHAnsi"/>
              </w:rPr>
              <w:t>information sus les services météorologiques sont intégrés dans les plans et systèmes nationaux d</w:t>
            </w:r>
            <w:r w:rsidR="00F718B0">
              <w:rPr>
                <w:rFonts w:asciiTheme="minorHAnsi" w:hAnsiTheme="minorHAnsi"/>
              </w:rPr>
              <w:t>’</w:t>
            </w:r>
            <w:r>
              <w:rPr>
                <w:rFonts w:asciiTheme="minorHAnsi" w:hAnsiTheme="minorHAnsi"/>
              </w:rPr>
              <w:t xml:space="preserve">alerte précoce </w:t>
            </w:r>
          </w:p>
          <w:p w14:paraId="099933A6" w14:textId="77777777" w:rsidR="00FD01A4" w:rsidRDefault="00FD01A4" w:rsidP="00001282">
            <w:pPr>
              <w:pStyle w:val="ListParagraph"/>
              <w:numPr>
                <w:ilvl w:val="0"/>
                <w:numId w:val="23"/>
              </w:numPr>
              <w:tabs>
                <w:tab w:val="left" w:pos="394"/>
              </w:tabs>
              <w:jc w:val="both"/>
              <w:rPr>
                <w:rFonts w:asciiTheme="minorHAnsi" w:hAnsiTheme="minorHAnsi"/>
                <w:szCs w:val="24"/>
              </w:rPr>
            </w:pPr>
            <w:r>
              <w:rPr>
                <w:rFonts w:asciiTheme="minorHAnsi" w:hAnsiTheme="minorHAnsi"/>
              </w:rPr>
              <w:t xml:space="preserve">Les services hydrologiques et météorologiques nationaux sont consultés au sujet des services axés sur les utilisateurs, et leurs retours sont communiqués aux fournisseurs de services de données internationaux </w:t>
            </w:r>
          </w:p>
          <w:p w14:paraId="555F1742" w14:textId="77777777" w:rsidR="002D2306" w:rsidRDefault="00AF0971" w:rsidP="00001282">
            <w:pPr>
              <w:pStyle w:val="ListParagraph"/>
              <w:numPr>
                <w:ilvl w:val="0"/>
                <w:numId w:val="23"/>
              </w:numPr>
              <w:tabs>
                <w:tab w:val="left" w:pos="394"/>
              </w:tabs>
              <w:jc w:val="both"/>
              <w:rPr>
                <w:rFonts w:asciiTheme="minorHAnsi" w:hAnsiTheme="minorHAnsi"/>
                <w:szCs w:val="24"/>
              </w:rPr>
            </w:pPr>
            <w:r>
              <w:rPr>
                <w:rFonts w:asciiTheme="minorHAnsi" w:hAnsiTheme="minorHAnsi"/>
              </w:rPr>
              <w:t>Les caractéristiques techniques des services et infrastructure de données météorologiques nécessaires pour l</w:t>
            </w:r>
            <w:r w:rsidR="00F718B0">
              <w:rPr>
                <w:rFonts w:asciiTheme="minorHAnsi" w:hAnsiTheme="minorHAnsi"/>
              </w:rPr>
              <w:t>’</w:t>
            </w:r>
            <w:r>
              <w:rPr>
                <w:rFonts w:asciiTheme="minorHAnsi" w:hAnsiTheme="minorHAnsi"/>
              </w:rPr>
              <w:t xml:space="preserve">installation et la mise en fonction </w:t>
            </w:r>
            <w:r>
              <w:rPr>
                <w:rFonts w:asciiTheme="minorHAnsi" w:hAnsiTheme="minorHAnsi"/>
              </w:rPr>
              <w:lastRenderedPageBreak/>
              <w:t>des infrastructures sont définies par les services hydrologiques et météorologiques nationaux à Kiribati, à Nauru, au Samoa et aux Tonga et sont approuvées par des spécialistes de l</w:t>
            </w:r>
            <w:r w:rsidR="00F718B0">
              <w:rPr>
                <w:rFonts w:asciiTheme="minorHAnsi" w:hAnsiTheme="minorHAnsi"/>
              </w:rPr>
              <w:t>’</w:t>
            </w:r>
            <w:r>
              <w:rPr>
                <w:rFonts w:asciiTheme="minorHAnsi" w:hAnsiTheme="minorHAnsi"/>
              </w:rPr>
              <w:t>évaluation de lacunes en matière de données</w:t>
            </w:r>
          </w:p>
          <w:p w14:paraId="3C0C2268" w14:textId="77777777" w:rsidR="003E3F58" w:rsidRPr="00A423C0" w:rsidRDefault="003E3F58" w:rsidP="002A0B71">
            <w:pPr>
              <w:pStyle w:val="ListParagraph"/>
              <w:tabs>
                <w:tab w:val="left" w:pos="394"/>
              </w:tabs>
              <w:ind w:left="360"/>
              <w:jc w:val="both"/>
              <w:rPr>
                <w:rFonts w:asciiTheme="minorHAnsi" w:hAnsiTheme="minorHAnsi" w:cstheme="minorHAnsi"/>
                <w:szCs w:val="24"/>
                <w:highlight w:val="yellow"/>
              </w:rPr>
            </w:pPr>
          </w:p>
        </w:tc>
      </w:tr>
      <w:tr w:rsidR="00CE50FA" w:rsidRPr="00A423C0" w14:paraId="7E220DAC" w14:textId="77777777" w:rsidTr="00B83A0A">
        <w:tc>
          <w:tcPr>
            <w:tcW w:w="4998" w:type="dxa"/>
            <w:shd w:val="clear" w:color="auto" w:fill="auto"/>
          </w:tcPr>
          <w:p w14:paraId="25CA47FA" w14:textId="77777777" w:rsidR="00475AEA" w:rsidRPr="00475AEA" w:rsidRDefault="00475AEA" w:rsidP="00475AEA">
            <w:pPr>
              <w:pStyle w:val="ListParagraph"/>
              <w:numPr>
                <w:ilvl w:val="0"/>
                <w:numId w:val="26"/>
              </w:numPr>
              <w:rPr>
                <w:rFonts w:asciiTheme="minorHAnsi" w:hAnsiTheme="minorHAnsi"/>
                <w:b/>
                <w:szCs w:val="24"/>
              </w:rPr>
            </w:pPr>
            <w:r>
              <w:rPr>
                <w:rFonts w:asciiTheme="minorHAnsi" w:hAnsiTheme="minorHAnsi"/>
                <w:b/>
              </w:rPr>
              <w:lastRenderedPageBreak/>
              <w:t>Coordination de formations régionales et nationales sur les PIU régionales et nationales</w:t>
            </w:r>
          </w:p>
          <w:p w14:paraId="5C3819A3" w14:textId="77777777" w:rsidR="002A0B71" w:rsidRPr="00311B0E" w:rsidRDefault="00DF76EB" w:rsidP="00001282">
            <w:pPr>
              <w:pStyle w:val="ListParagraph"/>
              <w:numPr>
                <w:ilvl w:val="0"/>
                <w:numId w:val="35"/>
              </w:numPr>
              <w:jc w:val="both"/>
              <w:rPr>
                <w:rFonts w:asciiTheme="minorHAnsi" w:hAnsiTheme="minorHAnsi"/>
                <w:szCs w:val="24"/>
              </w:rPr>
            </w:pPr>
            <w:r>
              <w:rPr>
                <w:rFonts w:asciiTheme="minorHAnsi" w:hAnsiTheme="minorHAnsi"/>
              </w:rPr>
              <w:t>Diriger et accompagner l</w:t>
            </w:r>
            <w:r w:rsidR="00F718B0">
              <w:rPr>
                <w:rFonts w:asciiTheme="minorHAnsi" w:hAnsiTheme="minorHAnsi"/>
              </w:rPr>
              <w:t>’</w:t>
            </w:r>
            <w:r>
              <w:rPr>
                <w:rFonts w:asciiTheme="minorHAnsi" w:hAnsiTheme="minorHAnsi"/>
              </w:rPr>
              <w:t xml:space="preserve">élaboration de plans pour les PIU nationales et régionales  </w:t>
            </w:r>
          </w:p>
          <w:p w14:paraId="6F3C578E" w14:textId="77777777" w:rsidR="00443CA2" w:rsidRDefault="00FB04CC" w:rsidP="00001282">
            <w:pPr>
              <w:pStyle w:val="ListParagraph"/>
              <w:numPr>
                <w:ilvl w:val="0"/>
                <w:numId w:val="35"/>
              </w:numPr>
              <w:jc w:val="both"/>
              <w:rPr>
                <w:rFonts w:asciiTheme="minorHAnsi" w:hAnsiTheme="minorHAnsi"/>
                <w:szCs w:val="24"/>
              </w:rPr>
            </w:pPr>
            <w:r>
              <w:rPr>
                <w:rFonts w:asciiTheme="minorHAnsi" w:hAnsiTheme="minorHAnsi"/>
              </w:rPr>
              <w:t>Coordonner la formation sur les PIU régionales et nationales et sur les autres activités météorologiques</w:t>
            </w:r>
          </w:p>
          <w:p w14:paraId="78F7DE84" w14:textId="77777777" w:rsidR="00CE50FA" w:rsidRPr="003D4BA2" w:rsidRDefault="0092143E" w:rsidP="00001282">
            <w:pPr>
              <w:pStyle w:val="ListParagraph"/>
              <w:numPr>
                <w:ilvl w:val="0"/>
                <w:numId w:val="35"/>
              </w:numPr>
              <w:jc w:val="both"/>
              <w:rPr>
                <w:rFonts w:asciiTheme="minorHAnsi" w:hAnsiTheme="minorHAnsi"/>
                <w:szCs w:val="24"/>
              </w:rPr>
            </w:pPr>
            <w:r>
              <w:rPr>
                <w:rFonts w:asciiTheme="minorHAnsi" w:hAnsiTheme="minorHAnsi"/>
              </w:rPr>
              <w:t>Discuter avec les pays Membres pour veiller à ce qu</w:t>
            </w:r>
            <w:r w:rsidR="00F718B0">
              <w:rPr>
                <w:rFonts w:asciiTheme="minorHAnsi" w:hAnsiTheme="minorHAnsi"/>
              </w:rPr>
              <w:t>’</w:t>
            </w:r>
            <w:r>
              <w:rPr>
                <w:rFonts w:asciiTheme="minorHAnsi" w:hAnsiTheme="minorHAnsi"/>
              </w:rPr>
              <w:t>ils communiquent régulièrement leurs données météorologiques pour permettre leur utilisation par les PIU régionales</w:t>
            </w:r>
          </w:p>
          <w:p w14:paraId="58205893" w14:textId="77777777" w:rsidR="003D4BA2" w:rsidRPr="00FD01A4" w:rsidRDefault="003D4BA2" w:rsidP="00001282">
            <w:pPr>
              <w:pStyle w:val="ListParagraph"/>
              <w:numPr>
                <w:ilvl w:val="0"/>
                <w:numId w:val="35"/>
              </w:numPr>
              <w:jc w:val="both"/>
              <w:rPr>
                <w:rFonts w:asciiTheme="minorHAnsi" w:hAnsiTheme="minorHAnsi"/>
                <w:szCs w:val="24"/>
              </w:rPr>
            </w:pPr>
            <w:r>
              <w:rPr>
                <w:rFonts w:asciiTheme="minorHAnsi" w:hAnsiTheme="minorHAnsi"/>
              </w:rPr>
              <w:t>Renforcer les capacités des cadres de l</w:t>
            </w:r>
            <w:r w:rsidR="00F718B0">
              <w:rPr>
                <w:rFonts w:asciiTheme="minorHAnsi" w:hAnsiTheme="minorHAnsi"/>
              </w:rPr>
              <w:t>’</w:t>
            </w:r>
            <w:r>
              <w:rPr>
                <w:rFonts w:asciiTheme="minorHAnsi" w:hAnsiTheme="minorHAnsi"/>
              </w:rPr>
              <w:t>équipe d</w:t>
            </w:r>
            <w:r w:rsidR="00F718B0">
              <w:rPr>
                <w:rFonts w:asciiTheme="minorHAnsi" w:hAnsiTheme="minorHAnsi"/>
              </w:rPr>
              <w:t>’</w:t>
            </w:r>
            <w:r>
              <w:rPr>
                <w:rFonts w:asciiTheme="minorHAnsi" w:hAnsiTheme="minorHAnsi"/>
              </w:rPr>
              <w:t>assistance technique nationale à Kiribati et au Samoa pour contribuer à la bonne tenue des Forums nationaux sur les perspectives climatiques, à l</w:t>
            </w:r>
            <w:r w:rsidR="00F718B0">
              <w:rPr>
                <w:rFonts w:asciiTheme="minorHAnsi" w:hAnsiTheme="minorHAnsi"/>
              </w:rPr>
              <w:t>’</w:t>
            </w:r>
            <w:r>
              <w:rPr>
                <w:rFonts w:asciiTheme="minorHAnsi" w:hAnsiTheme="minorHAnsi"/>
              </w:rPr>
              <w:t>élaboration de produits sectoriels et à d</w:t>
            </w:r>
            <w:r w:rsidR="00F718B0">
              <w:rPr>
                <w:rFonts w:asciiTheme="minorHAnsi" w:hAnsiTheme="minorHAnsi"/>
              </w:rPr>
              <w:t>’</w:t>
            </w:r>
            <w:r>
              <w:rPr>
                <w:rFonts w:asciiTheme="minorHAnsi" w:hAnsiTheme="minorHAnsi"/>
              </w:rPr>
              <w:t>autres services et produits d</w:t>
            </w:r>
            <w:r w:rsidR="00F718B0">
              <w:rPr>
                <w:rFonts w:asciiTheme="minorHAnsi" w:hAnsiTheme="minorHAnsi"/>
              </w:rPr>
              <w:t>’</w:t>
            </w:r>
            <w:r>
              <w:rPr>
                <w:rFonts w:asciiTheme="minorHAnsi" w:hAnsiTheme="minorHAnsi"/>
              </w:rPr>
              <w:t xml:space="preserve">information météorologiques pertinents, et à la maintenance des PIU nationales, Forums nationaux sur les perspectives climatiques, etc.  </w:t>
            </w:r>
          </w:p>
          <w:p w14:paraId="6BF2EB86" w14:textId="77777777" w:rsidR="00FD01A4" w:rsidRPr="00BE4836" w:rsidRDefault="00FD01A4" w:rsidP="00FD01A4">
            <w:pPr>
              <w:pStyle w:val="ListParagraph"/>
              <w:ind w:left="360"/>
              <w:jc w:val="both"/>
              <w:rPr>
                <w:rFonts w:asciiTheme="minorHAnsi" w:hAnsiTheme="minorHAnsi"/>
                <w:szCs w:val="24"/>
              </w:rPr>
            </w:pPr>
          </w:p>
          <w:p w14:paraId="614251A3" w14:textId="77777777" w:rsidR="00542959" w:rsidRPr="007421CB" w:rsidRDefault="00542959" w:rsidP="00B83A0A">
            <w:pPr>
              <w:ind w:left="720"/>
              <w:jc w:val="both"/>
              <w:rPr>
                <w:rFonts w:asciiTheme="minorHAnsi" w:hAnsiTheme="minorHAnsi" w:cstheme="minorHAnsi"/>
                <w:b/>
                <w:szCs w:val="24"/>
              </w:rPr>
            </w:pPr>
          </w:p>
        </w:tc>
        <w:tc>
          <w:tcPr>
            <w:tcW w:w="5629" w:type="dxa"/>
          </w:tcPr>
          <w:p w14:paraId="4842D206" w14:textId="77777777" w:rsidR="002A0B71" w:rsidRDefault="002A0B71" w:rsidP="002A0B71">
            <w:pPr>
              <w:pStyle w:val="ListParagraph"/>
              <w:ind w:left="360"/>
              <w:jc w:val="both"/>
              <w:textAlignment w:val="top"/>
              <w:rPr>
                <w:rFonts w:asciiTheme="minorHAnsi" w:hAnsiTheme="minorHAnsi" w:cstheme="minorHAnsi"/>
                <w:szCs w:val="24"/>
              </w:rPr>
            </w:pPr>
          </w:p>
          <w:p w14:paraId="46801B07" w14:textId="77777777" w:rsidR="002A0B71" w:rsidRDefault="002A0B71" w:rsidP="002A0B71">
            <w:pPr>
              <w:pStyle w:val="ListParagraph"/>
              <w:ind w:left="360"/>
              <w:jc w:val="both"/>
              <w:textAlignment w:val="top"/>
              <w:rPr>
                <w:rFonts w:asciiTheme="minorHAnsi" w:hAnsiTheme="minorHAnsi" w:cstheme="minorHAnsi"/>
                <w:szCs w:val="24"/>
              </w:rPr>
            </w:pPr>
          </w:p>
          <w:p w14:paraId="3B99B622" w14:textId="77777777" w:rsidR="002A0B71" w:rsidRDefault="002A0B71" w:rsidP="002A0B71">
            <w:pPr>
              <w:pStyle w:val="ListParagraph"/>
              <w:ind w:left="360"/>
              <w:jc w:val="both"/>
              <w:textAlignment w:val="top"/>
              <w:rPr>
                <w:rFonts w:asciiTheme="minorHAnsi" w:hAnsiTheme="minorHAnsi" w:cstheme="minorHAnsi"/>
                <w:szCs w:val="24"/>
              </w:rPr>
            </w:pPr>
          </w:p>
          <w:p w14:paraId="12ED00FC" w14:textId="77777777" w:rsidR="00D207AA" w:rsidRDefault="006D6687" w:rsidP="00001282">
            <w:pPr>
              <w:pStyle w:val="ListParagraph"/>
              <w:numPr>
                <w:ilvl w:val="0"/>
                <w:numId w:val="28"/>
              </w:numPr>
              <w:ind w:left="360"/>
              <w:jc w:val="both"/>
              <w:textAlignment w:val="top"/>
              <w:rPr>
                <w:rFonts w:asciiTheme="minorHAnsi" w:hAnsiTheme="minorHAnsi" w:cstheme="minorHAnsi"/>
                <w:szCs w:val="24"/>
              </w:rPr>
            </w:pPr>
            <w:r>
              <w:rPr>
                <w:rFonts w:asciiTheme="minorHAnsi" w:hAnsiTheme="minorHAnsi"/>
              </w:rPr>
              <w:t xml:space="preserve">Des formations sont organisées et correctement exécutées pour les PIU et les e-stations </w:t>
            </w:r>
          </w:p>
          <w:p w14:paraId="294B73BA" w14:textId="77777777" w:rsidR="002663EE" w:rsidRDefault="006D6687" w:rsidP="00001282">
            <w:pPr>
              <w:pStyle w:val="ListParagraph"/>
              <w:numPr>
                <w:ilvl w:val="0"/>
                <w:numId w:val="28"/>
              </w:numPr>
              <w:ind w:left="360"/>
              <w:jc w:val="both"/>
              <w:textAlignment w:val="top"/>
              <w:rPr>
                <w:rFonts w:asciiTheme="minorHAnsi" w:hAnsiTheme="minorHAnsi" w:cstheme="minorHAnsi"/>
                <w:szCs w:val="24"/>
              </w:rPr>
            </w:pPr>
            <w:r>
              <w:rPr>
                <w:rFonts w:asciiTheme="minorHAnsi" w:hAnsiTheme="minorHAnsi"/>
              </w:rPr>
              <w:t>Des ateliers de formation régionaux, nationaux et sectoriels sont organisés et correctement exécutés, avec un nombre adéquat de personnes participantes</w:t>
            </w:r>
          </w:p>
          <w:p w14:paraId="4EA3788B" w14:textId="77777777" w:rsidR="00F362CC" w:rsidRDefault="00F362CC" w:rsidP="00001282">
            <w:pPr>
              <w:pStyle w:val="ListParagraph"/>
              <w:numPr>
                <w:ilvl w:val="0"/>
                <w:numId w:val="28"/>
              </w:numPr>
              <w:ind w:left="360"/>
              <w:jc w:val="both"/>
              <w:textAlignment w:val="top"/>
              <w:rPr>
                <w:rFonts w:asciiTheme="minorHAnsi" w:hAnsiTheme="minorHAnsi" w:cstheme="minorHAnsi"/>
                <w:szCs w:val="24"/>
              </w:rPr>
            </w:pPr>
            <w:r>
              <w:rPr>
                <w:rFonts w:asciiTheme="minorHAnsi" w:hAnsiTheme="minorHAnsi"/>
              </w:rPr>
              <w:t>Des formations sont prodiguées à l</w:t>
            </w:r>
            <w:r w:rsidR="00F718B0">
              <w:rPr>
                <w:rFonts w:asciiTheme="minorHAnsi" w:hAnsiTheme="minorHAnsi"/>
              </w:rPr>
              <w:t>’</w:t>
            </w:r>
            <w:r>
              <w:rPr>
                <w:rFonts w:asciiTheme="minorHAnsi" w:hAnsiTheme="minorHAnsi"/>
              </w:rPr>
              <w:t>élaboration d</w:t>
            </w:r>
            <w:r w:rsidR="00F718B0">
              <w:rPr>
                <w:rFonts w:asciiTheme="minorHAnsi" w:hAnsiTheme="minorHAnsi"/>
              </w:rPr>
              <w:t>’</w:t>
            </w:r>
            <w:r>
              <w:rPr>
                <w:rFonts w:asciiTheme="minorHAnsi" w:hAnsiTheme="minorHAnsi"/>
              </w:rPr>
              <w:t>une méthode pour générer des produits à haute résolution centrés sur la région</w:t>
            </w:r>
          </w:p>
          <w:p w14:paraId="70543B65" w14:textId="77777777" w:rsidR="000C4A63" w:rsidRDefault="000C4A63" w:rsidP="00001282">
            <w:pPr>
              <w:pStyle w:val="ListParagraph"/>
              <w:numPr>
                <w:ilvl w:val="0"/>
                <w:numId w:val="28"/>
              </w:numPr>
              <w:ind w:left="360"/>
              <w:jc w:val="both"/>
              <w:textAlignment w:val="top"/>
              <w:rPr>
                <w:rFonts w:asciiTheme="minorHAnsi" w:hAnsiTheme="minorHAnsi" w:cstheme="minorHAnsi"/>
                <w:szCs w:val="24"/>
              </w:rPr>
            </w:pPr>
            <w:r>
              <w:rPr>
                <w:rFonts w:asciiTheme="minorHAnsi" w:hAnsiTheme="minorHAnsi"/>
              </w:rPr>
              <w:t>Les agents et agentes chargé·es de l</w:t>
            </w:r>
            <w:r w:rsidR="00F718B0">
              <w:rPr>
                <w:rFonts w:asciiTheme="minorHAnsi" w:hAnsiTheme="minorHAnsi"/>
              </w:rPr>
              <w:t>’</w:t>
            </w:r>
            <w:r>
              <w:rPr>
                <w:rFonts w:asciiTheme="minorHAnsi" w:hAnsiTheme="minorHAnsi"/>
              </w:rPr>
              <w:t>assistance techniques au niveau national disposent d</w:t>
            </w:r>
            <w:r w:rsidR="00F718B0">
              <w:rPr>
                <w:rFonts w:asciiTheme="minorHAnsi" w:hAnsiTheme="minorHAnsi"/>
              </w:rPr>
              <w:t>’</w:t>
            </w:r>
            <w:r>
              <w:rPr>
                <w:rFonts w:asciiTheme="minorHAnsi" w:hAnsiTheme="minorHAnsi"/>
              </w:rPr>
              <w:t>un appui, d</w:t>
            </w:r>
            <w:r w:rsidR="00F718B0">
              <w:rPr>
                <w:rFonts w:asciiTheme="minorHAnsi" w:hAnsiTheme="minorHAnsi"/>
              </w:rPr>
              <w:t>’</w:t>
            </w:r>
            <w:r>
              <w:rPr>
                <w:rFonts w:asciiTheme="minorHAnsi" w:hAnsiTheme="minorHAnsi"/>
              </w:rPr>
              <w:t>une orientation et d</w:t>
            </w:r>
            <w:r w:rsidR="00F718B0">
              <w:rPr>
                <w:rFonts w:asciiTheme="minorHAnsi" w:hAnsiTheme="minorHAnsi"/>
              </w:rPr>
              <w:t>’</w:t>
            </w:r>
            <w:r>
              <w:rPr>
                <w:rFonts w:asciiTheme="minorHAnsi" w:hAnsiTheme="minorHAnsi"/>
              </w:rPr>
              <w:t>une formation convenables dans l</w:t>
            </w:r>
            <w:r w:rsidR="00F718B0">
              <w:rPr>
                <w:rFonts w:asciiTheme="minorHAnsi" w:hAnsiTheme="minorHAnsi"/>
              </w:rPr>
              <w:t>’</w:t>
            </w:r>
            <w:r>
              <w:rPr>
                <w:rFonts w:asciiTheme="minorHAnsi" w:hAnsiTheme="minorHAnsi"/>
              </w:rPr>
              <w:t>exécution de leurs tâches</w:t>
            </w:r>
          </w:p>
          <w:p w14:paraId="6A7775CB" w14:textId="77777777" w:rsidR="003E3F58" w:rsidRDefault="00FB04CC" w:rsidP="00001282">
            <w:pPr>
              <w:pStyle w:val="ListParagraph"/>
              <w:numPr>
                <w:ilvl w:val="0"/>
                <w:numId w:val="28"/>
              </w:numPr>
              <w:ind w:left="360"/>
              <w:jc w:val="both"/>
              <w:textAlignment w:val="top"/>
              <w:rPr>
                <w:rFonts w:asciiTheme="minorHAnsi" w:hAnsiTheme="minorHAnsi" w:cstheme="minorHAnsi"/>
                <w:szCs w:val="24"/>
              </w:rPr>
            </w:pPr>
            <w:r>
              <w:rPr>
                <w:rFonts w:asciiTheme="minorHAnsi" w:hAnsiTheme="minorHAnsi"/>
              </w:rPr>
              <w:t>Les plans de durabilité des PIU nationales et régionales sont élaborés en concertation avec les services hydrologiques et météorologiques nationaux et les autres importants partenaires nationaux et régionaux, et approuvés par eux</w:t>
            </w:r>
          </w:p>
          <w:p w14:paraId="03EEE05D" w14:textId="77777777" w:rsidR="00123024" w:rsidRPr="004F10BF" w:rsidRDefault="00123024" w:rsidP="00180F48">
            <w:pPr>
              <w:pStyle w:val="ListParagraph"/>
              <w:ind w:left="360"/>
              <w:jc w:val="both"/>
              <w:textAlignment w:val="top"/>
              <w:rPr>
                <w:rFonts w:asciiTheme="minorHAnsi" w:hAnsiTheme="minorHAnsi" w:cstheme="minorHAnsi"/>
                <w:szCs w:val="24"/>
              </w:rPr>
            </w:pPr>
          </w:p>
        </w:tc>
      </w:tr>
      <w:tr w:rsidR="000427BC" w:rsidRPr="00A423C0" w14:paraId="163EC561" w14:textId="77777777" w:rsidTr="00195315">
        <w:tc>
          <w:tcPr>
            <w:tcW w:w="4998" w:type="dxa"/>
          </w:tcPr>
          <w:p w14:paraId="7B738108" w14:textId="77777777" w:rsidR="003E3F58" w:rsidRPr="00A423C0" w:rsidRDefault="00A41E0C" w:rsidP="00A41E0C">
            <w:pPr>
              <w:pStyle w:val="ListParagraph"/>
              <w:numPr>
                <w:ilvl w:val="0"/>
                <w:numId w:val="26"/>
              </w:numPr>
              <w:jc w:val="both"/>
              <w:rPr>
                <w:rFonts w:asciiTheme="minorHAnsi" w:hAnsiTheme="minorHAnsi" w:cstheme="minorHAnsi"/>
                <w:b/>
                <w:szCs w:val="24"/>
              </w:rPr>
            </w:pPr>
            <w:r>
              <w:rPr>
                <w:rFonts w:asciiTheme="minorHAnsi" w:hAnsiTheme="minorHAnsi"/>
                <w:b/>
              </w:rPr>
              <w:t>Aide au suivi, à l</w:t>
            </w:r>
            <w:r w:rsidR="00F718B0">
              <w:rPr>
                <w:rFonts w:asciiTheme="minorHAnsi" w:hAnsiTheme="minorHAnsi"/>
                <w:b/>
              </w:rPr>
              <w:t>’</w:t>
            </w:r>
            <w:r>
              <w:rPr>
                <w:rFonts w:asciiTheme="minorHAnsi" w:hAnsiTheme="minorHAnsi"/>
                <w:b/>
              </w:rPr>
              <w:t xml:space="preserve">évaluation et à la production de comptes rendus sur le CRC, les PIU régionales et nationales et les activités de renforcement des capacités associées </w:t>
            </w:r>
          </w:p>
          <w:p w14:paraId="192A125C" w14:textId="77777777" w:rsidR="007914D7" w:rsidRPr="007914D7" w:rsidRDefault="007914D7" w:rsidP="00001282">
            <w:pPr>
              <w:pStyle w:val="ListParagraph"/>
              <w:numPr>
                <w:ilvl w:val="0"/>
                <w:numId w:val="34"/>
              </w:numPr>
              <w:jc w:val="both"/>
              <w:rPr>
                <w:rFonts w:asciiTheme="minorHAnsi" w:hAnsiTheme="minorHAnsi"/>
                <w:szCs w:val="24"/>
              </w:rPr>
            </w:pPr>
            <w:r>
              <w:rPr>
                <w:rFonts w:asciiTheme="minorHAnsi" w:hAnsiTheme="minorHAnsi"/>
              </w:rPr>
              <w:t>Assister le suivi et l</w:t>
            </w:r>
            <w:r w:rsidR="00F718B0">
              <w:rPr>
                <w:rFonts w:asciiTheme="minorHAnsi" w:hAnsiTheme="minorHAnsi"/>
              </w:rPr>
              <w:t>’</w:t>
            </w:r>
            <w:r>
              <w:rPr>
                <w:rFonts w:asciiTheme="minorHAnsi" w:hAnsiTheme="minorHAnsi"/>
              </w:rPr>
              <w:t>évaluation de l</w:t>
            </w:r>
            <w:r w:rsidR="00F718B0">
              <w:rPr>
                <w:rFonts w:asciiTheme="minorHAnsi" w:hAnsiTheme="minorHAnsi"/>
              </w:rPr>
              <w:t>’</w:t>
            </w:r>
            <w:r>
              <w:rPr>
                <w:rFonts w:asciiTheme="minorHAnsi" w:hAnsiTheme="minorHAnsi"/>
              </w:rPr>
              <w:t>efficacité et de l</w:t>
            </w:r>
            <w:r w:rsidR="00F718B0">
              <w:rPr>
                <w:rFonts w:asciiTheme="minorHAnsi" w:hAnsiTheme="minorHAnsi"/>
              </w:rPr>
              <w:t>’</w:t>
            </w:r>
            <w:r>
              <w:rPr>
                <w:rFonts w:asciiTheme="minorHAnsi" w:hAnsiTheme="minorHAnsi"/>
              </w:rPr>
              <w:t xml:space="preserve">efficience des produits et des services, notamment en ce qui concerne la valeur </w:t>
            </w:r>
            <w:r>
              <w:rPr>
                <w:rFonts w:asciiTheme="minorHAnsi" w:hAnsiTheme="minorHAnsi"/>
              </w:rPr>
              <w:lastRenderedPageBreak/>
              <w:t>ajoutée de ces produits et services</w:t>
            </w:r>
          </w:p>
          <w:p w14:paraId="7E0F1009" w14:textId="77777777" w:rsidR="00DF76EB" w:rsidRDefault="00DF76EB" w:rsidP="00001282">
            <w:pPr>
              <w:pStyle w:val="ListParagraph"/>
              <w:numPr>
                <w:ilvl w:val="0"/>
                <w:numId w:val="34"/>
              </w:numPr>
              <w:jc w:val="both"/>
              <w:rPr>
                <w:rFonts w:asciiTheme="minorHAnsi" w:hAnsiTheme="minorHAnsi"/>
                <w:szCs w:val="24"/>
              </w:rPr>
            </w:pPr>
            <w:r>
              <w:rPr>
                <w:rFonts w:asciiTheme="minorHAnsi" w:hAnsiTheme="minorHAnsi"/>
              </w:rPr>
              <w:t>Assister le suivi et l</w:t>
            </w:r>
            <w:r w:rsidR="00F718B0">
              <w:rPr>
                <w:rFonts w:asciiTheme="minorHAnsi" w:hAnsiTheme="minorHAnsi"/>
              </w:rPr>
              <w:t>’</w:t>
            </w:r>
            <w:r>
              <w:rPr>
                <w:rFonts w:asciiTheme="minorHAnsi" w:hAnsiTheme="minorHAnsi"/>
              </w:rPr>
              <w:t>évaluation de l</w:t>
            </w:r>
            <w:r w:rsidR="00F718B0">
              <w:rPr>
                <w:rFonts w:asciiTheme="minorHAnsi" w:hAnsiTheme="minorHAnsi"/>
              </w:rPr>
              <w:t>’</w:t>
            </w:r>
            <w:r>
              <w:rPr>
                <w:rFonts w:asciiTheme="minorHAnsi" w:hAnsiTheme="minorHAnsi"/>
              </w:rPr>
              <w:t>application des compétences et des connaissances du personnel formé au sein des services hydrologiques et météorologiques nationaux et des secteurs pilotes</w:t>
            </w:r>
          </w:p>
          <w:p w14:paraId="22E72773" w14:textId="77777777" w:rsidR="005B4B5E" w:rsidRPr="007914D7" w:rsidRDefault="005B4B5E" w:rsidP="00001282">
            <w:pPr>
              <w:pStyle w:val="ListParagraph"/>
              <w:numPr>
                <w:ilvl w:val="0"/>
                <w:numId w:val="34"/>
              </w:numPr>
              <w:jc w:val="both"/>
              <w:rPr>
                <w:rFonts w:asciiTheme="minorHAnsi" w:hAnsiTheme="minorHAnsi"/>
                <w:szCs w:val="24"/>
              </w:rPr>
            </w:pPr>
            <w:r>
              <w:rPr>
                <w:rFonts w:asciiTheme="minorHAnsi" w:hAnsiTheme="minorHAnsi"/>
              </w:rPr>
              <w:t>Produire des comptes rendus à destination des membres du consortium du Centre régional sur les changements climatiques et des responsables d</w:t>
            </w:r>
            <w:r w:rsidR="00F718B0">
              <w:rPr>
                <w:rFonts w:asciiTheme="minorHAnsi" w:hAnsiTheme="minorHAnsi"/>
              </w:rPr>
              <w:t>’</w:t>
            </w:r>
            <w:r>
              <w:rPr>
                <w:rFonts w:asciiTheme="minorHAnsi" w:hAnsiTheme="minorHAnsi"/>
              </w:rPr>
              <w:t>antenne</w:t>
            </w:r>
          </w:p>
          <w:p w14:paraId="18E13C20" w14:textId="77777777" w:rsidR="005B4B5E" w:rsidRPr="007914D7" w:rsidRDefault="005B4B5E" w:rsidP="00001282">
            <w:pPr>
              <w:pStyle w:val="ListParagraph"/>
              <w:numPr>
                <w:ilvl w:val="0"/>
                <w:numId w:val="34"/>
              </w:numPr>
              <w:jc w:val="both"/>
              <w:rPr>
                <w:rFonts w:asciiTheme="minorHAnsi" w:hAnsiTheme="minorHAnsi"/>
                <w:szCs w:val="24"/>
              </w:rPr>
            </w:pPr>
            <w:r>
              <w:rPr>
                <w:rFonts w:asciiTheme="minorHAnsi" w:hAnsiTheme="minorHAnsi"/>
              </w:rPr>
              <w:t>Produire des comptes rendus à destination du comité du Centre régional sur les changements climatiques</w:t>
            </w:r>
          </w:p>
          <w:p w14:paraId="13CC46D5" w14:textId="77777777" w:rsidR="00F61063" w:rsidRDefault="00191F4B" w:rsidP="00001282">
            <w:pPr>
              <w:pStyle w:val="ListParagraph"/>
              <w:numPr>
                <w:ilvl w:val="0"/>
                <w:numId w:val="34"/>
              </w:numPr>
              <w:jc w:val="both"/>
              <w:rPr>
                <w:rFonts w:asciiTheme="minorHAnsi" w:hAnsiTheme="minorHAnsi"/>
                <w:szCs w:val="24"/>
              </w:rPr>
            </w:pPr>
            <w:r>
              <w:rPr>
                <w:rFonts w:asciiTheme="minorHAnsi" w:hAnsiTheme="minorHAnsi"/>
              </w:rPr>
              <w:t>Produire des comptes rendus à destination du ou de la gestionnaire du projet à propos des activités du projet</w:t>
            </w:r>
          </w:p>
          <w:p w14:paraId="1EC61D7E" w14:textId="77777777" w:rsidR="00123024" w:rsidRPr="005B4B5E" w:rsidRDefault="00123024" w:rsidP="00180F48">
            <w:pPr>
              <w:pStyle w:val="ListParagraph"/>
              <w:ind w:left="360"/>
              <w:jc w:val="both"/>
              <w:rPr>
                <w:rFonts w:asciiTheme="minorHAnsi" w:hAnsiTheme="minorHAnsi"/>
                <w:szCs w:val="24"/>
              </w:rPr>
            </w:pPr>
          </w:p>
        </w:tc>
        <w:tc>
          <w:tcPr>
            <w:tcW w:w="5629" w:type="dxa"/>
          </w:tcPr>
          <w:p w14:paraId="31662285" w14:textId="77777777" w:rsidR="003D4BA2" w:rsidRDefault="003D4BA2" w:rsidP="003D4BA2">
            <w:pPr>
              <w:pStyle w:val="ListParagraph"/>
              <w:tabs>
                <w:tab w:val="left" w:pos="394"/>
              </w:tabs>
              <w:ind w:left="360"/>
              <w:jc w:val="both"/>
              <w:rPr>
                <w:rFonts w:asciiTheme="minorHAnsi" w:hAnsiTheme="minorHAnsi" w:cstheme="minorHAnsi"/>
                <w:szCs w:val="24"/>
              </w:rPr>
            </w:pPr>
          </w:p>
          <w:p w14:paraId="3647278D" w14:textId="77777777" w:rsidR="003D4BA2" w:rsidRDefault="003D4BA2" w:rsidP="003D4BA2">
            <w:pPr>
              <w:pStyle w:val="ListParagraph"/>
              <w:tabs>
                <w:tab w:val="left" w:pos="394"/>
              </w:tabs>
              <w:ind w:left="360"/>
              <w:jc w:val="both"/>
              <w:rPr>
                <w:rFonts w:asciiTheme="minorHAnsi" w:hAnsiTheme="minorHAnsi" w:cstheme="minorHAnsi"/>
                <w:szCs w:val="24"/>
              </w:rPr>
            </w:pPr>
          </w:p>
          <w:p w14:paraId="62C520E4" w14:textId="77777777" w:rsidR="001577E0" w:rsidRPr="005B4B5E" w:rsidRDefault="00A54233" w:rsidP="00001282">
            <w:pPr>
              <w:pStyle w:val="ListParagraph"/>
              <w:numPr>
                <w:ilvl w:val="0"/>
                <w:numId w:val="19"/>
              </w:numPr>
              <w:tabs>
                <w:tab w:val="left" w:pos="394"/>
              </w:tabs>
              <w:jc w:val="both"/>
              <w:rPr>
                <w:rFonts w:asciiTheme="minorHAnsi" w:hAnsiTheme="minorHAnsi" w:cstheme="minorHAnsi"/>
                <w:szCs w:val="24"/>
              </w:rPr>
            </w:pPr>
            <w:r>
              <w:rPr>
                <w:rFonts w:asciiTheme="minorHAnsi" w:hAnsiTheme="minorHAnsi"/>
              </w:rPr>
              <w:t>Un rapport d</w:t>
            </w:r>
            <w:r w:rsidR="00F718B0">
              <w:rPr>
                <w:rFonts w:asciiTheme="minorHAnsi" w:hAnsiTheme="minorHAnsi"/>
              </w:rPr>
              <w:t>’</w:t>
            </w:r>
            <w:r>
              <w:rPr>
                <w:rFonts w:asciiTheme="minorHAnsi" w:hAnsiTheme="minorHAnsi"/>
              </w:rPr>
              <w:t>évaluation de l</w:t>
            </w:r>
            <w:r w:rsidR="00F718B0">
              <w:rPr>
                <w:rFonts w:asciiTheme="minorHAnsi" w:hAnsiTheme="minorHAnsi"/>
              </w:rPr>
              <w:t>’</w:t>
            </w:r>
            <w:r>
              <w:rPr>
                <w:rFonts w:asciiTheme="minorHAnsi" w:hAnsiTheme="minorHAnsi"/>
              </w:rPr>
              <w:t xml:space="preserve">efficacité des produits est produit </w:t>
            </w:r>
          </w:p>
          <w:p w14:paraId="3F8BAE68" w14:textId="77777777" w:rsidR="00DC7A98" w:rsidRDefault="00F61063" w:rsidP="00001282">
            <w:pPr>
              <w:pStyle w:val="ListParagraph"/>
              <w:numPr>
                <w:ilvl w:val="0"/>
                <w:numId w:val="19"/>
              </w:numPr>
              <w:jc w:val="both"/>
              <w:rPr>
                <w:rFonts w:asciiTheme="minorHAnsi" w:hAnsiTheme="minorHAnsi"/>
                <w:szCs w:val="24"/>
              </w:rPr>
            </w:pPr>
            <w:r>
              <w:rPr>
                <w:rFonts w:asciiTheme="minorHAnsi" w:hAnsiTheme="minorHAnsi"/>
              </w:rPr>
              <w:t>Des rapports de formation sont produits, notamment des rapports d</w:t>
            </w:r>
            <w:r w:rsidR="00F718B0">
              <w:rPr>
                <w:rFonts w:asciiTheme="minorHAnsi" w:hAnsiTheme="minorHAnsi"/>
              </w:rPr>
              <w:t>’</w:t>
            </w:r>
            <w:r>
              <w:rPr>
                <w:rFonts w:asciiTheme="minorHAnsi" w:hAnsiTheme="minorHAnsi"/>
              </w:rPr>
              <w:t>évaluation sur l</w:t>
            </w:r>
            <w:r w:rsidR="00F718B0">
              <w:rPr>
                <w:rFonts w:asciiTheme="minorHAnsi" w:hAnsiTheme="minorHAnsi"/>
              </w:rPr>
              <w:t>’</w:t>
            </w:r>
            <w:r>
              <w:rPr>
                <w:rFonts w:asciiTheme="minorHAnsi" w:hAnsiTheme="minorHAnsi"/>
              </w:rPr>
              <w:t xml:space="preserve">application des compétences et des connaissances au cours de la vie du projet, devant être inclus dans </w:t>
            </w:r>
            <w:r>
              <w:rPr>
                <w:rFonts w:asciiTheme="minorHAnsi" w:hAnsiTheme="minorHAnsi"/>
              </w:rPr>
              <w:lastRenderedPageBreak/>
              <w:t xml:space="preserve">les rapports semestriels </w:t>
            </w:r>
          </w:p>
          <w:p w14:paraId="6CAEB4FA" w14:textId="77777777" w:rsidR="00F61063" w:rsidRDefault="00F61063" w:rsidP="00001282">
            <w:pPr>
              <w:pStyle w:val="ListParagraph"/>
              <w:numPr>
                <w:ilvl w:val="0"/>
                <w:numId w:val="19"/>
              </w:numPr>
              <w:jc w:val="both"/>
              <w:rPr>
                <w:rFonts w:asciiTheme="minorHAnsi" w:hAnsiTheme="minorHAnsi"/>
                <w:szCs w:val="24"/>
              </w:rPr>
            </w:pPr>
            <w:r>
              <w:rPr>
                <w:rFonts w:asciiTheme="minorHAnsi" w:hAnsiTheme="minorHAnsi"/>
              </w:rPr>
              <w:t>Le comité, les membres du consortium et les antennes du Centre régional sur les changements climatiques sont bien informé·es de la progression de la mise en œuvre du plan de travail de fonctionnalité du Centre et des autres activités pertinentes du projet, ainsi que des nouveaux enjeux climatiques dans la région</w:t>
            </w:r>
          </w:p>
          <w:p w14:paraId="0561DBED" w14:textId="77777777" w:rsidR="005B4B5E" w:rsidRPr="002955A7" w:rsidRDefault="005B4B5E" w:rsidP="00001282">
            <w:pPr>
              <w:pStyle w:val="ListParagraph"/>
              <w:numPr>
                <w:ilvl w:val="0"/>
                <w:numId w:val="19"/>
              </w:numPr>
              <w:jc w:val="both"/>
              <w:rPr>
                <w:rFonts w:asciiTheme="minorHAnsi" w:hAnsiTheme="minorHAnsi"/>
                <w:szCs w:val="24"/>
              </w:rPr>
            </w:pPr>
            <w:r>
              <w:rPr>
                <w:rFonts w:asciiTheme="minorHAnsi" w:hAnsiTheme="minorHAnsi"/>
              </w:rPr>
              <w:t>Des rapports d</w:t>
            </w:r>
            <w:r w:rsidR="00F718B0">
              <w:rPr>
                <w:rFonts w:asciiTheme="minorHAnsi" w:hAnsiTheme="minorHAnsi"/>
              </w:rPr>
              <w:t>’</w:t>
            </w:r>
            <w:r>
              <w:rPr>
                <w:rFonts w:asciiTheme="minorHAnsi" w:hAnsiTheme="minorHAnsi"/>
              </w:rPr>
              <w:t>activité de projet sont produits</w:t>
            </w:r>
          </w:p>
        </w:tc>
      </w:tr>
      <w:tr w:rsidR="008C5300" w:rsidRPr="0051452B" w14:paraId="321ECBB8" w14:textId="77777777" w:rsidTr="00195315">
        <w:tc>
          <w:tcPr>
            <w:tcW w:w="4998" w:type="dxa"/>
          </w:tcPr>
          <w:p w14:paraId="0126C926" w14:textId="77777777" w:rsidR="008C5300" w:rsidRPr="0051452B" w:rsidRDefault="009C1BC9" w:rsidP="00001282">
            <w:pPr>
              <w:pStyle w:val="ListParagraph"/>
              <w:numPr>
                <w:ilvl w:val="0"/>
                <w:numId w:val="26"/>
              </w:numPr>
              <w:jc w:val="both"/>
              <w:rPr>
                <w:rFonts w:asciiTheme="minorHAnsi" w:hAnsiTheme="minorHAnsi" w:cstheme="minorHAnsi"/>
                <w:b/>
                <w:bCs/>
                <w:szCs w:val="24"/>
              </w:rPr>
            </w:pPr>
            <w:r>
              <w:rPr>
                <w:rFonts w:asciiTheme="minorHAnsi" w:hAnsiTheme="minorHAnsi"/>
                <w:b/>
              </w:rPr>
              <w:lastRenderedPageBreak/>
              <w:t>Appui au Partenariat pour le Bureau météorologique océanien (PBMO) et au Conseil météorologique du Pacifique (CMP)</w:t>
            </w:r>
          </w:p>
          <w:p w14:paraId="47FF5F0B" w14:textId="77777777" w:rsidR="00022233" w:rsidRPr="0051452B" w:rsidRDefault="00022233" w:rsidP="00022233">
            <w:pPr>
              <w:pStyle w:val="Default"/>
              <w:jc w:val="both"/>
              <w:rPr>
                <w:rFonts w:cs="Times New Roman"/>
                <w:color w:val="auto"/>
              </w:rPr>
            </w:pPr>
          </w:p>
          <w:p w14:paraId="2AEDF13B" w14:textId="77777777" w:rsidR="00022233" w:rsidRPr="00180F48" w:rsidRDefault="00022233" w:rsidP="00180F48">
            <w:pPr>
              <w:pStyle w:val="Default"/>
              <w:numPr>
                <w:ilvl w:val="0"/>
                <w:numId w:val="37"/>
              </w:numPr>
              <w:jc w:val="both"/>
            </w:pPr>
            <w:r>
              <w:t>Aider le Secrétariat du Conseil météorologique du Pacifique (et du Partenariat pour le Bureau météorologique océanien) à organiser les réunions du Conseil, et contribuer à la rédaction des documents relatifs à ces réunions en apportant des informations sur le CRC, les PIU, les Forums sur les perspectives pour le climat dans le Pacifique insulaire, les systèmes d</w:t>
            </w:r>
            <w:r w:rsidR="00F718B0">
              <w:t>’</w:t>
            </w:r>
            <w:r>
              <w:t xml:space="preserve">information sur les services météorologiques, etc.  </w:t>
            </w:r>
          </w:p>
          <w:p w14:paraId="054C2746" w14:textId="77777777" w:rsidR="00022233" w:rsidRPr="00180F48" w:rsidRDefault="00022233" w:rsidP="00022233">
            <w:pPr>
              <w:pStyle w:val="Default"/>
              <w:ind w:left="360"/>
              <w:jc w:val="both"/>
            </w:pPr>
            <w:r>
              <w:t xml:space="preserve">Aider le panel sur les services météorologiques dans le Pacifique insulaire à mettre en œuvre ses plans et activités </w:t>
            </w:r>
          </w:p>
          <w:p w14:paraId="558B5CCE" w14:textId="77777777" w:rsidR="00022233" w:rsidRPr="00180F48" w:rsidRDefault="00022233" w:rsidP="00022233">
            <w:pPr>
              <w:pStyle w:val="Default"/>
              <w:ind w:left="360"/>
              <w:jc w:val="both"/>
            </w:pPr>
            <w:r>
              <w:t xml:space="preserve">Contribuer aux rapports de progression au regard de la Stratégie météorologique pour le Pacifique insulaire </w:t>
            </w:r>
          </w:p>
          <w:p w14:paraId="5E742366" w14:textId="77777777" w:rsidR="00D207AA" w:rsidRPr="0051452B" w:rsidRDefault="00D207AA" w:rsidP="00022233">
            <w:pPr>
              <w:ind w:left="720"/>
              <w:jc w:val="both"/>
              <w:rPr>
                <w:rFonts w:asciiTheme="minorHAnsi" w:hAnsiTheme="minorHAnsi" w:cstheme="minorHAnsi"/>
                <w:szCs w:val="24"/>
              </w:rPr>
            </w:pPr>
          </w:p>
        </w:tc>
        <w:tc>
          <w:tcPr>
            <w:tcW w:w="5629" w:type="dxa"/>
          </w:tcPr>
          <w:p w14:paraId="287EF4B8" w14:textId="77777777" w:rsidR="00AA3C38" w:rsidRPr="00F718B0" w:rsidRDefault="00AA3C38" w:rsidP="00AA3C38">
            <w:pPr>
              <w:pStyle w:val="ListParagraph"/>
              <w:ind w:left="360"/>
              <w:jc w:val="both"/>
              <w:rPr>
                <w:rFonts w:asciiTheme="minorHAnsi" w:hAnsiTheme="minorHAnsi"/>
                <w:szCs w:val="24"/>
              </w:rPr>
            </w:pPr>
          </w:p>
          <w:p w14:paraId="297F0991" w14:textId="77777777" w:rsidR="00AA3C38" w:rsidRPr="00F718B0" w:rsidRDefault="00AA3C38" w:rsidP="00AA3C38">
            <w:pPr>
              <w:pStyle w:val="ListParagraph"/>
              <w:ind w:left="360"/>
              <w:jc w:val="both"/>
              <w:rPr>
                <w:rFonts w:asciiTheme="minorHAnsi" w:hAnsiTheme="minorHAnsi"/>
                <w:szCs w:val="24"/>
              </w:rPr>
            </w:pPr>
          </w:p>
          <w:p w14:paraId="099EC789" w14:textId="77777777" w:rsidR="00AA3C38" w:rsidRPr="00F718B0" w:rsidRDefault="00AA3C38" w:rsidP="00AA3C38">
            <w:pPr>
              <w:pStyle w:val="ListParagraph"/>
              <w:ind w:left="360"/>
              <w:jc w:val="both"/>
              <w:rPr>
                <w:rFonts w:asciiTheme="minorHAnsi" w:hAnsiTheme="minorHAnsi"/>
                <w:szCs w:val="24"/>
              </w:rPr>
            </w:pPr>
          </w:p>
          <w:p w14:paraId="2B598DAA" w14:textId="77777777" w:rsidR="002F036B" w:rsidRPr="0051452B" w:rsidRDefault="002F036B" w:rsidP="00001282">
            <w:pPr>
              <w:pStyle w:val="ListParagraph"/>
              <w:numPr>
                <w:ilvl w:val="0"/>
                <w:numId w:val="24"/>
              </w:numPr>
              <w:jc w:val="both"/>
              <w:rPr>
                <w:rFonts w:asciiTheme="minorHAnsi" w:hAnsiTheme="minorHAnsi"/>
                <w:szCs w:val="24"/>
              </w:rPr>
            </w:pPr>
            <w:r>
              <w:rPr>
                <w:rFonts w:asciiTheme="minorHAnsi" w:hAnsiTheme="minorHAnsi"/>
              </w:rPr>
              <w:t xml:space="preserve">Des rapports sont fournis en temps opportun pour les réunions du Conseil et les conférences du PROE </w:t>
            </w:r>
          </w:p>
          <w:p w14:paraId="259C83C2" w14:textId="77777777" w:rsidR="002F036B" w:rsidRPr="0051452B" w:rsidRDefault="002F036B" w:rsidP="00001282">
            <w:pPr>
              <w:pStyle w:val="ListParagraph"/>
              <w:numPr>
                <w:ilvl w:val="0"/>
                <w:numId w:val="24"/>
              </w:numPr>
              <w:jc w:val="both"/>
              <w:rPr>
                <w:rFonts w:asciiTheme="minorHAnsi" w:hAnsiTheme="minorHAnsi"/>
                <w:szCs w:val="24"/>
              </w:rPr>
            </w:pPr>
            <w:r>
              <w:rPr>
                <w:rFonts w:asciiTheme="minorHAnsi" w:hAnsiTheme="minorHAnsi"/>
              </w:rPr>
              <w:t>L</w:t>
            </w:r>
            <w:r w:rsidR="00F718B0">
              <w:rPr>
                <w:rFonts w:asciiTheme="minorHAnsi" w:hAnsiTheme="minorHAnsi"/>
              </w:rPr>
              <w:t>’</w:t>
            </w:r>
            <w:r>
              <w:rPr>
                <w:rFonts w:asciiTheme="minorHAnsi" w:hAnsiTheme="minorHAnsi"/>
              </w:rPr>
              <w:t>aide apportée à l</w:t>
            </w:r>
            <w:r w:rsidR="00F718B0">
              <w:rPr>
                <w:rFonts w:asciiTheme="minorHAnsi" w:hAnsiTheme="minorHAnsi"/>
              </w:rPr>
              <w:t>’</w:t>
            </w:r>
            <w:r>
              <w:rPr>
                <w:rFonts w:asciiTheme="minorHAnsi" w:hAnsiTheme="minorHAnsi"/>
              </w:rPr>
              <w:t>organisation des réunions du Conseil et des conférences du PROE atteint ses objectifs et le fait en utilisant au mieux les ressources dont dispose l</w:t>
            </w:r>
            <w:r w:rsidR="00F718B0">
              <w:rPr>
                <w:rFonts w:asciiTheme="minorHAnsi" w:hAnsiTheme="minorHAnsi"/>
              </w:rPr>
              <w:t>’</w:t>
            </w:r>
            <w:r>
              <w:rPr>
                <w:rFonts w:asciiTheme="minorHAnsi" w:hAnsiTheme="minorHAnsi"/>
              </w:rPr>
              <w:t xml:space="preserve">organisation </w:t>
            </w:r>
          </w:p>
          <w:p w14:paraId="00776A85" w14:textId="77777777" w:rsidR="00D94C42" w:rsidRPr="0051452B" w:rsidRDefault="00D94C42" w:rsidP="00001282">
            <w:pPr>
              <w:pStyle w:val="ListParagraph"/>
              <w:numPr>
                <w:ilvl w:val="0"/>
                <w:numId w:val="24"/>
              </w:numPr>
              <w:jc w:val="both"/>
              <w:rPr>
                <w:rFonts w:asciiTheme="minorHAnsi" w:hAnsiTheme="minorHAnsi"/>
                <w:szCs w:val="24"/>
              </w:rPr>
            </w:pPr>
            <w:r>
              <w:rPr>
                <w:rFonts w:asciiTheme="minorHAnsi" w:hAnsiTheme="minorHAnsi"/>
              </w:rPr>
              <w:t>Le panel sur l</w:t>
            </w:r>
            <w:r w:rsidR="00F718B0">
              <w:rPr>
                <w:rFonts w:asciiTheme="minorHAnsi" w:hAnsiTheme="minorHAnsi"/>
              </w:rPr>
              <w:t>’</w:t>
            </w:r>
            <w:r>
              <w:rPr>
                <w:rFonts w:asciiTheme="minorHAnsi" w:hAnsiTheme="minorHAnsi"/>
              </w:rPr>
              <w:t xml:space="preserve">organisation et la coordination des services météorologiques compte dans la région </w:t>
            </w:r>
          </w:p>
          <w:p w14:paraId="003E16E9" w14:textId="77777777" w:rsidR="00D94C42" w:rsidRPr="0051452B" w:rsidRDefault="002F036B" w:rsidP="00001282">
            <w:pPr>
              <w:pStyle w:val="ListParagraph"/>
              <w:numPr>
                <w:ilvl w:val="0"/>
                <w:numId w:val="24"/>
              </w:numPr>
              <w:jc w:val="both"/>
              <w:rPr>
                <w:rFonts w:asciiTheme="minorHAnsi" w:hAnsiTheme="minorHAnsi"/>
                <w:szCs w:val="24"/>
              </w:rPr>
            </w:pPr>
            <w:r>
              <w:rPr>
                <w:rFonts w:asciiTheme="minorHAnsi" w:hAnsiTheme="minorHAnsi"/>
              </w:rPr>
              <w:t>Les activités mises en œuvre dans le cadre du projet font l</w:t>
            </w:r>
            <w:r w:rsidR="00F718B0">
              <w:rPr>
                <w:rFonts w:asciiTheme="minorHAnsi" w:hAnsiTheme="minorHAnsi"/>
              </w:rPr>
              <w:t>’</w:t>
            </w:r>
            <w:r>
              <w:rPr>
                <w:rFonts w:asciiTheme="minorHAnsi" w:hAnsiTheme="minorHAnsi"/>
              </w:rPr>
              <w:t>objet de comptes rendus dans le cadre du rapport annuel de progression au regard de la Stratégie météorologique pour le Pacifique insulaire</w:t>
            </w:r>
          </w:p>
          <w:p w14:paraId="69018AA9" w14:textId="77777777" w:rsidR="002F036B" w:rsidRPr="0051452B" w:rsidRDefault="002F036B" w:rsidP="00D94C42">
            <w:pPr>
              <w:jc w:val="both"/>
              <w:rPr>
                <w:rFonts w:asciiTheme="minorHAnsi" w:hAnsiTheme="minorHAnsi"/>
                <w:szCs w:val="24"/>
              </w:rPr>
            </w:pPr>
          </w:p>
          <w:p w14:paraId="7B316C90" w14:textId="77777777" w:rsidR="00AC3328" w:rsidRPr="0051452B" w:rsidRDefault="00AC3328" w:rsidP="00D94C42">
            <w:pPr>
              <w:jc w:val="both"/>
              <w:rPr>
                <w:rFonts w:asciiTheme="minorHAnsi" w:hAnsiTheme="minorHAnsi" w:cstheme="minorHAnsi"/>
                <w:szCs w:val="24"/>
              </w:rPr>
            </w:pPr>
          </w:p>
        </w:tc>
      </w:tr>
    </w:tbl>
    <w:p w14:paraId="627A31FA" w14:textId="77777777" w:rsidR="00CF3047" w:rsidRPr="00DB0247" w:rsidRDefault="00CF3047">
      <w:pPr>
        <w:rPr>
          <w:rFonts w:ascii="Calibri" w:hAnsi="Calibri"/>
          <w:szCs w:val="24"/>
        </w:rPr>
      </w:pPr>
    </w:p>
    <w:p w14:paraId="04DC1F63" w14:textId="77777777" w:rsidR="00F11BEE" w:rsidRPr="002E4D14" w:rsidRDefault="00F11BEE" w:rsidP="00F11BEE">
      <w:pPr>
        <w:tabs>
          <w:tab w:val="left" w:pos="-720"/>
        </w:tabs>
        <w:suppressAutoHyphens/>
        <w:jc w:val="both"/>
        <w:rPr>
          <w:rFonts w:ascii="Calibri" w:hAnsi="Calibri"/>
          <w:b/>
          <w:spacing w:val="-3"/>
          <w:szCs w:val="24"/>
          <w:u w:val="single"/>
        </w:rPr>
      </w:pPr>
      <w:r>
        <w:rPr>
          <w:rFonts w:ascii="Calibri" w:hAnsi="Calibri"/>
          <w:b/>
          <w:u w:val="single"/>
        </w:rPr>
        <w:t>Remarques</w:t>
      </w:r>
    </w:p>
    <w:p w14:paraId="0BACCB18" w14:textId="77777777" w:rsidR="00F11BEE" w:rsidRPr="00F718B0" w:rsidRDefault="00F11BEE" w:rsidP="00F11BEE">
      <w:pPr>
        <w:tabs>
          <w:tab w:val="left" w:pos="-720"/>
        </w:tabs>
        <w:suppressAutoHyphens/>
        <w:jc w:val="both"/>
        <w:rPr>
          <w:rFonts w:ascii="Calibri" w:hAnsi="Calibri"/>
          <w:spacing w:val="-3"/>
          <w:szCs w:val="24"/>
          <w:u w:val="single"/>
        </w:rPr>
      </w:pPr>
    </w:p>
    <w:p w14:paraId="7EF81F0C" w14:textId="77777777" w:rsidR="00F11BEE" w:rsidRPr="002E4D14" w:rsidRDefault="00F11BEE" w:rsidP="00F11BEE">
      <w:pPr>
        <w:tabs>
          <w:tab w:val="left" w:pos="-720"/>
        </w:tabs>
        <w:suppressAutoHyphens/>
        <w:jc w:val="both"/>
        <w:rPr>
          <w:rFonts w:ascii="Calibri" w:hAnsi="Calibri"/>
          <w:spacing w:val="-3"/>
          <w:szCs w:val="24"/>
        </w:rPr>
      </w:pPr>
      <w:r>
        <w:rPr>
          <w:rFonts w:ascii="Calibri" w:hAnsi="Calibri"/>
        </w:rPr>
        <w:t>Les normes de performance ci-dessus sont fournies uniquement à titre indicatif. Les mesures exactes de performance concernant ce poste devront être examinées plus en détail par son ou sa titulaire et le ou la gestionnaire du projet dans le cadre du processus d</w:t>
      </w:r>
      <w:r w:rsidR="00F718B0">
        <w:rPr>
          <w:rFonts w:ascii="Calibri" w:hAnsi="Calibri"/>
        </w:rPr>
        <w:t>’</w:t>
      </w:r>
      <w:r>
        <w:rPr>
          <w:rFonts w:ascii="Calibri" w:hAnsi="Calibri"/>
        </w:rPr>
        <w:t>amélioration des résultats personnels.</w:t>
      </w:r>
    </w:p>
    <w:p w14:paraId="0FCC0C91" w14:textId="77777777" w:rsidR="00F11BEE" w:rsidRPr="00F718B0" w:rsidRDefault="00F11BEE" w:rsidP="00F11BEE">
      <w:pPr>
        <w:tabs>
          <w:tab w:val="left" w:pos="-720"/>
        </w:tabs>
        <w:suppressAutoHyphens/>
        <w:jc w:val="both"/>
        <w:rPr>
          <w:rFonts w:ascii="Calibri" w:hAnsi="Calibri"/>
          <w:spacing w:val="-3"/>
          <w:szCs w:val="24"/>
        </w:rPr>
      </w:pPr>
    </w:p>
    <w:p w14:paraId="220ADE3C" w14:textId="77777777" w:rsidR="00F11BEE" w:rsidRPr="002E4D14" w:rsidRDefault="00F11BEE" w:rsidP="00F11BEE">
      <w:pPr>
        <w:tabs>
          <w:tab w:val="left" w:pos="-720"/>
        </w:tabs>
        <w:suppressAutoHyphens/>
        <w:jc w:val="both"/>
        <w:rPr>
          <w:rFonts w:ascii="Calibri" w:hAnsi="Calibri"/>
          <w:spacing w:val="-3"/>
          <w:szCs w:val="24"/>
        </w:rPr>
      </w:pPr>
      <w:r>
        <w:rPr>
          <w:rFonts w:ascii="Calibri" w:hAnsi="Calibri"/>
        </w:rPr>
        <w:t>Cette section peut être insérée directement dans le plan d</w:t>
      </w:r>
      <w:r w:rsidR="00F718B0">
        <w:rPr>
          <w:rFonts w:ascii="Calibri" w:hAnsi="Calibri"/>
        </w:rPr>
        <w:t>’</w:t>
      </w:r>
      <w:r>
        <w:rPr>
          <w:rFonts w:ascii="Calibri" w:hAnsi="Calibri"/>
        </w:rPr>
        <w:t>amélioration des résultats personnels.</w:t>
      </w:r>
    </w:p>
    <w:p w14:paraId="15FC692F" w14:textId="77777777" w:rsidR="00F11BEE" w:rsidRPr="002E4D14" w:rsidRDefault="00F11BEE" w:rsidP="00F11BEE">
      <w:pPr>
        <w:tabs>
          <w:tab w:val="left" w:pos="-720"/>
        </w:tabs>
        <w:suppressAutoHyphens/>
        <w:jc w:val="both"/>
        <w:rPr>
          <w:rFonts w:ascii="Calibri" w:hAnsi="Calibri" w:cs="Arial"/>
        </w:rPr>
      </w:pPr>
    </w:p>
    <w:p w14:paraId="0F5BEB32" w14:textId="77777777" w:rsidR="005D75E5" w:rsidRPr="002E4D14" w:rsidRDefault="005D75E5" w:rsidP="00956899">
      <w:pPr>
        <w:rPr>
          <w:rFonts w:ascii="Calibri" w:hAnsi="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000" w:firstRow="0" w:lastRow="0" w:firstColumn="0" w:lastColumn="0" w:noHBand="0" w:noVBand="0"/>
      </w:tblPr>
      <w:tblGrid>
        <w:gridCol w:w="3848"/>
      </w:tblGrid>
      <w:tr w:rsidR="00956899" w:rsidRPr="002E4D14" w14:paraId="333A806E" w14:textId="77777777" w:rsidTr="00607215">
        <w:tc>
          <w:tcPr>
            <w:tcW w:w="3848" w:type="dxa"/>
            <w:shd w:val="clear" w:color="auto" w:fill="C0C0C0"/>
          </w:tcPr>
          <w:p w14:paraId="545A9CB4" w14:textId="77777777" w:rsidR="00956899" w:rsidRPr="002E4D14" w:rsidRDefault="00956899" w:rsidP="00956899">
            <w:pPr>
              <w:jc w:val="both"/>
              <w:rPr>
                <w:rFonts w:ascii="Calibri" w:hAnsi="Calibri"/>
                <w:b/>
                <w:bCs/>
                <w:sz w:val="28"/>
                <w:szCs w:val="28"/>
              </w:rPr>
            </w:pPr>
            <w:r>
              <w:br w:type="page"/>
            </w:r>
            <w:r>
              <w:rPr>
                <w:rFonts w:ascii="Calibri" w:hAnsi="Calibri"/>
                <w:b/>
                <w:sz w:val="28"/>
              </w:rPr>
              <w:br w:type="page"/>
              <w:t xml:space="preserve">Complexité du travail </w:t>
            </w:r>
          </w:p>
        </w:tc>
      </w:tr>
    </w:tbl>
    <w:p w14:paraId="665DCA09" w14:textId="77777777" w:rsidR="00A54B78" w:rsidRPr="002E4D14" w:rsidRDefault="00A54B78" w:rsidP="00A54B78">
      <w:pPr>
        <w:rPr>
          <w:rFonts w:ascii="Calibri" w:hAnsi="Calibri" w:cs="Arial"/>
          <w:b/>
        </w:rPr>
      </w:pPr>
    </w:p>
    <w:tbl>
      <w:tblPr>
        <w:tblpPr w:leftFromText="180" w:rightFromText="180" w:vertAnchor="text" w:tblpXSpec="center"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096250" w:rsidRPr="002E4D14" w14:paraId="601DD2FF" w14:textId="77777777" w:rsidTr="00F11BEE">
        <w:tc>
          <w:tcPr>
            <w:tcW w:w="9923" w:type="dxa"/>
            <w:tcBorders>
              <w:top w:val="single" w:sz="4" w:space="0" w:color="auto"/>
              <w:left w:val="single" w:sz="4" w:space="0" w:color="auto"/>
              <w:bottom w:val="nil"/>
              <w:right w:val="single" w:sz="4" w:space="0" w:color="auto"/>
            </w:tcBorders>
          </w:tcPr>
          <w:p w14:paraId="371C9F73" w14:textId="77777777" w:rsidR="00096250" w:rsidRPr="00800074" w:rsidRDefault="00096250" w:rsidP="00F11BEE">
            <w:pPr>
              <w:tabs>
                <w:tab w:val="left" w:pos="460"/>
              </w:tabs>
              <w:spacing w:before="40" w:after="40"/>
              <w:rPr>
                <w:rFonts w:ascii="Calibri" w:hAnsi="Calibri"/>
                <w:b/>
                <w:szCs w:val="24"/>
              </w:rPr>
            </w:pPr>
            <w:r>
              <w:rPr>
                <w:rFonts w:ascii="Calibri" w:hAnsi="Calibri"/>
                <w:b/>
              </w:rPr>
              <w:t>Les tâches suivantes sont généralement les plus exigeantes :</w:t>
            </w:r>
          </w:p>
        </w:tc>
      </w:tr>
      <w:tr w:rsidR="00096250" w:rsidRPr="002E4D14" w14:paraId="2C897F34" w14:textId="77777777" w:rsidTr="00F11BEE">
        <w:trPr>
          <w:trHeight w:val="809"/>
        </w:trPr>
        <w:tc>
          <w:tcPr>
            <w:tcW w:w="9923" w:type="dxa"/>
            <w:tcBorders>
              <w:top w:val="single" w:sz="4" w:space="0" w:color="auto"/>
              <w:left w:val="single" w:sz="4" w:space="0" w:color="auto"/>
              <w:right w:val="single" w:sz="4" w:space="0" w:color="auto"/>
            </w:tcBorders>
          </w:tcPr>
          <w:p w14:paraId="733460C4" w14:textId="77777777" w:rsidR="0003014D" w:rsidRPr="00E3027E" w:rsidRDefault="00E13F91" w:rsidP="00001282">
            <w:pPr>
              <w:pStyle w:val="ListParagraph"/>
              <w:numPr>
                <w:ilvl w:val="0"/>
                <w:numId w:val="25"/>
              </w:numPr>
              <w:ind w:left="360"/>
              <w:jc w:val="both"/>
              <w:rPr>
                <w:rFonts w:asciiTheme="minorHAnsi" w:hAnsiTheme="minorHAnsi"/>
                <w:b/>
                <w:sz w:val="30"/>
                <w:szCs w:val="24"/>
              </w:rPr>
            </w:pPr>
            <w:r>
              <w:rPr>
                <w:rFonts w:asciiTheme="minorHAnsi" w:hAnsiTheme="minorHAnsi"/>
              </w:rPr>
              <w:t xml:space="preserve">Formation, liaison et coordination avec les pays  </w:t>
            </w:r>
          </w:p>
          <w:p w14:paraId="3B714121" w14:textId="77777777" w:rsidR="00F90379" w:rsidRPr="00612409" w:rsidRDefault="00F90379" w:rsidP="00001282">
            <w:pPr>
              <w:pStyle w:val="ListParagraph"/>
              <w:numPr>
                <w:ilvl w:val="0"/>
                <w:numId w:val="25"/>
              </w:numPr>
              <w:ind w:left="360"/>
              <w:jc w:val="both"/>
              <w:rPr>
                <w:rFonts w:asciiTheme="minorHAnsi" w:hAnsiTheme="minorHAnsi"/>
                <w:b/>
                <w:szCs w:val="24"/>
              </w:rPr>
            </w:pPr>
            <w:r>
              <w:rPr>
                <w:rFonts w:asciiTheme="minorHAnsi" w:hAnsiTheme="minorHAnsi"/>
              </w:rPr>
              <w:t>Veiller à ce que les activités du projet soient mises en œuvre dans les délais impartis.</w:t>
            </w:r>
          </w:p>
          <w:p w14:paraId="02DC67A2" w14:textId="77777777" w:rsidR="0003014D" w:rsidRPr="00E3027E" w:rsidRDefault="0003014D" w:rsidP="00001282">
            <w:pPr>
              <w:pStyle w:val="ListParagraph"/>
              <w:numPr>
                <w:ilvl w:val="0"/>
                <w:numId w:val="25"/>
              </w:numPr>
              <w:ind w:left="360"/>
              <w:jc w:val="both"/>
              <w:rPr>
                <w:rFonts w:asciiTheme="minorHAnsi" w:hAnsiTheme="minorHAnsi"/>
                <w:b/>
                <w:sz w:val="30"/>
                <w:szCs w:val="24"/>
              </w:rPr>
            </w:pPr>
            <w:r>
              <w:rPr>
                <w:rFonts w:asciiTheme="minorHAnsi" w:hAnsiTheme="minorHAnsi"/>
              </w:rPr>
              <w:t>Diriger et gérer un espace de travail techniquement complexe et fournir des conseils en temps opportun à l</w:t>
            </w:r>
            <w:r w:rsidR="00F718B0">
              <w:rPr>
                <w:rFonts w:asciiTheme="minorHAnsi" w:hAnsiTheme="minorHAnsi"/>
              </w:rPr>
              <w:t>’</w:t>
            </w:r>
            <w:r>
              <w:rPr>
                <w:rFonts w:asciiTheme="minorHAnsi" w:hAnsiTheme="minorHAnsi"/>
              </w:rPr>
              <w:t>unité de gestion de projets, aux membres du consortium du Centre régional sur les changements climatiques, au personnel technique et aux experts et expertes recruté·es dans le cadre de l</w:t>
            </w:r>
            <w:r w:rsidR="00F718B0">
              <w:rPr>
                <w:rFonts w:asciiTheme="minorHAnsi" w:hAnsiTheme="minorHAnsi"/>
              </w:rPr>
              <w:t>’</w:t>
            </w:r>
            <w:r>
              <w:rPr>
                <w:rFonts w:asciiTheme="minorHAnsi" w:hAnsiTheme="minorHAnsi"/>
              </w:rPr>
              <w:t xml:space="preserve">Action pour en exécuter les activités. </w:t>
            </w:r>
          </w:p>
          <w:p w14:paraId="5C8060C1" w14:textId="77777777" w:rsidR="00C63B95" w:rsidRPr="005B6E65" w:rsidRDefault="00E13F91" w:rsidP="00001282">
            <w:pPr>
              <w:pStyle w:val="ListParagraph"/>
              <w:numPr>
                <w:ilvl w:val="0"/>
                <w:numId w:val="25"/>
              </w:numPr>
              <w:ind w:left="360"/>
              <w:jc w:val="both"/>
              <w:rPr>
                <w:rFonts w:asciiTheme="minorHAnsi" w:hAnsiTheme="minorHAnsi"/>
                <w:b/>
                <w:sz w:val="30"/>
                <w:szCs w:val="24"/>
              </w:rPr>
            </w:pPr>
            <w:r>
              <w:rPr>
                <w:rFonts w:asciiTheme="minorHAnsi" w:hAnsiTheme="minorHAnsi"/>
              </w:rPr>
              <w:t xml:space="preserve">Exécuter et mettre en œuvre les activités du projet aux niveaux régional, national et local. </w:t>
            </w:r>
          </w:p>
          <w:p w14:paraId="440CC114" w14:textId="77777777" w:rsidR="0003014D" w:rsidRPr="00B03DEA" w:rsidRDefault="00E13F91" w:rsidP="00001282">
            <w:pPr>
              <w:pStyle w:val="ListParagraph"/>
              <w:numPr>
                <w:ilvl w:val="0"/>
                <w:numId w:val="25"/>
              </w:numPr>
              <w:ind w:left="360"/>
              <w:jc w:val="both"/>
              <w:rPr>
                <w:rFonts w:asciiTheme="minorHAnsi" w:hAnsiTheme="minorHAnsi"/>
                <w:b/>
                <w:sz w:val="30"/>
                <w:szCs w:val="24"/>
              </w:rPr>
            </w:pPr>
            <w:r>
              <w:rPr>
                <w:rFonts w:asciiTheme="minorHAnsi" w:hAnsiTheme="minorHAnsi"/>
              </w:rPr>
              <w:t>Appuyer la coordination et la collaboration avec l</w:t>
            </w:r>
            <w:r w:rsidR="00F718B0">
              <w:rPr>
                <w:rFonts w:asciiTheme="minorHAnsi" w:hAnsiTheme="minorHAnsi"/>
              </w:rPr>
              <w:t>’</w:t>
            </w:r>
            <w:r>
              <w:rPr>
                <w:rFonts w:asciiTheme="minorHAnsi" w:hAnsiTheme="minorHAnsi"/>
              </w:rPr>
              <w:t>OMM, le CCR, EUMETSAT, l</w:t>
            </w:r>
            <w:r w:rsidR="00F718B0">
              <w:rPr>
                <w:rFonts w:asciiTheme="minorHAnsi" w:hAnsiTheme="minorHAnsi"/>
              </w:rPr>
              <w:t>’</w:t>
            </w:r>
            <w:r>
              <w:rPr>
                <w:rFonts w:asciiTheme="minorHAnsi" w:hAnsiTheme="minorHAnsi"/>
              </w:rPr>
              <w:t>UE, l</w:t>
            </w:r>
            <w:r w:rsidR="00F718B0">
              <w:rPr>
                <w:rFonts w:asciiTheme="minorHAnsi" w:hAnsiTheme="minorHAnsi"/>
              </w:rPr>
              <w:t>’</w:t>
            </w:r>
            <w:r>
              <w:rPr>
                <w:rFonts w:asciiTheme="minorHAnsi" w:hAnsiTheme="minorHAnsi"/>
              </w:rPr>
              <w:t>OEACP, et les autres organismes régionaux et parties prenantes concernés.</w:t>
            </w:r>
          </w:p>
          <w:p w14:paraId="3857FB80" w14:textId="77777777" w:rsidR="005B6E65" w:rsidRPr="005B6E65" w:rsidRDefault="00E13F91" w:rsidP="00001282">
            <w:pPr>
              <w:pStyle w:val="ListParagraph"/>
              <w:numPr>
                <w:ilvl w:val="0"/>
                <w:numId w:val="25"/>
              </w:numPr>
              <w:ind w:left="360"/>
              <w:jc w:val="both"/>
              <w:rPr>
                <w:rFonts w:asciiTheme="minorHAnsi" w:hAnsiTheme="minorHAnsi"/>
                <w:b/>
                <w:sz w:val="30"/>
                <w:szCs w:val="24"/>
              </w:rPr>
            </w:pPr>
            <w:r>
              <w:rPr>
                <w:rFonts w:asciiTheme="minorHAnsi" w:hAnsiTheme="minorHAnsi"/>
              </w:rPr>
              <w:t>Respecter le calendrier et les étapes du projet.</w:t>
            </w:r>
          </w:p>
          <w:p w14:paraId="2258322C" w14:textId="77777777" w:rsidR="00BB76B3" w:rsidRPr="00C63B95" w:rsidRDefault="00C63B95" w:rsidP="00001282">
            <w:pPr>
              <w:pStyle w:val="ListParagraph"/>
              <w:numPr>
                <w:ilvl w:val="0"/>
                <w:numId w:val="25"/>
              </w:numPr>
              <w:ind w:left="360"/>
              <w:jc w:val="both"/>
              <w:rPr>
                <w:rFonts w:asciiTheme="minorHAnsi" w:hAnsiTheme="minorHAnsi"/>
                <w:b/>
                <w:sz w:val="30"/>
                <w:szCs w:val="24"/>
              </w:rPr>
            </w:pPr>
            <w:r>
              <w:rPr>
                <w:rFonts w:asciiTheme="minorHAnsi" w:hAnsiTheme="minorHAnsi"/>
              </w:rPr>
              <w:t>Satisfaire à toutes les exigences en matière de compte rendu et contribuer à l</w:t>
            </w:r>
            <w:r w:rsidR="00F718B0">
              <w:rPr>
                <w:rFonts w:asciiTheme="minorHAnsi" w:hAnsiTheme="minorHAnsi"/>
              </w:rPr>
              <w:t>’</w:t>
            </w:r>
            <w:r>
              <w:rPr>
                <w:rFonts w:asciiTheme="minorHAnsi" w:hAnsiTheme="minorHAnsi"/>
              </w:rPr>
              <w:t>organisation des réunions, des ateliers et des concertations requis dans le cadre de l</w:t>
            </w:r>
            <w:r w:rsidR="00F718B0">
              <w:rPr>
                <w:rFonts w:asciiTheme="minorHAnsi" w:hAnsiTheme="minorHAnsi"/>
              </w:rPr>
              <w:t>’</w:t>
            </w:r>
            <w:r>
              <w:rPr>
                <w:rFonts w:asciiTheme="minorHAnsi" w:hAnsiTheme="minorHAnsi"/>
              </w:rPr>
              <w:t xml:space="preserve">Action.  </w:t>
            </w:r>
          </w:p>
        </w:tc>
      </w:tr>
    </w:tbl>
    <w:p w14:paraId="31E1B0BA" w14:textId="77777777" w:rsidR="00A54B78" w:rsidRDefault="00A54B78">
      <w:pPr>
        <w:rPr>
          <w:rFonts w:ascii="Calibri" w:hAnsi="Calibri" w:cs="Arial"/>
          <w:sz w:val="28"/>
        </w:rPr>
      </w:pPr>
    </w:p>
    <w:p w14:paraId="3A45AA4F" w14:textId="77777777" w:rsidR="009245D1" w:rsidRPr="002E4D14" w:rsidRDefault="009245D1" w:rsidP="00956899">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000" w:firstRow="0" w:lastRow="0" w:firstColumn="0" w:lastColumn="0" w:noHBand="0" w:noVBand="0"/>
      </w:tblPr>
      <w:tblGrid>
        <w:gridCol w:w="5778"/>
      </w:tblGrid>
      <w:tr w:rsidR="00956899" w:rsidRPr="002E4D14" w14:paraId="223D0C01" w14:textId="77777777" w:rsidTr="00956899">
        <w:tc>
          <w:tcPr>
            <w:tcW w:w="5778" w:type="dxa"/>
            <w:shd w:val="clear" w:color="auto" w:fill="C0C0C0"/>
          </w:tcPr>
          <w:p w14:paraId="1DA37144" w14:textId="77777777" w:rsidR="00956899" w:rsidRPr="002E4D14" w:rsidRDefault="00956899" w:rsidP="00956899">
            <w:pPr>
              <w:jc w:val="both"/>
              <w:rPr>
                <w:rFonts w:ascii="Calibri" w:hAnsi="Calibri" w:cs="Arial"/>
                <w:b/>
                <w:bCs/>
                <w:sz w:val="28"/>
              </w:rPr>
            </w:pPr>
            <w:r>
              <w:br w:type="page"/>
            </w:r>
            <w:r>
              <w:br w:type="page"/>
            </w:r>
            <w:r>
              <w:rPr>
                <w:rFonts w:ascii="Calibri" w:hAnsi="Calibri"/>
                <w:b/>
                <w:sz w:val="28"/>
              </w:rPr>
              <w:t xml:space="preserve">Relations fonctionnelles et compétences connexes </w:t>
            </w:r>
          </w:p>
        </w:tc>
      </w:tr>
    </w:tbl>
    <w:p w14:paraId="1B025516" w14:textId="77777777" w:rsidR="00A54B78" w:rsidRDefault="00A54B78" w:rsidP="00012F7B">
      <w:pPr>
        <w:rPr>
          <w:rFonts w:ascii="Calibri" w:hAnsi="Calibri" w:cs="Arial"/>
          <w:sz w:val="16"/>
          <w:szCs w:val="16"/>
        </w:rPr>
      </w:pPr>
    </w:p>
    <w:tbl>
      <w:tblPr>
        <w:tblpPr w:leftFromText="180" w:rightFromText="180" w:vertAnchor="text" w:tblpX="-112"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5423"/>
      </w:tblGrid>
      <w:tr w:rsidR="00096250" w:rsidRPr="002E4D14" w14:paraId="6ACBE55A" w14:textId="77777777" w:rsidTr="005D75E5">
        <w:trPr>
          <w:trHeight w:val="578"/>
        </w:trPr>
        <w:tc>
          <w:tcPr>
            <w:tcW w:w="4608" w:type="dxa"/>
            <w:tcBorders>
              <w:top w:val="single" w:sz="4" w:space="0" w:color="auto"/>
              <w:left w:val="single" w:sz="4" w:space="0" w:color="auto"/>
              <w:bottom w:val="single" w:sz="4" w:space="0" w:color="auto"/>
              <w:right w:val="single" w:sz="4" w:space="0" w:color="auto"/>
            </w:tcBorders>
          </w:tcPr>
          <w:p w14:paraId="4386F4D9" w14:textId="77777777" w:rsidR="00096250" w:rsidRPr="00BE519F" w:rsidRDefault="00096250" w:rsidP="00956899">
            <w:pPr>
              <w:tabs>
                <w:tab w:val="right" w:pos="4799"/>
              </w:tabs>
              <w:spacing w:before="60" w:after="60"/>
              <w:rPr>
                <w:rFonts w:ascii="Calibri" w:hAnsi="Calibri"/>
                <w:b/>
                <w:szCs w:val="24"/>
              </w:rPr>
            </w:pPr>
            <w:r>
              <w:rPr>
                <w:rFonts w:ascii="Calibri" w:hAnsi="Calibri"/>
                <w:b/>
              </w:rPr>
              <w:t>Principaux contacts internes ou externes</w:t>
            </w:r>
            <w:r>
              <w:rPr>
                <w:rFonts w:ascii="Calibri" w:hAnsi="Calibri"/>
                <w:b/>
              </w:rPr>
              <w:tab/>
            </w:r>
          </w:p>
        </w:tc>
        <w:tc>
          <w:tcPr>
            <w:tcW w:w="5423" w:type="dxa"/>
            <w:tcBorders>
              <w:top w:val="single" w:sz="4" w:space="0" w:color="auto"/>
              <w:left w:val="single" w:sz="4" w:space="0" w:color="auto"/>
              <w:bottom w:val="single" w:sz="4" w:space="0" w:color="auto"/>
              <w:right w:val="single" w:sz="4" w:space="0" w:color="auto"/>
            </w:tcBorders>
          </w:tcPr>
          <w:p w14:paraId="2B6C0A17" w14:textId="77777777" w:rsidR="00096250" w:rsidRPr="00BE519F" w:rsidRDefault="00096250" w:rsidP="00096250">
            <w:pPr>
              <w:spacing w:before="60" w:after="60"/>
              <w:rPr>
                <w:rFonts w:ascii="Calibri" w:hAnsi="Calibri"/>
                <w:b/>
                <w:szCs w:val="24"/>
              </w:rPr>
            </w:pPr>
            <w:r>
              <w:rPr>
                <w:rFonts w:ascii="Calibri" w:hAnsi="Calibri"/>
                <w:b/>
              </w:rPr>
              <w:t xml:space="preserve"> Nature du contact le plus courant</w:t>
            </w:r>
          </w:p>
        </w:tc>
      </w:tr>
      <w:tr w:rsidR="002940D3" w:rsidRPr="002E4D14" w14:paraId="4E21DFA2" w14:textId="77777777" w:rsidTr="005D75E5">
        <w:trPr>
          <w:trHeight w:val="1829"/>
        </w:trPr>
        <w:tc>
          <w:tcPr>
            <w:tcW w:w="4608" w:type="dxa"/>
            <w:tcBorders>
              <w:top w:val="single" w:sz="4" w:space="0" w:color="auto"/>
              <w:left w:val="single" w:sz="4" w:space="0" w:color="auto"/>
              <w:bottom w:val="single" w:sz="4" w:space="0" w:color="auto"/>
              <w:right w:val="single" w:sz="4" w:space="0" w:color="auto"/>
            </w:tcBorders>
          </w:tcPr>
          <w:p w14:paraId="2B2A9519" w14:textId="77777777" w:rsidR="002940D3" w:rsidRPr="00BE519F" w:rsidRDefault="002940D3" w:rsidP="002C1B0A">
            <w:pPr>
              <w:jc w:val="both"/>
              <w:rPr>
                <w:rFonts w:ascii="Calibri" w:hAnsi="Calibri"/>
                <w:b/>
                <w:bCs/>
                <w:i/>
                <w:iCs/>
                <w:szCs w:val="24"/>
              </w:rPr>
            </w:pPr>
            <w:r>
              <w:rPr>
                <w:rFonts w:ascii="Calibri" w:hAnsi="Calibri"/>
                <w:b/>
                <w:i/>
              </w:rPr>
              <w:t>Externe</w:t>
            </w:r>
          </w:p>
          <w:p w14:paraId="1BA6AD09" w14:textId="77777777" w:rsidR="00C63B95" w:rsidRPr="00C63B95" w:rsidRDefault="00FC286E" w:rsidP="00CE50FA">
            <w:pPr>
              <w:numPr>
                <w:ilvl w:val="0"/>
                <w:numId w:val="3"/>
              </w:numPr>
              <w:jc w:val="both"/>
              <w:rPr>
                <w:rFonts w:asciiTheme="minorHAnsi" w:hAnsiTheme="minorHAnsi"/>
                <w:bCs/>
                <w:iCs/>
                <w:szCs w:val="24"/>
              </w:rPr>
            </w:pPr>
            <w:r>
              <w:rPr>
                <w:rFonts w:asciiTheme="minorHAnsi" w:hAnsiTheme="minorHAnsi"/>
              </w:rPr>
              <w:t>OMM, CCR et Secrétariat de l</w:t>
            </w:r>
            <w:r w:rsidR="00F718B0">
              <w:rPr>
                <w:rFonts w:asciiTheme="minorHAnsi" w:hAnsiTheme="minorHAnsi"/>
              </w:rPr>
              <w:t>’</w:t>
            </w:r>
            <w:r>
              <w:rPr>
                <w:rFonts w:asciiTheme="minorHAnsi" w:hAnsiTheme="minorHAnsi"/>
              </w:rPr>
              <w:t>OEACP, dont leurs équipes de projet</w:t>
            </w:r>
          </w:p>
          <w:p w14:paraId="6448FAA6" w14:textId="77777777" w:rsidR="008F28E3" w:rsidRDefault="00C63B95" w:rsidP="008F28E3">
            <w:pPr>
              <w:numPr>
                <w:ilvl w:val="0"/>
                <w:numId w:val="3"/>
              </w:numPr>
              <w:jc w:val="both"/>
              <w:rPr>
                <w:rFonts w:asciiTheme="minorHAnsi" w:hAnsiTheme="minorHAnsi"/>
                <w:bCs/>
                <w:iCs/>
                <w:szCs w:val="24"/>
              </w:rPr>
            </w:pPr>
            <w:r>
              <w:rPr>
                <w:rFonts w:asciiTheme="minorHAnsi" w:hAnsiTheme="minorHAnsi"/>
              </w:rPr>
              <w:t>Délégation de l</w:t>
            </w:r>
            <w:r w:rsidR="00F718B0">
              <w:rPr>
                <w:rFonts w:asciiTheme="minorHAnsi" w:hAnsiTheme="minorHAnsi"/>
              </w:rPr>
              <w:t>’</w:t>
            </w:r>
            <w:r>
              <w:rPr>
                <w:rFonts w:asciiTheme="minorHAnsi" w:hAnsiTheme="minorHAnsi"/>
              </w:rPr>
              <w:t xml:space="preserve">UE à Suva </w:t>
            </w:r>
          </w:p>
          <w:p w14:paraId="5EC49DFA" w14:textId="77777777" w:rsidR="008F28E3" w:rsidRDefault="008F28E3" w:rsidP="008F28E3">
            <w:pPr>
              <w:numPr>
                <w:ilvl w:val="0"/>
                <w:numId w:val="3"/>
              </w:numPr>
              <w:jc w:val="both"/>
              <w:rPr>
                <w:rFonts w:asciiTheme="minorHAnsi" w:hAnsiTheme="minorHAnsi"/>
                <w:bCs/>
                <w:iCs/>
                <w:szCs w:val="24"/>
              </w:rPr>
            </w:pPr>
            <w:r>
              <w:rPr>
                <w:rFonts w:asciiTheme="minorHAnsi" w:hAnsiTheme="minorHAnsi"/>
              </w:rPr>
              <w:t xml:space="preserve">Comité de pilotage </w:t>
            </w:r>
          </w:p>
          <w:p w14:paraId="37ED5A56" w14:textId="77777777" w:rsidR="00FC286E" w:rsidRDefault="00FC286E" w:rsidP="008F28E3">
            <w:pPr>
              <w:numPr>
                <w:ilvl w:val="0"/>
                <w:numId w:val="3"/>
              </w:numPr>
              <w:jc w:val="both"/>
              <w:rPr>
                <w:rFonts w:asciiTheme="minorHAnsi" w:hAnsiTheme="minorHAnsi"/>
                <w:bCs/>
                <w:iCs/>
                <w:szCs w:val="24"/>
              </w:rPr>
            </w:pPr>
            <w:r>
              <w:rPr>
                <w:rFonts w:asciiTheme="minorHAnsi" w:hAnsiTheme="minorHAnsi"/>
              </w:rPr>
              <w:t>Membres du consortium du Centre régional sur les changements climatiques</w:t>
            </w:r>
          </w:p>
          <w:p w14:paraId="27AF58E7" w14:textId="77777777" w:rsidR="00FC286E" w:rsidRDefault="00FC286E" w:rsidP="008F28E3">
            <w:pPr>
              <w:numPr>
                <w:ilvl w:val="0"/>
                <w:numId w:val="3"/>
              </w:numPr>
              <w:jc w:val="both"/>
              <w:rPr>
                <w:rFonts w:asciiTheme="minorHAnsi" w:hAnsiTheme="minorHAnsi"/>
                <w:bCs/>
                <w:iCs/>
                <w:szCs w:val="24"/>
              </w:rPr>
            </w:pPr>
            <w:r>
              <w:rPr>
                <w:rFonts w:asciiTheme="minorHAnsi" w:hAnsiTheme="minorHAnsi"/>
              </w:rPr>
              <w:t>Membres du CMP</w:t>
            </w:r>
          </w:p>
          <w:p w14:paraId="0CF27096" w14:textId="77777777" w:rsidR="008F28E3" w:rsidRDefault="008F28E3" w:rsidP="008F28E3">
            <w:pPr>
              <w:numPr>
                <w:ilvl w:val="0"/>
                <w:numId w:val="3"/>
              </w:numPr>
              <w:jc w:val="both"/>
              <w:rPr>
                <w:rFonts w:asciiTheme="minorHAnsi" w:hAnsiTheme="minorHAnsi"/>
                <w:bCs/>
                <w:iCs/>
                <w:szCs w:val="24"/>
              </w:rPr>
            </w:pPr>
            <w:r>
              <w:rPr>
                <w:rFonts w:asciiTheme="minorHAnsi" w:hAnsiTheme="minorHAnsi"/>
              </w:rPr>
              <w:t>Pays bénéficiaires</w:t>
            </w:r>
          </w:p>
          <w:p w14:paraId="4BD5D5BA" w14:textId="77777777" w:rsidR="00B43F2C" w:rsidRPr="008F28E3" w:rsidRDefault="008F28E3" w:rsidP="008F28E3">
            <w:pPr>
              <w:numPr>
                <w:ilvl w:val="0"/>
                <w:numId w:val="3"/>
              </w:numPr>
              <w:jc w:val="both"/>
              <w:rPr>
                <w:rFonts w:asciiTheme="minorHAnsi" w:hAnsiTheme="minorHAnsi"/>
                <w:bCs/>
                <w:iCs/>
                <w:szCs w:val="24"/>
              </w:rPr>
            </w:pPr>
            <w:r>
              <w:rPr>
                <w:rFonts w:asciiTheme="minorHAnsi" w:hAnsiTheme="minorHAnsi"/>
              </w:rPr>
              <w:t>Organisations partenaires et municipalités dans l</w:t>
            </w:r>
            <w:r w:rsidR="00F718B0">
              <w:rPr>
                <w:rFonts w:asciiTheme="minorHAnsi" w:hAnsiTheme="minorHAnsi"/>
              </w:rPr>
              <w:t>’</w:t>
            </w:r>
            <w:r>
              <w:rPr>
                <w:rFonts w:asciiTheme="minorHAnsi" w:hAnsiTheme="minorHAnsi"/>
              </w:rPr>
              <w:t xml:space="preserve">UE et les autres régions ACP </w:t>
            </w:r>
          </w:p>
          <w:p w14:paraId="657512FD" w14:textId="77777777" w:rsidR="00213C59" w:rsidRPr="008F28E3" w:rsidRDefault="00213C59" w:rsidP="00CE50FA">
            <w:pPr>
              <w:numPr>
                <w:ilvl w:val="0"/>
                <w:numId w:val="3"/>
              </w:numPr>
              <w:jc w:val="both"/>
              <w:rPr>
                <w:rFonts w:asciiTheme="minorHAnsi" w:hAnsiTheme="minorHAnsi"/>
                <w:bCs/>
                <w:iCs/>
                <w:szCs w:val="24"/>
              </w:rPr>
            </w:pPr>
            <w:r>
              <w:rPr>
                <w:rFonts w:asciiTheme="minorHAnsi" w:hAnsiTheme="minorHAnsi"/>
              </w:rPr>
              <w:t>Prestataires de services de conseil expert</w:t>
            </w:r>
          </w:p>
          <w:p w14:paraId="57666C9E" w14:textId="77777777" w:rsidR="00B43F2C" w:rsidRPr="00B43F2C" w:rsidRDefault="00CE50FA" w:rsidP="00B43F2C">
            <w:pPr>
              <w:numPr>
                <w:ilvl w:val="0"/>
                <w:numId w:val="3"/>
              </w:numPr>
              <w:jc w:val="both"/>
              <w:rPr>
                <w:rFonts w:ascii="Calibri" w:hAnsi="Calibri"/>
                <w:b/>
                <w:i/>
                <w:szCs w:val="24"/>
              </w:rPr>
            </w:pPr>
            <w:r>
              <w:rPr>
                <w:rFonts w:asciiTheme="minorHAnsi" w:hAnsiTheme="minorHAnsi"/>
              </w:rPr>
              <w:t>Organisations régionales et internationales</w:t>
            </w:r>
          </w:p>
        </w:tc>
        <w:tc>
          <w:tcPr>
            <w:tcW w:w="5423" w:type="dxa"/>
            <w:tcBorders>
              <w:top w:val="single" w:sz="4" w:space="0" w:color="auto"/>
              <w:left w:val="single" w:sz="4" w:space="0" w:color="auto"/>
              <w:bottom w:val="single" w:sz="4" w:space="0" w:color="auto"/>
              <w:right w:val="single" w:sz="4" w:space="0" w:color="auto"/>
            </w:tcBorders>
          </w:tcPr>
          <w:p w14:paraId="0F61DB25" w14:textId="77777777" w:rsidR="002940D3" w:rsidRPr="00BE519F" w:rsidRDefault="002940D3" w:rsidP="00745786">
            <w:pPr>
              <w:ind w:left="283"/>
              <w:jc w:val="both"/>
              <w:rPr>
                <w:rFonts w:ascii="Calibri" w:hAnsi="Calibri"/>
                <w:szCs w:val="24"/>
              </w:rPr>
            </w:pPr>
          </w:p>
          <w:p w14:paraId="3820C394" w14:textId="77777777" w:rsidR="00CE50FA" w:rsidRDefault="00CE50FA" w:rsidP="009E4B30">
            <w:pPr>
              <w:numPr>
                <w:ilvl w:val="0"/>
                <w:numId w:val="13"/>
              </w:numPr>
              <w:jc w:val="both"/>
              <w:rPr>
                <w:rFonts w:asciiTheme="minorHAnsi" w:hAnsiTheme="minorHAnsi"/>
                <w:szCs w:val="24"/>
              </w:rPr>
            </w:pPr>
            <w:r>
              <w:rPr>
                <w:rFonts w:asciiTheme="minorHAnsi" w:hAnsiTheme="minorHAnsi"/>
              </w:rPr>
              <w:t>Conseils et aide</w:t>
            </w:r>
          </w:p>
          <w:p w14:paraId="5BFBD3E3" w14:textId="77777777" w:rsidR="00CE50FA" w:rsidRDefault="00CE50FA" w:rsidP="009E4B30">
            <w:pPr>
              <w:numPr>
                <w:ilvl w:val="0"/>
                <w:numId w:val="13"/>
              </w:numPr>
              <w:jc w:val="both"/>
              <w:rPr>
                <w:rFonts w:asciiTheme="minorHAnsi" w:hAnsiTheme="minorHAnsi"/>
                <w:szCs w:val="24"/>
              </w:rPr>
            </w:pPr>
            <w:r>
              <w:rPr>
                <w:rFonts w:asciiTheme="minorHAnsi" w:hAnsiTheme="minorHAnsi"/>
              </w:rPr>
              <w:t>Consultations, collaboration et rapports</w:t>
            </w:r>
          </w:p>
          <w:p w14:paraId="66FCA479" w14:textId="77777777" w:rsidR="003E3F58" w:rsidRDefault="00B34DAE" w:rsidP="009E4B30">
            <w:pPr>
              <w:numPr>
                <w:ilvl w:val="0"/>
                <w:numId w:val="13"/>
              </w:numPr>
              <w:jc w:val="both"/>
              <w:rPr>
                <w:rFonts w:ascii="Calibri" w:hAnsi="Calibri"/>
                <w:szCs w:val="24"/>
              </w:rPr>
            </w:pPr>
            <w:r>
              <w:t>Communication et échange d</w:t>
            </w:r>
            <w:r w:rsidR="00F718B0">
              <w:t>’</w:t>
            </w:r>
            <w:r>
              <w:t>informations</w:t>
            </w:r>
          </w:p>
          <w:p w14:paraId="053E9D36" w14:textId="77777777" w:rsidR="00FD5C76" w:rsidRDefault="00FD5C76" w:rsidP="00522579">
            <w:pPr>
              <w:ind w:left="360"/>
              <w:jc w:val="both"/>
              <w:rPr>
                <w:rFonts w:ascii="Calibri" w:hAnsi="Calibri"/>
                <w:szCs w:val="24"/>
              </w:rPr>
            </w:pPr>
          </w:p>
        </w:tc>
      </w:tr>
      <w:tr w:rsidR="00CE50FA" w:rsidRPr="002E4D14" w14:paraId="02CE891F" w14:textId="77777777" w:rsidTr="00B6339B">
        <w:trPr>
          <w:trHeight w:val="1523"/>
        </w:trPr>
        <w:tc>
          <w:tcPr>
            <w:tcW w:w="4608" w:type="dxa"/>
            <w:tcBorders>
              <w:top w:val="single" w:sz="4" w:space="0" w:color="auto"/>
              <w:left w:val="single" w:sz="4" w:space="0" w:color="auto"/>
              <w:right w:val="single" w:sz="4" w:space="0" w:color="auto"/>
            </w:tcBorders>
          </w:tcPr>
          <w:p w14:paraId="048D1A7A" w14:textId="77777777" w:rsidR="00CE50FA" w:rsidRDefault="00CE50FA" w:rsidP="00CE50FA">
            <w:pPr>
              <w:tabs>
                <w:tab w:val="left" w:pos="0"/>
              </w:tabs>
              <w:autoSpaceDE w:val="0"/>
              <w:autoSpaceDN w:val="0"/>
              <w:adjustRightInd w:val="0"/>
              <w:rPr>
                <w:rFonts w:asciiTheme="minorHAnsi" w:hAnsiTheme="minorHAnsi"/>
                <w:szCs w:val="24"/>
              </w:rPr>
            </w:pPr>
            <w:r>
              <w:rPr>
                <w:rFonts w:asciiTheme="minorHAnsi" w:hAnsiTheme="minorHAnsi"/>
                <w:b/>
                <w:i/>
              </w:rPr>
              <w:t>Interne</w:t>
            </w:r>
          </w:p>
          <w:p w14:paraId="343D7EE1" w14:textId="77777777" w:rsidR="00213C59" w:rsidRDefault="00213C59" w:rsidP="00213C59">
            <w:pPr>
              <w:numPr>
                <w:ilvl w:val="0"/>
                <w:numId w:val="12"/>
              </w:numPr>
              <w:jc w:val="both"/>
              <w:rPr>
                <w:rFonts w:asciiTheme="minorHAnsi" w:hAnsiTheme="minorHAnsi"/>
                <w:szCs w:val="24"/>
              </w:rPr>
            </w:pPr>
            <w:r>
              <w:rPr>
                <w:rFonts w:asciiTheme="minorHAnsi" w:hAnsiTheme="minorHAnsi"/>
              </w:rPr>
              <w:t>Équipe de direction</w:t>
            </w:r>
          </w:p>
          <w:p w14:paraId="36395F4C" w14:textId="77777777" w:rsidR="008F28E3" w:rsidRDefault="008F28E3" w:rsidP="009E4B30">
            <w:pPr>
              <w:numPr>
                <w:ilvl w:val="0"/>
                <w:numId w:val="12"/>
              </w:numPr>
              <w:jc w:val="both"/>
              <w:rPr>
                <w:rFonts w:ascii="Calibri" w:hAnsi="Calibri"/>
                <w:bCs/>
                <w:iCs/>
                <w:szCs w:val="24"/>
              </w:rPr>
            </w:pPr>
            <w:r>
              <w:rPr>
                <w:rFonts w:ascii="Calibri" w:hAnsi="Calibri"/>
              </w:rPr>
              <w:t xml:space="preserve">Programme de Résilience face aux changements climatiques </w:t>
            </w:r>
          </w:p>
          <w:p w14:paraId="5209AD1E" w14:textId="77777777" w:rsidR="00FC286E" w:rsidRDefault="00FC286E" w:rsidP="009E4B30">
            <w:pPr>
              <w:numPr>
                <w:ilvl w:val="0"/>
                <w:numId w:val="12"/>
              </w:numPr>
              <w:jc w:val="both"/>
              <w:rPr>
                <w:rFonts w:ascii="Calibri" w:hAnsi="Calibri"/>
                <w:bCs/>
                <w:iCs/>
                <w:szCs w:val="24"/>
              </w:rPr>
            </w:pPr>
            <w:r>
              <w:rPr>
                <w:rFonts w:ascii="Calibri" w:hAnsi="Calibri"/>
              </w:rPr>
              <w:t>Partenariat pour le Bureau météorologique océanien (PBMO)</w:t>
            </w:r>
          </w:p>
          <w:p w14:paraId="58432ED0" w14:textId="77777777" w:rsidR="008F28E3" w:rsidRPr="008F28E3" w:rsidRDefault="008F28E3" w:rsidP="009E4B30">
            <w:pPr>
              <w:numPr>
                <w:ilvl w:val="0"/>
                <w:numId w:val="12"/>
              </w:numPr>
              <w:jc w:val="both"/>
              <w:rPr>
                <w:rFonts w:ascii="Calibri" w:hAnsi="Calibri"/>
                <w:bCs/>
                <w:iCs/>
                <w:szCs w:val="24"/>
              </w:rPr>
            </w:pPr>
            <w:r>
              <w:rPr>
                <w:rFonts w:ascii="Calibri" w:hAnsi="Calibri"/>
              </w:rPr>
              <w:t xml:space="preserve">Autres programmes du PROE </w:t>
            </w:r>
          </w:p>
          <w:p w14:paraId="2467D661" w14:textId="77777777" w:rsidR="00213C59" w:rsidRPr="00DB34C3" w:rsidRDefault="00213C59" w:rsidP="009E4B30">
            <w:pPr>
              <w:numPr>
                <w:ilvl w:val="0"/>
                <w:numId w:val="12"/>
              </w:numPr>
              <w:jc w:val="both"/>
              <w:rPr>
                <w:rFonts w:ascii="Calibri" w:hAnsi="Calibri"/>
                <w:b/>
                <w:bCs/>
                <w:i/>
                <w:iCs/>
                <w:szCs w:val="24"/>
              </w:rPr>
            </w:pPr>
            <w:r>
              <w:rPr>
                <w:rFonts w:asciiTheme="minorHAnsi" w:hAnsiTheme="minorHAnsi"/>
              </w:rPr>
              <w:lastRenderedPageBreak/>
              <w:t>Unité de coordination des projets</w:t>
            </w:r>
          </w:p>
          <w:p w14:paraId="3E980188" w14:textId="77777777" w:rsidR="00213C59" w:rsidRPr="008F28E3" w:rsidRDefault="00213C59" w:rsidP="009E4B30">
            <w:pPr>
              <w:numPr>
                <w:ilvl w:val="0"/>
                <w:numId w:val="12"/>
              </w:numPr>
              <w:jc w:val="both"/>
              <w:rPr>
                <w:rFonts w:ascii="Calibri" w:hAnsi="Calibri"/>
                <w:b/>
                <w:bCs/>
                <w:i/>
                <w:iCs/>
                <w:szCs w:val="24"/>
              </w:rPr>
            </w:pPr>
            <w:r>
              <w:rPr>
                <w:rFonts w:asciiTheme="minorHAnsi" w:hAnsiTheme="minorHAnsi"/>
              </w:rPr>
              <w:t>Département des finances</w:t>
            </w:r>
          </w:p>
          <w:p w14:paraId="687FA462" w14:textId="77777777" w:rsidR="008F28E3" w:rsidRPr="00DB34C3" w:rsidRDefault="008F28E3" w:rsidP="009E4B30">
            <w:pPr>
              <w:numPr>
                <w:ilvl w:val="0"/>
                <w:numId w:val="12"/>
              </w:numPr>
              <w:jc w:val="both"/>
              <w:rPr>
                <w:rFonts w:ascii="Calibri" w:hAnsi="Calibri"/>
                <w:b/>
                <w:bCs/>
                <w:i/>
                <w:iCs/>
                <w:szCs w:val="24"/>
              </w:rPr>
            </w:pPr>
            <w:r>
              <w:rPr>
                <w:rFonts w:asciiTheme="minorHAnsi" w:hAnsiTheme="minorHAnsi"/>
              </w:rPr>
              <w:t xml:space="preserve">Division des ressources humaines </w:t>
            </w:r>
          </w:p>
          <w:p w14:paraId="03D2259D" w14:textId="77777777" w:rsidR="00EA45AF" w:rsidRPr="008F28E3" w:rsidRDefault="0003014D" w:rsidP="008F28E3">
            <w:pPr>
              <w:numPr>
                <w:ilvl w:val="0"/>
                <w:numId w:val="12"/>
              </w:numPr>
              <w:jc w:val="both"/>
              <w:rPr>
                <w:rFonts w:ascii="Calibri" w:hAnsi="Calibri"/>
                <w:b/>
                <w:bCs/>
                <w:i/>
                <w:iCs/>
                <w:szCs w:val="24"/>
              </w:rPr>
            </w:pPr>
            <w:r>
              <w:rPr>
                <w:rFonts w:asciiTheme="minorHAnsi" w:hAnsiTheme="minorHAnsi"/>
              </w:rPr>
              <w:t>Ensemble du personnel</w:t>
            </w:r>
          </w:p>
        </w:tc>
        <w:tc>
          <w:tcPr>
            <w:tcW w:w="5423" w:type="dxa"/>
            <w:tcBorders>
              <w:top w:val="single" w:sz="4" w:space="0" w:color="auto"/>
              <w:left w:val="single" w:sz="4" w:space="0" w:color="auto"/>
              <w:right w:val="single" w:sz="4" w:space="0" w:color="auto"/>
            </w:tcBorders>
          </w:tcPr>
          <w:p w14:paraId="2FF99BA1" w14:textId="77777777" w:rsidR="00CE50FA" w:rsidRDefault="00CE50FA" w:rsidP="00CE50FA">
            <w:pPr>
              <w:jc w:val="both"/>
              <w:rPr>
                <w:rFonts w:asciiTheme="minorHAnsi" w:hAnsiTheme="minorHAnsi"/>
                <w:szCs w:val="24"/>
              </w:rPr>
            </w:pPr>
          </w:p>
          <w:p w14:paraId="15D42DAF" w14:textId="77777777" w:rsidR="0003014D" w:rsidRDefault="00B34DAE" w:rsidP="009E4B30">
            <w:pPr>
              <w:numPr>
                <w:ilvl w:val="0"/>
                <w:numId w:val="12"/>
              </w:numPr>
              <w:jc w:val="both"/>
              <w:rPr>
                <w:rFonts w:asciiTheme="minorHAnsi" w:hAnsiTheme="minorHAnsi"/>
                <w:szCs w:val="24"/>
              </w:rPr>
            </w:pPr>
            <w:r>
              <w:rPr>
                <w:rFonts w:asciiTheme="minorHAnsi" w:hAnsiTheme="minorHAnsi"/>
              </w:rPr>
              <w:t>Conseils et aide</w:t>
            </w:r>
          </w:p>
          <w:p w14:paraId="07E93CEA" w14:textId="77777777" w:rsidR="00CE50FA" w:rsidRDefault="00B34DAE" w:rsidP="009E4B30">
            <w:pPr>
              <w:numPr>
                <w:ilvl w:val="0"/>
                <w:numId w:val="12"/>
              </w:numPr>
              <w:jc w:val="both"/>
              <w:rPr>
                <w:rFonts w:asciiTheme="minorHAnsi" w:hAnsiTheme="minorHAnsi"/>
                <w:szCs w:val="24"/>
              </w:rPr>
            </w:pPr>
            <w:r>
              <w:rPr>
                <w:rFonts w:asciiTheme="minorHAnsi" w:hAnsiTheme="minorHAnsi"/>
              </w:rPr>
              <w:t>Consultations et rapports</w:t>
            </w:r>
          </w:p>
          <w:p w14:paraId="19D2822D" w14:textId="77777777" w:rsidR="00CE50FA" w:rsidRPr="00DB34C3" w:rsidRDefault="00B34DAE" w:rsidP="009E4B30">
            <w:pPr>
              <w:numPr>
                <w:ilvl w:val="0"/>
                <w:numId w:val="12"/>
              </w:numPr>
              <w:jc w:val="both"/>
              <w:rPr>
                <w:rFonts w:ascii="Calibri" w:hAnsi="Calibri"/>
                <w:b/>
                <w:bCs/>
                <w:i/>
                <w:iCs/>
                <w:szCs w:val="24"/>
              </w:rPr>
            </w:pPr>
            <w:r>
              <w:rPr>
                <w:rFonts w:asciiTheme="minorHAnsi" w:hAnsiTheme="minorHAnsi"/>
              </w:rPr>
              <w:t>Discussions et négociations</w:t>
            </w:r>
          </w:p>
          <w:p w14:paraId="3BD8AF6C" w14:textId="77777777" w:rsidR="00213C59" w:rsidRDefault="00B34DAE" w:rsidP="009E4B30">
            <w:pPr>
              <w:numPr>
                <w:ilvl w:val="0"/>
                <w:numId w:val="12"/>
              </w:numPr>
              <w:jc w:val="both"/>
              <w:rPr>
                <w:rFonts w:ascii="Calibri" w:hAnsi="Calibri"/>
                <w:b/>
                <w:bCs/>
                <w:i/>
                <w:iCs/>
                <w:szCs w:val="24"/>
              </w:rPr>
            </w:pPr>
            <w:r>
              <w:rPr>
                <w:rFonts w:asciiTheme="minorHAnsi" w:hAnsiTheme="minorHAnsi"/>
              </w:rPr>
              <w:t>Communication et échange d</w:t>
            </w:r>
            <w:r w:rsidR="00F718B0">
              <w:rPr>
                <w:rFonts w:asciiTheme="minorHAnsi" w:hAnsiTheme="minorHAnsi"/>
              </w:rPr>
              <w:t>’</w:t>
            </w:r>
            <w:r>
              <w:rPr>
                <w:rFonts w:asciiTheme="minorHAnsi" w:hAnsiTheme="minorHAnsi"/>
              </w:rPr>
              <w:t>informations</w:t>
            </w:r>
          </w:p>
        </w:tc>
      </w:tr>
    </w:tbl>
    <w:p w14:paraId="486F174B" w14:textId="77777777" w:rsidR="00096250" w:rsidRPr="002E4D14" w:rsidRDefault="00096250" w:rsidP="00012F7B">
      <w:pPr>
        <w:rPr>
          <w:rFonts w:ascii="Calibri" w:hAnsi="Calibri" w:cs="Arial"/>
          <w:sz w:val="16"/>
          <w:szCs w:val="16"/>
        </w:rPr>
      </w:pPr>
    </w:p>
    <w:p w14:paraId="68DD7874" w14:textId="77777777" w:rsidR="00A01A55" w:rsidRPr="002E4D14" w:rsidRDefault="00A01A55" w:rsidP="008F6A26">
      <w:pPr>
        <w:rPr>
          <w:rFonts w:ascii="Calibri" w:hAnsi="Calibri" w:cs="Arial"/>
          <w:sz w:val="22"/>
          <w:szCs w:val="22"/>
        </w:rPr>
      </w:pPr>
    </w:p>
    <w:p w14:paraId="1362F3AD" w14:textId="77777777" w:rsidR="00972A35" w:rsidRPr="002E4D14" w:rsidRDefault="00972A35" w:rsidP="00972A35">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000" w:firstRow="0" w:lastRow="0" w:firstColumn="0" w:lastColumn="0" w:noHBand="0" w:noVBand="0"/>
      </w:tblPr>
      <w:tblGrid>
        <w:gridCol w:w="3848"/>
      </w:tblGrid>
      <w:tr w:rsidR="00972A35" w:rsidRPr="002E4D14" w14:paraId="4A8B43B3" w14:textId="77777777" w:rsidTr="00607215">
        <w:tc>
          <w:tcPr>
            <w:tcW w:w="3848" w:type="dxa"/>
            <w:shd w:val="clear" w:color="auto" w:fill="C0C0C0"/>
          </w:tcPr>
          <w:p w14:paraId="562AFF26" w14:textId="77777777" w:rsidR="00972A35" w:rsidRPr="002E4D14" w:rsidRDefault="00972A35" w:rsidP="00972A35">
            <w:pPr>
              <w:jc w:val="both"/>
              <w:rPr>
                <w:rFonts w:ascii="Calibri" w:hAnsi="Calibri"/>
                <w:b/>
                <w:bCs/>
                <w:sz w:val="28"/>
                <w:szCs w:val="28"/>
              </w:rPr>
            </w:pPr>
            <w:r>
              <w:br w:type="page"/>
            </w:r>
            <w:r>
              <w:br w:type="page"/>
            </w:r>
            <w:r>
              <w:rPr>
                <w:rFonts w:ascii="Calibri" w:hAnsi="Calibri"/>
                <w:b/>
                <w:sz w:val="28"/>
              </w:rPr>
              <w:t xml:space="preserve">Niveau de délégation </w:t>
            </w:r>
          </w:p>
        </w:tc>
      </w:tr>
    </w:tbl>
    <w:p w14:paraId="5BB0FD45" w14:textId="77777777" w:rsidR="00B6339B" w:rsidRDefault="00B6339B" w:rsidP="00B6339B">
      <w:pPr>
        <w:tabs>
          <w:tab w:val="left" w:pos="720"/>
        </w:tabs>
        <w:jc w:val="both"/>
        <w:rPr>
          <w:rFonts w:ascii="Calibri" w:hAnsi="Calibri"/>
          <w:szCs w:val="24"/>
          <w:highlight w:val="yellow"/>
        </w:rPr>
      </w:pPr>
    </w:p>
    <w:p w14:paraId="2FF138B4" w14:textId="77777777" w:rsidR="00B6339B" w:rsidRDefault="00B6339B" w:rsidP="00B6339B">
      <w:pPr>
        <w:tabs>
          <w:tab w:val="left" w:pos="720"/>
        </w:tabs>
        <w:jc w:val="both"/>
        <w:rPr>
          <w:rFonts w:ascii="Calibri" w:hAnsi="Calibri" w:cs="Arial"/>
          <w:szCs w:val="24"/>
        </w:rPr>
      </w:pPr>
    </w:p>
    <w:tbl>
      <w:tblPr>
        <w:tblpPr w:leftFromText="180" w:rightFromText="180" w:vertAnchor="text" w:tblpX="-112"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B6339B" w:rsidRPr="002E4D14" w14:paraId="61662D17" w14:textId="77777777" w:rsidTr="00BC37A2">
        <w:trPr>
          <w:trHeight w:val="578"/>
        </w:trPr>
        <w:tc>
          <w:tcPr>
            <w:tcW w:w="10031" w:type="dxa"/>
            <w:tcBorders>
              <w:top w:val="single" w:sz="4" w:space="0" w:color="auto"/>
              <w:left w:val="single" w:sz="4" w:space="0" w:color="auto"/>
              <w:bottom w:val="single" w:sz="4" w:space="0" w:color="auto"/>
              <w:right w:val="single" w:sz="4" w:space="0" w:color="auto"/>
            </w:tcBorders>
          </w:tcPr>
          <w:p w14:paraId="541915CD" w14:textId="77777777" w:rsidR="00B6339B" w:rsidRPr="002E4D14" w:rsidRDefault="00B6339B" w:rsidP="00BC37A2">
            <w:pPr>
              <w:spacing w:before="60" w:after="60"/>
              <w:rPr>
                <w:rFonts w:ascii="Calibri" w:hAnsi="Calibri"/>
                <w:szCs w:val="24"/>
              </w:rPr>
            </w:pPr>
            <w:r>
              <w:rPr>
                <w:rFonts w:ascii="Calibri" w:hAnsi="Calibri"/>
                <w:b/>
              </w:rPr>
              <w:t>Le ou la titulaire du poste </w:t>
            </w:r>
            <w:r>
              <w:rPr>
                <w:rFonts w:ascii="Calibri" w:hAnsi="Calibri"/>
              </w:rPr>
              <w:t xml:space="preserve">: </w:t>
            </w:r>
          </w:p>
        </w:tc>
      </w:tr>
      <w:tr w:rsidR="00B6339B" w:rsidRPr="00BE519F" w14:paraId="2F438F63" w14:textId="77777777" w:rsidTr="00BC37A2">
        <w:trPr>
          <w:trHeight w:val="577"/>
        </w:trPr>
        <w:tc>
          <w:tcPr>
            <w:tcW w:w="10031" w:type="dxa"/>
            <w:tcBorders>
              <w:top w:val="single" w:sz="4" w:space="0" w:color="auto"/>
              <w:left w:val="single" w:sz="4" w:space="0" w:color="auto"/>
              <w:right w:val="single" w:sz="4" w:space="0" w:color="auto"/>
            </w:tcBorders>
          </w:tcPr>
          <w:p w14:paraId="27DCC078" w14:textId="77777777" w:rsidR="00FD5C76" w:rsidRPr="00705129" w:rsidRDefault="00601D87" w:rsidP="00001282">
            <w:pPr>
              <w:pStyle w:val="ListParagraph"/>
              <w:numPr>
                <w:ilvl w:val="0"/>
                <w:numId w:val="17"/>
              </w:numPr>
              <w:autoSpaceDE w:val="0"/>
              <w:autoSpaceDN w:val="0"/>
              <w:adjustRightInd w:val="0"/>
              <w:rPr>
                <w:rFonts w:ascii="Calibri" w:hAnsi="Calibri" w:cs="Calibri"/>
                <w:szCs w:val="24"/>
              </w:rPr>
            </w:pPr>
            <w:r>
              <w:rPr>
                <w:rFonts w:ascii="Calibri" w:hAnsi="Calibri"/>
              </w:rPr>
              <w:t>supervise le budget et l</w:t>
            </w:r>
            <w:r w:rsidR="00F718B0">
              <w:rPr>
                <w:rFonts w:ascii="Calibri" w:hAnsi="Calibri"/>
              </w:rPr>
              <w:t>’</w:t>
            </w:r>
            <w:r>
              <w:rPr>
                <w:rFonts w:ascii="Calibri" w:hAnsi="Calibri"/>
              </w:rPr>
              <w:t>exécution des activités du CRC dans le cadre du projet ClimSA ;</w:t>
            </w:r>
          </w:p>
          <w:p w14:paraId="5AD091C3" w14:textId="77777777" w:rsidR="0046007D" w:rsidRPr="00612409" w:rsidRDefault="00601D87" w:rsidP="00001282">
            <w:pPr>
              <w:numPr>
                <w:ilvl w:val="0"/>
                <w:numId w:val="17"/>
              </w:numPr>
              <w:rPr>
                <w:rFonts w:ascii="Calibri" w:hAnsi="Calibri"/>
                <w:bCs/>
                <w:iCs/>
                <w:szCs w:val="24"/>
              </w:rPr>
            </w:pPr>
            <w:r>
              <w:rPr>
                <w:rFonts w:ascii="Calibri" w:hAnsi="Calibri"/>
              </w:rPr>
              <w:t xml:space="preserve">dirige la mise en œuvre des activités du CRC dans le cadre du projet ClimSA ; </w:t>
            </w:r>
          </w:p>
          <w:p w14:paraId="0E74BB56" w14:textId="77777777" w:rsidR="0046007D" w:rsidRPr="0041792B" w:rsidRDefault="00186C82" w:rsidP="00001282">
            <w:pPr>
              <w:numPr>
                <w:ilvl w:val="0"/>
                <w:numId w:val="17"/>
              </w:numPr>
              <w:rPr>
                <w:rFonts w:ascii="Calibri" w:hAnsi="Calibri"/>
                <w:bCs/>
                <w:iCs/>
                <w:szCs w:val="24"/>
              </w:rPr>
            </w:pPr>
            <w:r>
              <w:rPr>
                <w:rFonts w:ascii="Calibri" w:hAnsi="Calibri"/>
              </w:rPr>
              <w:t>peut rechercher des possibilités de financement pour les activités du programme de travail.</w:t>
            </w:r>
          </w:p>
        </w:tc>
      </w:tr>
    </w:tbl>
    <w:p w14:paraId="4DE084D5" w14:textId="77777777" w:rsidR="00B6339B" w:rsidRDefault="00B6339B" w:rsidP="00B6339B">
      <w:pPr>
        <w:tabs>
          <w:tab w:val="left" w:pos="720"/>
        </w:tabs>
        <w:jc w:val="both"/>
        <w:rPr>
          <w:rFonts w:ascii="Calibri" w:hAnsi="Calibri" w:cs="Arial"/>
          <w:szCs w:val="24"/>
        </w:rPr>
      </w:pPr>
    </w:p>
    <w:p w14:paraId="3954BE3D" w14:textId="77777777" w:rsidR="00B6339B" w:rsidRPr="002E4D14" w:rsidRDefault="00B6339B" w:rsidP="00B6339B">
      <w:pPr>
        <w:tabs>
          <w:tab w:val="left" w:pos="720"/>
        </w:tabs>
        <w:jc w:val="both"/>
        <w:rPr>
          <w:rFonts w:ascii="Calibri" w:hAnsi="Calibri"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000" w:firstRow="0" w:lastRow="0" w:firstColumn="0" w:lastColumn="0" w:noHBand="0" w:noVBand="0"/>
      </w:tblPr>
      <w:tblGrid>
        <w:gridCol w:w="3794"/>
      </w:tblGrid>
      <w:tr w:rsidR="00E62EC9" w:rsidRPr="002E4D14" w14:paraId="0B4E0885" w14:textId="77777777" w:rsidTr="00972A35">
        <w:tc>
          <w:tcPr>
            <w:tcW w:w="3794" w:type="dxa"/>
            <w:shd w:val="clear" w:color="auto" w:fill="C0C0C0"/>
          </w:tcPr>
          <w:p w14:paraId="0313025B" w14:textId="77777777" w:rsidR="00E62EC9" w:rsidRPr="002E4D14" w:rsidRDefault="00E62EC9" w:rsidP="00E5242B">
            <w:pPr>
              <w:jc w:val="both"/>
              <w:rPr>
                <w:rFonts w:ascii="Calibri" w:hAnsi="Calibri" w:cs="Arial"/>
                <w:b/>
                <w:bCs/>
                <w:sz w:val="32"/>
              </w:rPr>
            </w:pPr>
            <w:r>
              <w:rPr>
                <w:rFonts w:ascii="Calibri" w:hAnsi="Calibri"/>
                <w:b/>
                <w:sz w:val="32"/>
              </w:rPr>
              <w:t>Profil personnel</w:t>
            </w:r>
          </w:p>
        </w:tc>
      </w:tr>
    </w:tbl>
    <w:p w14:paraId="4BA99748" w14:textId="77777777" w:rsidR="00E62EC9" w:rsidRPr="002E4D14" w:rsidRDefault="00E62EC9" w:rsidP="00E62EC9">
      <w:pPr>
        <w:jc w:val="both"/>
        <w:rPr>
          <w:rFonts w:ascii="Calibri" w:hAnsi="Calibri" w:cs="Arial"/>
        </w:rPr>
      </w:pPr>
    </w:p>
    <w:p w14:paraId="441D8222" w14:textId="77777777" w:rsidR="00E62EC9" w:rsidRPr="002E4D14" w:rsidRDefault="00E62EC9" w:rsidP="001939B6">
      <w:pPr>
        <w:pStyle w:val="BodyText"/>
        <w:rPr>
          <w:rFonts w:ascii="Calibri" w:hAnsi="Calibri" w:cs="Arial"/>
          <w:i/>
          <w:iCs/>
          <w:sz w:val="24"/>
          <w:szCs w:val="24"/>
        </w:rPr>
      </w:pPr>
      <w:r>
        <w:rPr>
          <w:rFonts w:ascii="Calibri" w:hAnsi="Calibri"/>
          <w:i/>
          <w:sz w:val="24"/>
        </w:rPr>
        <w:t>Cette section vise à définir les connaissances requises pour le poste pour atteindre une pleine efficacité (ce qui ne correspond pas nécessairement aux compétences maîtrisées par le ou la titulaire actuel·le du poste). Il peut s</w:t>
      </w:r>
      <w:r w:rsidR="00F718B0">
        <w:rPr>
          <w:rFonts w:ascii="Calibri" w:hAnsi="Calibri"/>
          <w:i/>
          <w:sz w:val="24"/>
        </w:rPr>
        <w:t>’</w:t>
      </w:r>
      <w:r>
        <w:rPr>
          <w:rFonts w:ascii="Calibri" w:hAnsi="Calibri"/>
          <w:i/>
          <w:sz w:val="24"/>
        </w:rPr>
        <w:t>agir d</w:t>
      </w:r>
      <w:r w:rsidR="00F718B0">
        <w:rPr>
          <w:rFonts w:ascii="Calibri" w:hAnsi="Calibri"/>
          <w:i/>
          <w:sz w:val="24"/>
        </w:rPr>
        <w:t>’</w:t>
      </w:r>
      <w:r>
        <w:rPr>
          <w:rFonts w:ascii="Calibri" w:hAnsi="Calibri"/>
          <w:i/>
          <w:sz w:val="24"/>
        </w:rPr>
        <w:t>une combinaison de connaissances et d</w:t>
      </w:r>
      <w:r w:rsidR="00F718B0">
        <w:rPr>
          <w:rFonts w:ascii="Calibri" w:hAnsi="Calibri"/>
          <w:i/>
          <w:sz w:val="24"/>
        </w:rPr>
        <w:t>’</w:t>
      </w:r>
      <w:r>
        <w:rPr>
          <w:rFonts w:ascii="Calibri" w:hAnsi="Calibri"/>
          <w:i/>
          <w:sz w:val="24"/>
        </w:rPr>
        <w:t>expériences, de qualifications ou d</w:t>
      </w:r>
      <w:r w:rsidR="00F718B0">
        <w:rPr>
          <w:rFonts w:ascii="Calibri" w:hAnsi="Calibri"/>
          <w:i/>
          <w:sz w:val="24"/>
        </w:rPr>
        <w:t>’</w:t>
      </w:r>
      <w:r>
        <w:rPr>
          <w:rFonts w:ascii="Calibri" w:hAnsi="Calibri"/>
          <w:i/>
          <w:sz w:val="24"/>
        </w:rPr>
        <w:t>un niveau équivalent de formation acquis par l</w:t>
      </w:r>
      <w:r w:rsidR="00F718B0">
        <w:rPr>
          <w:rFonts w:ascii="Calibri" w:hAnsi="Calibri"/>
          <w:i/>
          <w:sz w:val="24"/>
        </w:rPr>
        <w:t>’</w:t>
      </w:r>
      <w:r>
        <w:rPr>
          <w:rFonts w:ascii="Calibri" w:hAnsi="Calibri"/>
          <w:i/>
          <w:sz w:val="24"/>
        </w:rPr>
        <w:t>expérience, ou des principales compétences, attributs ou qualifications propres à ce poste.</w:t>
      </w:r>
    </w:p>
    <w:p w14:paraId="3B162CDE" w14:textId="77777777" w:rsidR="00E62EC9" w:rsidRPr="002E4D14" w:rsidRDefault="00E62EC9" w:rsidP="001939B6">
      <w:pPr>
        <w:rPr>
          <w:rFonts w:ascii="Calibri" w:hAnsi="Calibri" w:cs="Arial"/>
          <w:szCs w:val="24"/>
        </w:rPr>
      </w:pPr>
    </w:p>
    <w:p w14:paraId="5CC4044F" w14:textId="77777777" w:rsidR="003D73D2" w:rsidRPr="002E4D14" w:rsidRDefault="003D73D2" w:rsidP="003D73D2">
      <w:pPr>
        <w:pStyle w:val="Heading6"/>
        <w:rPr>
          <w:rFonts w:ascii="Calibri" w:hAnsi="Calibri"/>
          <w:b/>
          <w:sz w:val="28"/>
          <w:szCs w:val="28"/>
          <w:u w:val="none"/>
        </w:rPr>
      </w:pPr>
      <w:r>
        <w:rPr>
          <w:rFonts w:ascii="Calibri" w:hAnsi="Calibri"/>
          <w:b/>
          <w:sz w:val="28"/>
          <w:u w:val="none"/>
        </w:rPr>
        <w:t xml:space="preserve">Qualifications </w:t>
      </w:r>
    </w:p>
    <w:p w14:paraId="66E6255C" w14:textId="77777777" w:rsidR="003D73D2" w:rsidRPr="002E4D14" w:rsidRDefault="003D73D2" w:rsidP="003D73D2">
      <w:pPr>
        <w:rPr>
          <w:rFonts w:ascii="Calibri" w:hAnsi="Calibri" w:cs="Arial"/>
          <w:sz w:val="22"/>
        </w:rPr>
      </w:pPr>
    </w:p>
    <w:tbl>
      <w:tblPr>
        <w:tblW w:w="101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2"/>
      </w:tblGrid>
      <w:tr w:rsidR="003D73D2" w:rsidRPr="002E4D14" w14:paraId="3B7DAC06" w14:textId="77777777" w:rsidTr="0003014D">
        <w:trPr>
          <w:trHeight w:val="525"/>
        </w:trPr>
        <w:tc>
          <w:tcPr>
            <w:tcW w:w="10132" w:type="dxa"/>
          </w:tcPr>
          <w:p w14:paraId="26343262" w14:textId="77777777" w:rsidR="003D73D2" w:rsidRPr="00CC7F49" w:rsidRDefault="003D73D2" w:rsidP="0003014D">
            <w:pPr>
              <w:spacing w:before="40" w:after="40"/>
              <w:rPr>
                <w:rFonts w:asciiTheme="minorHAnsi" w:hAnsiTheme="minorHAnsi"/>
                <w:b/>
                <w:i/>
                <w:iCs/>
                <w:szCs w:val="24"/>
              </w:rPr>
            </w:pPr>
            <w:r>
              <w:rPr>
                <w:rFonts w:asciiTheme="minorHAnsi" w:hAnsiTheme="minorHAnsi"/>
                <w:b/>
              </w:rPr>
              <w:t xml:space="preserve">Indispensables </w:t>
            </w:r>
          </w:p>
        </w:tc>
      </w:tr>
      <w:tr w:rsidR="003D73D2" w:rsidRPr="002E4D14" w14:paraId="1F7200BC" w14:textId="77777777" w:rsidTr="0003014D">
        <w:trPr>
          <w:trHeight w:val="525"/>
        </w:trPr>
        <w:tc>
          <w:tcPr>
            <w:tcW w:w="10132" w:type="dxa"/>
          </w:tcPr>
          <w:p w14:paraId="5F3D3486" w14:textId="77777777" w:rsidR="003D73D2" w:rsidRPr="00B83A0A" w:rsidRDefault="00192874" w:rsidP="008F28E3">
            <w:pPr>
              <w:numPr>
                <w:ilvl w:val="0"/>
                <w:numId w:val="11"/>
              </w:numPr>
              <w:spacing w:before="40" w:after="40"/>
              <w:jc w:val="both"/>
              <w:rPr>
                <w:rFonts w:asciiTheme="minorHAnsi" w:hAnsiTheme="minorHAnsi"/>
                <w:b/>
                <w:szCs w:val="24"/>
              </w:rPr>
            </w:pPr>
            <w:r>
              <w:rPr>
                <w:rFonts w:asciiTheme="minorHAnsi" w:hAnsiTheme="minorHAnsi"/>
              </w:rPr>
              <w:t>Minimum un diplôme de licence en climatologie, changements climatiques, géographie, sciences de l</w:t>
            </w:r>
            <w:r w:rsidR="00F718B0">
              <w:rPr>
                <w:rFonts w:asciiTheme="minorHAnsi" w:hAnsiTheme="minorHAnsi"/>
              </w:rPr>
              <w:t>’</w:t>
            </w:r>
            <w:r>
              <w:rPr>
                <w:rFonts w:asciiTheme="minorHAnsi" w:hAnsiTheme="minorHAnsi"/>
              </w:rPr>
              <w:t xml:space="preserve">environnement, météorologie, ou autre domaine technique pertinent </w:t>
            </w:r>
          </w:p>
          <w:p w14:paraId="4A14EA6C" w14:textId="77777777" w:rsidR="00186C82" w:rsidRPr="00856C77" w:rsidRDefault="00186C82" w:rsidP="00B83A0A">
            <w:pPr>
              <w:spacing w:before="40" w:after="40"/>
              <w:ind w:left="360"/>
              <w:jc w:val="both"/>
              <w:rPr>
                <w:rFonts w:asciiTheme="minorHAnsi" w:hAnsiTheme="minorHAnsi"/>
                <w:b/>
                <w:szCs w:val="24"/>
              </w:rPr>
            </w:pPr>
          </w:p>
        </w:tc>
      </w:tr>
    </w:tbl>
    <w:p w14:paraId="7392FB6B" w14:textId="77777777" w:rsidR="003D73D2" w:rsidRPr="002E4D14" w:rsidRDefault="003D73D2" w:rsidP="003D73D2">
      <w:pPr>
        <w:rPr>
          <w:rFonts w:ascii="Calibri" w:hAnsi="Calibri" w:cs="Arial"/>
          <w:szCs w:val="24"/>
        </w:rPr>
      </w:pPr>
    </w:p>
    <w:p w14:paraId="68C430E1" w14:textId="77777777" w:rsidR="003D73D2" w:rsidRPr="002E4D14" w:rsidRDefault="003D73D2" w:rsidP="003D73D2">
      <w:pPr>
        <w:pStyle w:val="Header"/>
        <w:tabs>
          <w:tab w:val="clear" w:pos="4320"/>
          <w:tab w:val="clear" w:pos="8640"/>
        </w:tabs>
        <w:rPr>
          <w:rFonts w:ascii="Calibri" w:hAnsi="Calibri"/>
          <w:b/>
          <w:sz w:val="28"/>
          <w:szCs w:val="28"/>
        </w:rPr>
      </w:pPr>
      <w:r>
        <w:rPr>
          <w:rFonts w:ascii="Calibri" w:hAnsi="Calibri"/>
          <w:b/>
          <w:sz w:val="28"/>
        </w:rPr>
        <w:t>Connaissances et expérience</w:t>
      </w:r>
    </w:p>
    <w:p w14:paraId="49940F10" w14:textId="77777777" w:rsidR="003D73D2" w:rsidRPr="002E4D14" w:rsidRDefault="003D73D2" w:rsidP="003D73D2">
      <w:pPr>
        <w:rPr>
          <w:rFonts w:ascii="Calibri" w:hAnsi="Calibri" w:cs="Arial"/>
          <w:sz w:val="22"/>
        </w:rPr>
      </w:pPr>
    </w:p>
    <w:tbl>
      <w:tblPr>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6"/>
      </w:tblGrid>
      <w:tr w:rsidR="003D73D2" w:rsidRPr="002E4D14" w14:paraId="446392F2" w14:textId="77777777" w:rsidTr="006F2198">
        <w:trPr>
          <w:trHeight w:val="274"/>
        </w:trPr>
        <w:tc>
          <w:tcPr>
            <w:tcW w:w="10136" w:type="dxa"/>
          </w:tcPr>
          <w:p w14:paraId="5012C528" w14:textId="77777777" w:rsidR="003D73D2" w:rsidRPr="008220EE" w:rsidRDefault="003D73D2" w:rsidP="0003014D">
            <w:pPr>
              <w:jc w:val="both"/>
              <w:rPr>
                <w:rFonts w:asciiTheme="minorHAnsi" w:hAnsiTheme="minorHAnsi" w:cs="Arial"/>
                <w:szCs w:val="24"/>
              </w:rPr>
            </w:pPr>
            <w:r>
              <w:rPr>
                <w:rFonts w:asciiTheme="minorHAnsi" w:hAnsiTheme="minorHAnsi"/>
                <w:b/>
              </w:rPr>
              <w:t>Indispensables</w:t>
            </w:r>
          </w:p>
          <w:p w14:paraId="7B228265" w14:textId="77777777" w:rsidR="003D73D2" w:rsidRDefault="00915E11" w:rsidP="00A1285D">
            <w:pPr>
              <w:pStyle w:val="NormalWeb"/>
              <w:numPr>
                <w:ilvl w:val="0"/>
                <w:numId w:val="11"/>
              </w:numPr>
              <w:spacing w:before="0" w:after="0"/>
              <w:jc w:val="both"/>
              <w:textAlignment w:val="top"/>
              <w:rPr>
                <w:rFonts w:asciiTheme="minorHAnsi" w:hAnsiTheme="minorHAnsi"/>
              </w:rPr>
            </w:pPr>
            <w:r>
              <w:rPr>
                <w:rFonts w:asciiTheme="minorHAnsi" w:hAnsiTheme="minorHAnsi"/>
              </w:rPr>
              <w:t>Au moins cinq ans d</w:t>
            </w:r>
            <w:r w:rsidR="00F718B0">
              <w:rPr>
                <w:rFonts w:asciiTheme="minorHAnsi" w:hAnsiTheme="minorHAnsi"/>
              </w:rPr>
              <w:t>’</w:t>
            </w:r>
            <w:r>
              <w:rPr>
                <w:rFonts w:asciiTheme="minorHAnsi" w:hAnsiTheme="minorHAnsi"/>
              </w:rPr>
              <w:t>expérience dans le domaine de la climatologie, dont au moins trois de ces années dans un rôle d</w:t>
            </w:r>
            <w:r w:rsidR="00F718B0">
              <w:rPr>
                <w:rFonts w:asciiTheme="minorHAnsi" w:hAnsiTheme="minorHAnsi"/>
              </w:rPr>
              <w:t>’</w:t>
            </w:r>
            <w:r>
              <w:rPr>
                <w:rFonts w:asciiTheme="minorHAnsi" w:hAnsiTheme="minorHAnsi"/>
              </w:rPr>
              <w:t xml:space="preserve">assistance technique pour des projets relatifs au climat ou aux changements climatiques et à la résilience face aux changements climatiques et aux catastrophes naturelles, de préférence dans la région du Pacifique insulaire. </w:t>
            </w:r>
          </w:p>
          <w:p w14:paraId="75F147FC" w14:textId="77777777" w:rsidR="00186C82" w:rsidRPr="00A1285D" w:rsidRDefault="00186C82" w:rsidP="00B83A0A">
            <w:pPr>
              <w:pStyle w:val="NormalWeb"/>
              <w:spacing w:before="0" w:after="0"/>
              <w:ind w:left="360"/>
              <w:jc w:val="both"/>
              <w:textAlignment w:val="top"/>
              <w:rPr>
                <w:rFonts w:asciiTheme="minorHAnsi" w:hAnsiTheme="minorHAnsi"/>
              </w:rPr>
            </w:pPr>
          </w:p>
        </w:tc>
      </w:tr>
      <w:tr w:rsidR="003D73D2" w:rsidRPr="002E4D14" w14:paraId="42DCFA99" w14:textId="77777777" w:rsidTr="0003014D">
        <w:trPr>
          <w:trHeight w:val="719"/>
        </w:trPr>
        <w:tc>
          <w:tcPr>
            <w:tcW w:w="10136" w:type="dxa"/>
          </w:tcPr>
          <w:p w14:paraId="3B092641" w14:textId="77777777" w:rsidR="003D73D2" w:rsidRDefault="00EC295C" w:rsidP="00186C82">
            <w:pPr>
              <w:numPr>
                <w:ilvl w:val="0"/>
                <w:numId w:val="11"/>
              </w:numPr>
              <w:jc w:val="both"/>
              <w:textAlignment w:val="top"/>
              <w:rPr>
                <w:rFonts w:asciiTheme="minorHAnsi" w:hAnsiTheme="minorHAnsi"/>
                <w:color w:val="000000"/>
                <w:szCs w:val="24"/>
              </w:rPr>
            </w:pPr>
            <w:r>
              <w:rPr>
                <w:rFonts w:asciiTheme="minorHAnsi" w:hAnsiTheme="minorHAnsi"/>
                <w:color w:val="000000"/>
              </w:rPr>
              <w:t>Expérience prouvée en prédiction saisonnière, avec participation à la recherche climatologique, ainsi qu</w:t>
            </w:r>
            <w:r w:rsidR="00F718B0">
              <w:rPr>
                <w:rFonts w:asciiTheme="minorHAnsi" w:hAnsiTheme="minorHAnsi"/>
                <w:color w:val="000000"/>
              </w:rPr>
              <w:t>’</w:t>
            </w:r>
            <w:r>
              <w:rPr>
                <w:rFonts w:asciiTheme="minorHAnsi" w:hAnsiTheme="minorHAnsi"/>
                <w:color w:val="000000"/>
              </w:rPr>
              <w:t>une excellence connaissance et une expérience de travail prouvée dans des panels de services climatiques dans le Pacifique insulaire, dans des projets de résilience face aux changements climatiques et aux catastrophes naturelles, d</w:t>
            </w:r>
            <w:r w:rsidR="00F718B0">
              <w:rPr>
                <w:rFonts w:asciiTheme="minorHAnsi" w:hAnsiTheme="minorHAnsi"/>
                <w:color w:val="000000"/>
              </w:rPr>
              <w:t>’</w:t>
            </w:r>
            <w:r>
              <w:rPr>
                <w:rFonts w:asciiTheme="minorHAnsi" w:hAnsiTheme="minorHAnsi"/>
                <w:color w:val="000000"/>
              </w:rPr>
              <w:t>adaptation aux changements climatiques, de réduction de la vulnérabilité face aux changements climatiques et aux catastrophes naturelles ou d</w:t>
            </w:r>
            <w:r w:rsidR="00F718B0">
              <w:rPr>
                <w:rFonts w:asciiTheme="minorHAnsi" w:hAnsiTheme="minorHAnsi"/>
                <w:color w:val="000000"/>
              </w:rPr>
              <w:t>’</w:t>
            </w:r>
            <w:r>
              <w:rPr>
                <w:rFonts w:asciiTheme="minorHAnsi" w:hAnsiTheme="minorHAnsi"/>
                <w:color w:val="000000"/>
              </w:rPr>
              <w:t xml:space="preserve">atténuation des changements climatiques, de préférence dans la </w:t>
            </w:r>
            <w:r>
              <w:rPr>
                <w:rFonts w:asciiTheme="minorHAnsi" w:hAnsiTheme="minorHAnsi"/>
                <w:color w:val="000000"/>
              </w:rPr>
              <w:lastRenderedPageBreak/>
              <w:t xml:space="preserve">région du Pacifique insulaire, avec une excellente connaissance des nouveaux enjeux relatifs à la résilience face aux changements climatiques et aux catastrophes naturelles auxquels est confrontée la région du Pacifique insulaire. </w:t>
            </w:r>
          </w:p>
          <w:p w14:paraId="690D6B5F" w14:textId="77777777" w:rsidR="00186C82" w:rsidRPr="00F718B0" w:rsidRDefault="00186C82" w:rsidP="00B83A0A">
            <w:pPr>
              <w:ind w:left="360"/>
              <w:jc w:val="both"/>
              <w:textAlignment w:val="top"/>
              <w:rPr>
                <w:rFonts w:asciiTheme="minorHAnsi" w:hAnsiTheme="minorHAnsi"/>
                <w:color w:val="000000"/>
                <w:szCs w:val="24"/>
              </w:rPr>
            </w:pPr>
          </w:p>
        </w:tc>
      </w:tr>
      <w:tr w:rsidR="003D73D2" w:rsidRPr="002E4D14" w14:paraId="1C38448E" w14:textId="77777777" w:rsidTr="0003014D">
        <w:trPr>
          <w:trHeight w:val="593"/>
        </w:trPr>
        <w:tc>
          <w:tcPr>
            <w:tcW w:w="10136" w:type="dxa"/>
          </w:tcPr>
          <w:p w14:paraId="32868651" w14:textId="77777777" w:rsidR="00186C82" w:rsidRPr="00180F48" w:rsidRDefault="001F777F" w:rsidP="001F777F">
            <w:pPr>
              <w:pStyle w:val="ListParagraph"/>
              <w:numPr>
                <w:ilvl w:val="0"/>
                <w:numId w:val="11"/>
              </w:numPr>
              <w:jc w:val="both"/>
              <w:rPr>
                <w:rFonts w:asciiTheme="minorHAnsi" w:hAnsiTheme="minorHAnsi"/>
                <w:b/>
                <w:szCs w:val="24"/>
              </w:rPr>
            </w:pPr>
            <w:r>
              <w:rPr>
                <w:rFonts w:asciiTheme="minorHAnsi" w:hAnsiTheme="minorHAnsi"/>
              </w:rPr>
              <w:lastRenderedPageBreak/>
              <w:t>Solide connaissance de la région du Pacifique insulaire, avec une expérience de travail prouvée dans le cadre d</w:t>
            </w:r>
            <w:r w:rsidR="00F718B0">
              <w:rPr>
                <w:rFonts w:asciiTheme="minorHAnsi" w:hAnsiTheme="minorHAnsi"/>
              </w:rPr>
              <w:t>’</w:t>
            </w:r>
            <w:r>
              <w:rPr>
                <w:rFonts w:asciiTheme="minorHAnsi" w:hAnsiTheme="minorHAnsi"/>
              </w:rPr>
              <w:t xml:space="preserve">une équipe multiculturelle et multidisciplinaire, et capacité à établir et à maintenir de bonnes relations avec un large éventail de partenaires. </w:t>
            </w:r>
          </w:p>
          <w:p w14:paraId="6DDB96E2" w14:textId="77777777" w:rsidR="00056A41" w:rsidRPr="00A1285D" w:rsidRDefault="00056A41" w:rsidP="00180F48">
            <w:pPr>
              <w:pStyle w:val="ListParagraph"/>
              <w:ind w:left="360"/>
              <w:jc w:val="both"/>
              <w:rPr>
                <w:rFonts w:asciiTheme="minorHAnsi" w:hAnsiTheme="minorHAnsi"/>
                <w:b/>
                <w:szCs w:val="24"/>
              </w:rPr>
            </w:pPr>
          </w:p>
        </w:tc>
      </w:tr>
      <w:tr w:rsidR="003D73D2" w:rsidRPr="002E4D14" w14:paraId="6EBB7CA0" w14:textId="77777777" w:rsidTr="0003014D">
        <w:trPr>
          <w:trHeight w:val="593"/>
        </w:trPr>
        <w:tc>
          <w:tcPr>
            <w:tcW w:w="10136" w:type="dxa"/>
          </w:tcPr>
          <w:p w14:paraId="35AAB728" w14:textId="77777777" w:rsidR="003D73D2" w:rsidRPr="00B83A0A" w:rsidRDefault="001F777F" w:rsidP="00A1285D">
            <w:pPr>
              <w:pStyle w:val="NormalWeb"/>
              <w:widowControl w:val="0"/>
              <w:numPr>
                <w:ilvl w:val="0"/>
                <w:numId w:val="11"/>
              </w:numPr>
              <w:autoSpaceDE w:val="0"/>
              <w:autoSpaceDN w:val="0"/>
              <w:adjustRightInd w:val="0"/>
              <w:spacing w:before="60" w:after="0"/>
              <w:jc w:val="both"/>
              <w:textAlignment w:val="top"/>
              <w:rPr>
                <w:rFonts w:asciiTheme="minorHAnsi" w:hAnsiTheme="minorHAnsi"/>
                <w:b/>
              </w:rPr>
            </w:pPr>
            <w:r>
              <w:rPr>
                <w:rFonts w:asciiTheme="minorHAnsi" w:hAnsiTheme="minorHAnsi"/>
              </w:rPr>
              <w:t>Fortes capacités d</w:t>
            </w:r>
            <w:r w:rsidR="00F718B0">
              <w:rPr>
                <w:rFonts w:asciiTheme="minorHAnsi" w:hAnsiTheme="minorHAnsi"/>
              </w:rPr>
              <w:t>’</w:t>
            </w:r>
            <w:r>
              <w:rPr>
                <w:rFonts w:asciiTheme="minorHAnsi" w:hAnsiTheme="minorHAnsi"/>
              </w:rPr>
              <w:t>analyse et de conseil stratégique, avec une capacité démontrée à définir et à atteindre les objectifs d</w:t>
            </w:r>
            <w:r w:rsidR="00F718B0">
              <w:rPr>
                <w:rFonts w:asciiTheme="minorHAnsi" w:hAnsiTheme="minorHAnsi"/>
              </w:rPr>
              <w:t>’</w:t>
            </w:r>
            <w:r>
              <w:rPr>
                <w:rFonts w:asciiTheme="minorHAnsi" w:hAnsiTheme="minorHAnsi"/>
              </w:rPr>
              <w:t xml:space="preserve">un plan de travail et à concevoir et exécuter des programmes de formation.  </w:t>
            </w:r>
          </w:p>
          <w:p w14:paraId="71413C84" w14:textId="77777777" w:rsidR="00186C82" w:rsidRPr="00F718B0" w:rsidRDefault="00186C82" w:rsidP="00B83A0A">
            <w:pPr>
              <w:pStyle w:val="NormalWeb"/>
              <w:widowControl w:val="0"/>
              <w:autoSpaceDE w:val="0"/>
              <w:autoSpaceDN w:val="0"/>
              <w:adjustRightInd w:val="0"/>
              <w:spacing w:before="60" w:after="0"/>
              <w:ind w:left="360"/>
              <w:jc w:val="both"/>
              <w:textAlignment w:val="top"/>
              <w:rPr>
                <w:rFonts w:asciiTheme="minorHAnsi" w:hAnsiTheme="minorHAnsi"/>
                <w:b/>
              </w:rPr>
            </w:pPr>
          </w:p>
        </w:tc>
      </w:tr>
      <w:tr w:rsidR="003D73D2" w:rsidRPr="002E4D14" w14:paraId="6B3D4A79" w14:textId="77777777" w:rsidTr="0003014D">
        <w:trPr>
          <w:trHeight w:val="728"/>
        </w:trPr>
        <w:tc>
          <w:tcPr>
            <w:tcW w:w="10136" w:type="dxa"/>
          </w:tcPr>
          <w:p w14:paraId="29A8FCE3" w14:textId="77777777" w:rsidR="003D73D2" w:rsidRPr="00AB652D" w:rsidRDefault="00F815C8" w:rsidP="00A1285D">
            <w:pPr>
              <w:widowControl w:val="0"/>
              <w:numPr>
                <w:ilvl w:val="0"/>
                <w:numId w:val="11"/>
              </w:numPr>
              <w:autoSpaceDE w:val="0"/>
              <w:autoSpaceDN w:val="0"/>
              <w:adjustRightInd w:val="0"/>
              <w:spacing w:before="60"/>
              <w:jc w:val="both"/>
              <w:rPr>
                <w:rFonts w:asciiTheme="minorHAnsi" w:hAnsiTheme="minorHAnsi"/>
                <w:szCs w:val="24"/>
              </w:rPr>
            </w:pPr>
            <w:r>
              <w:rPr>
                <w:rFonts w:asciiTheme="minorHAnsi" w:hAnsiTheme="minorHAnsi"/>
              </w:rPr>
              <w:t>Connaissance avérée des concepts environnementaux et de développement durable établis ou émergents, des principes et pratiques liés, et de leur application à la climatologie et aux enjeux de renforcement des capacités correspondantes dans le Pacifique insulaire.</w:t>
            </w:r>
          </w:p>
          <w:p w14:paraId="52FA668E" w14:textId="77777777" w:rsidR="000030D6" w:rsidRPr="00F718B0" w:rsidRDefault="000030D6" w:rsidP="00AB652D">
            <w:pPr>
              <w:widowControl w:val="0"/>
              <w:autoSpaceDE w:val="0"/>
              <w:autoSpaceDN w:val="0"/>
              <w:adjustRightInd w:val="0"/>
              <w:spacing w:before="60"/>
              <w:ind w:left="360"/>
              <w:jc w:val="both"/>
              <w:rPr>
                <w:rFonts w:asciiTheme="minorHAnsi" w:hAnsiTheme="minorHAnsi"/>
                <w:szCs w:val="24"/>
              </w:rPr>
            </w:pPr>
          </w:p>
        </w:tc>
      </w:tr>
      <w:tr w:rsidR="003D73D2" w:rsidRPr="002E4D14" w14:paraId="14E349CD" w14:textId="77777777" w:rsidTr="0003014D">
        <w:trPr>
          <w:trHeight w:val="809"/>
        </w:trPr>
        <w:tc>
          <w:tcPr>
            <w:tcW w:w="10136" w:type="dxa"/>
          </w:tcPr>
          <w:p w14:paraId="295EEB96" w14:textId="77777777" w:rsidR="003D73D2" w:rsidRDefault="001D7F01" w:rsidP="00A1285D">
            <w:pPr>
              <w:pStyle w:val="NormalWeb"/>
              <w:numPr>
                <w:ilvl w:val="0"/>
                <w:numId w:val="11"/>
              </w:numPr>
              <w:spacing w:before="0" w:after="0"/>
              <w:textAlignment w:val="top"/>
              <w:rPr>
                <w:rFonts w:asciiTheme="minorHAnsi" w:hAnsiTheme="minorHAnsi"/>
              </w:rPr>
            </w:pPr>
            <w:r>
              <w:t>Excellentes compétences en communication écrite et verbale, dont un niveau élevé de présentation et d</w:t>
            </w:r>
            <w:r w:rsidR="00F718B0">
              <w:t>’</w:t>
            </w:r>
            <w:r>
              <w:t>excellentes compétences relationnelles, avec une capacité avérée à synthétiser des informations et à communiquer de façon efficace à destination de divers publics.</w:t>
            </w:r>
          </w:p>
          <w:p w14:paraId="39809510" w14:textId="77777777" w:rsidR="00186C82" w:rsidRPr="00A1285D" w:rsidRDefault="00186C82" w:rsidP="00B83A0A">
            <w:pPr>
              <w:pStyle w:val="NormalWeb"/>
              <w:spacing w:before="0" w:after="0"/>
              <w:ind w:left="360"/>
              <w:textAlignment w:val="top"/>
              <w:rPr>
                <w:rFonts w:asciiTheme="minorHAnsi" w:hAnsiTheme="minorHAnsi"/>
              </w:rPr>
            </w:pPr>
          </w:p>
        </w:tc>
      </w:tr>
    </w:tbl>
    <w:p w14:paraId="6E92FFC8" w14:textId="77777777" w:rsidR="003D73D2" w:rsidRPr="002E4D14" w:rsidRDefault="003D73D2" w:rsidP="003D73D2">
      <w:pPr>
        <w:pStyle w:val="Heading6"/>
        <w:keepNext w:val="0"/>
        <w:rPr>
          <w:rFonts w:ascii="Calibri" w:hAnsi="Calibri" w:cs="Arial"/>
          <w:b/>
          <w:bCs/>
          <w:szCs w:val="24"/>
        </w:rPr>
      </w:pPr>
    </w:p>
    <w:p w14:paraId="186B9258" w14:textId="77777777" w:rsidR="003D73D2" w:rsidRPr="002E4D14" w:rsidRDefault="003D73D2" w:rsidP="003D73D2">
      <w:pPr>
        <w:rPr>
          <w:rFonts w:ascii="Calibri" w:hAnsi="Calibri"/>
          <w:b/>
          <w:spacing w:val="-2"/>
          <w:sz w:val="28"/>
          <w:szCs w:val="28"/>
        </w:rPr>
      </w:pPr>
      <w:r>
        <w:rPr>
          <w:rFonts w:ascii="Calibri" w:hAnsi="Calibri"/>
          <w:b/>
          <w:sz w:val="28"/>
        </w:rPr>
        <w:t>Capacités essentielles, attributs et compétences propres au poste</w:t>
      </w:r>
    </w:p>
    <w:p w14:paraId="71DA0904" w14:textId="77777777" w:rsidR="003D73D2" w:rsidRPr="002E4D14" w:rsidRDefault="003D73D2" w:rsidP="003D73D2">
      <w:pPr>
        <w:tabs>
          <w:tab w:val="left" w:pos="720"/>
        </w:tabs>
        <w:rPr>
          <w:rFonts w:ascii="Calibri" w:hAnsi="Calibri" w:cs="Arial"/>
          <w:b/>
        </w:rPr>
      </w:pPr>
    </w:p>
    <w:p w14:paraId="5498D07E" w14:textId="77777777" w:rsidR="003D73D2" w:rsidRPr="002E4D14" w:rsidRDefault="003D73D2" w:rsidP="003D73D2">
      <w:pPr>
        <w:rPr>
          <w:rFonts w:ascii="Calibri" w:hAnsi="Calibri"/>
          <w:i/>
          <w:szCs w:val="24"/>
        </w:rPr>
      </w:pPr>
      <w:r>
        <w:rPr>
          <w:rFonts w:ascii="Calibri" w:hAnsi="Calibri"/>
          <w:i/>
        </w:rPr>
        <w:t>Les niveaux suivants sont d</w:t>
      </w:r>
      <w:r w:rsidR="00F718B0">
        <w:rPr>
          <w:rFonts w:ascii="Calibri" w:hAnsi="Calibri"/>
          <w:i/>
        </w:rPr>
        <w:t>’</w:t>
      </w:r>
      <w:r>
        <w:rPr>
          <w:rFonts w:ascii="Calibri" w:hAnsi="Calibri"/>
          <w:i/>
        </w:rPr>
        <w:t>ordinaire attendus pour atteindre une pleine efficacité :</w:t>
      </w:r>
    </w:p>
    <w:p w14:paraId="05835D4D" w14:textId="77777777" w:rsidR="003D73D2" w:rsidRPr="00F718B0" w:rsidRDefault="003D73D2" w:rsidP="003D7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Calibri" w:hAnsi="Calibri"/>
          <w:spacing w:val="-2"/>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5670"/>
      </w:tblGrid>
      <w:tr w:rsidR="003D73D2" w:rsidRPr="002E4D14" w14:paraId="010CD8AF" w14:textId="77777777" w:rsidTr="0003014D">
        <w:tc>
          <w:tcPr>
            <w:tcW w:w="3686" w:type="dxa"/>
          </w:tcPr>
          <w:p w14:paraId="1B9EF930" w14:textId="77777777" w:rsidR="003D73D2" w:rsidRDefault="003D73D2" w:rsidP="000301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jc w:val="both"/>
              <w:rPr>
                <w:rFonts w:ascii="Calibri" w:hAnsi="Calibri"/>
                <w:spacing w:val="-2"/>
                <w:szCs w:val="24"/>
              </w:rPr>
            </w:pPr>
            <w:r>
              <w:rPr>
                <w:rFonts w:ascii="Calibri" w:hAnsi="Calibri"/>
              </w:rPr>
              <w:t>Niveau expert</w:t>
            </w:r>
          </w:p>
          <w:p w14:paraId="3CCA7257" w14:textId="77777777" w:rsidR="003D73D2" w:rsidRDefault="003D73D2" w:rsidP="000301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jc w:val="both"/>
              <w:rPr>
                <w:rFonts w:ascii="Calibri" w:hAnsi="Calibri"/>
                <w:spacing w:val="-2"/>
                <w:szCs w:val="24"/>
                <w:lang w:val="en-US"/>
              </w:rPr>
            </w:pPr>
          </w:p>
          <w:p w14:paraId="3D914D85" w14:textId="77777777" w:rsidR="003D73D2" w:rsidRPr="002E4D14" w:rsidRDefault="003D73D2" w:rsidP="0003014D">
            <w:pPr>
              <w:pStyle w:val="Bullet1"/>
              <w:numPr>
                <w:ilvl w:val="0"/>
                <w:numId w:val="0"/>
              </w:numPr>
              <w:ind w:left="1276"/>
              <w:rPr>
                <w:rFonts w:ascii="Calibri" w:hAnsi="Calibri"/>
                <w:spacing w:val="-2"/>
                <w:szCs w:val="24"/>
              </w:rPr>
            </w:pPr>
          </w:p>
        </w:tc>
        <w:tc>
          <w:tcPr>
            <w:tcW w:w="5670" w:type="dxa"/>
          </w:tcPr>
          <w:p w14:paraId="0A57BFF6" w14:textId="77777777" w:rsidR="00C32420" w:rsidRDefault="00BA653D" w:rsidP="00BB0082">
            <w:pPr>
              <w:numPr>
                <w:ilvl w:val="0"/>
                <w:numId w:val="14"/>
              </w:numPr>
              <w:autoSpaceDE w:val="0"/>
              <w:autoSpaceDN w:val="0"/>
              <w:adjustRightInd w:val="0"/>
              <w:rPr>
                <w:rFonts w:asciiTheme="minorHAnsi" w:hAnsiTheme="minorHAnsi"/>
                <w:szCs w:val="24"/>
              </w:rPr>
            </w:pPr>
            <w:r>
              <w:rPr>
                <w:rFonts w:asciiTheme="minorHAnsi" w:hAnsiTheme="minorHAnsi"/>
              </w:rPr>
              <w:t xml:space="preserve">Enjeux climatologiques et météorologiques régionaux </w:t>
            </w:r>
          </w:p>
          <w:p w14:paraId="636BEF45" w14:textId="77777777" w:rsidR="00E25609" w:rsidRDefault="00BA653D" w:rsidP="00BB0082">
            <w:pPr>
              <w:numPr>
                <w:ilvl w:val="0"/>
                <w:numId w:val="14"/>
              </w:numPr>
              <w:autoSpaceDE w:val="0"/>
              <w:autoSpaceDN w:val="0"/>
              <w:adjustRightInd w:val="0"/>
              <w:rPr>
                <w:rFonts w:asciiTheme="minorHAnsi" w:hAnsiTheme="minorHAnsi"/>
                <w:szCs w:val="24"/>
              </w:rPr>
            </w:pPr>
            <w:r>
              <w:rPr>
                <w:rFonts w:asciiTheme="minorHAnsi" w:hAnsiTheme="minorHAnsi"/>
              </w:rPr>
              <w:t>Renforcement des capacités</w:t>
            </w:r>
          </w:p>
          <w:p w14:paraId="3EC71F08" w14:textId="77777777" w:rsidR="00C32420" w:rsidRDefault="00BA653D" w:rsidP="00BB0082">
            <w:pPr>
              <w:numPr>
                <w:ilvl w:val="0"/>
                <w:numId w:val="14"/>
              </w:numPr>
              <w:autoSpaceDE w:val="0"/>
              <w:autoSpaceDN w:val="0"/>
              <w:adjustRightInd w:val="0"/>
              <w:rPr>
                <w:rFonts w:asciiTheme="minorHAnsi" w:hAnsiTheme="minorHAnsi"/>
                <w:szCs w:val="24"/>
              </w:rPr>
            </w:pPr>
            <w:r>
              <w:rPr>
                <w:rFonts w:asciiTheme="minorHAnsi" w:hAnsiTheme="minorHAnsi"/>
              </w:rPr>
              <w:t>Gestion de projets</w:t>
            </w:r>
          </w:p>
          <w:p w14:paraId="77FE3E22" w14:textId="77777777" w:rsidR="00C32420" w:rsidRDefault="00BA653D" w:rsidP="00BB0082">
            <w:pPr>
              <w:numPr>
                <w:ilvl w:val="0"/>
                <w:numId w:val="14"/>
              </w:numPr>
              <w:autoSpaceDE w:val="0"/>
              <w:autoSpaceDN w:val="0"/>
              <w:adjustRightInd w:val="0"/>
              <w:rPr>
                <w:rFonts w:asciiTheme="minorHAnsi" w:hAnsiTheme="minorHAnsi"/>
                <w:szCs w:val="24"/>
              </w:rPr>
            </w:pPr>
            <w:r>
              <w:rPr>
                <w:rFonts w:asciiTheme="minorHAnsi" w:hAnsiTheme="minorHAnsi"/>
              </w:rPr>
              <w:t>Compétences organisationnelles et en gestion du temps</w:t>
            </w:r>
          </w:p>
          <w:p w14:paraId="6FA2A273" w14:textId="77777777" w:rsidR="00BA653D" w:rsidRDefault="00BB0082" w:rsidP="00BB0082">
            <w:pPr>
              <w:numPr>
                <w:ilvl w:val="0"/>
                <w:numId w:val="14"/>
              </w:numPr>
              <w:autoSpaceDE w:val="0"/>
              <w:autoSpaceDN w:val="0"/>
              <w:adjustRightInd w:val="0"/>
              <w:rPr>
                <w:rFonts w:asciiTheme="minorHAnsi" w:hAnsiTheme="minorHAnsi"/>
                <w:szCs w:val="24"/>
              </w:rPr>
            </w:pPr>
            <w:r>
              <w:rPr>
                <w:rFonts w:asciiTheme="minorHAnsi" w:hAnsiTheme="minorHAnsi"/>
              </w:rPr>
              <w:t xml:space="preserve">Compétences en analyse et en préparation de rapports </w:t>
            </w:r>
          </w:p>
          <w:p w14:paraId="4D3EF89B" w14:textId="77777777" w:rsidR="00BA653D" w:rsidRDefault="00BA653D" w:rsidP="00BB0082">
            <w:pPr>
              <w:numPr>
                <w:ilvl w:val="0"/>
                <w:numId w:val="14"/>
              </w:numPr>
              <w:autoSpaceDE w:val="0"/>
              <w:autoSpaceDN w:val="0"/>
              <w:adjustRightInd w:val="0"/>
              <w:rPr>
                <w:rFonts w:asciiTheme="minorHAnsi" w:hAnsiTheme="minorHAnsi"/>
                <w:szCs w:val="24"/>
              </w:rPr>
            </w:pPr>
            <w:r>
              <w:rPr>
                <w:rFonts w:asciiTheme="minorHAnsi" w:hAnsiTheme="minorHAnsi"/>
              </w:rPr>
              <w:t>Compétences communicationnelles et relationnelles</w:t>
            </w:r>
          </w:p>
          <w:p w14:paraId="03D442A1" w14:textId="77777777" w:rsidR="000030D6" w:rsidRPr="00A1285D" w:rsidRDefault="000030D6" w:rsidP="00AB652D">
            <w:pPr>
              <w:autoSpaceDE w:val="0"/>
              <w:autoSpaceDN w:val="0"/>
              <w:adjustRightInd w:val="0"/>
              <w:ind w:left="360"/>
              <w:rPr>
                <w:rFonts w:asciiTheme="minorHAnsi" w:hAnsiTheme="minorHAnsi"/>
                <w:szCs w:val="24"/>
                <w:lang w:val="en-US"/>
              </w:rPr>
            </w:pPr>
          </w:p>
        </w:tc>
      </w:tr>
      <w:tr w:rsidR="003D73D2" w:rsidRPr="002E4D14" w14:paraId="3BF21A7A" w14:textId="77777777" w:rsidTr="0003014D">
        <w:tc>
          <w:tcPr>
            <w:tcW w:w="3686" w:type="dxa"/>
          </w:tcPr>
          <w:p w14:paraId="64E15BE8" w14:textId="77777777" w:rsidR="003D73D2" w:rsidRPr="002E4D14" w:rsidRDefault="003D73D2" w:rsidP="000301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jc w:val="both"/>
              <w:rPr>
                <w:rFonts w:ascii="Calibri" w:hAnsi="Calibri"/>
                <w:spacing w:val="-2"/>
                <w:szCs w:val="24"/>
              </w:rPr>
            </w:pPr>
            <w:r>
              <w:rPr>
                <w:rFonts w:ascii="Calibri" w:hAnsi="Calibri"/>
              </w:rPr>
              <w:t>Niveau avancé</w:t>
            </w:r>
          </w:p>
        </w:tc>
        <w:tc>
          <w:tcPr>
            <w:tcW w:w="5670" w:type="dxa"/>
            <w:vAlign w:val="center"/>
          </w:tcPr>
          <w:p w14:paraId="348FC52D" w14:textId="77777777" w:rsidR="00A1285D" w:rsidRPr="00A1285D" w:rsidRDefault="00BA653D" w:rsidP="00A1285D">
            <w:pPr>
              <w:numPr>
                <w:ilvl w:val="0"/>
                <w:numId w:val="15"/>
              </w:numPr>
              <w:tabs>
                <w:tab w:val="left" w:pos="0"/>
                <w:tab w:val="left" w:pos="398"/>
                <w:tab w:val="left" w:pos="2160"/>
                <w:tab w:val="left" w:pos="2880"/>
                <w:tab w:val="left" w:pos="3600"/>
                <w:tab w:val="left" w:pos="4320"/>
                <w:tab w:val="left" w:pos="5040"/>
                <w:tab w:val="left" w:pos="5760"/>
                <w:tab w:val="left" w:pos="6480"/>
                <w:tab w:val="left" w:pos="7200"/>
                <w:tab w:val="left" w:pos="7920"/>
                <w:tab w:val="left" w:pos="8640"/>
              </w:tabs>
              <w:suppressAutoHyphens/>
              <w:ind w:right="79"/>
              <w:jc w:val="both"/>
              <w:rPr>
                <w:rFonts w:asciiTheme="minorHAnsi" w:hAnsiTheme="minorHAnsi"/>
                <w:spacing w:val="-2"/>
                <w:szCs w:val="24"/>
              </w:rPr>
            </w:pPr>
            <w:r>
              <w:rPr>
                <w:rFonts w:asciiTheme="minorHAnsi" w:hAnsiTheme="minorHAnsi"/>
              </w:rPr>
              <w:t xml:space="preserve">Enjeux environnementaux dans la région du Pacifique insulaire </w:t>
            </w:r>
          </w:p>
          <w:p w14:paraId="0A8C11E3" w14:textId="77777777" w:rsidR="003D73D2" w:rsidRDefault="00F90379" w:rsidP="00A1285D">
            <w:pPr>
              <w:numPr>
                <w:ilvl w:val="0"/>
                <w:numId w:val="15"/>
              </w:numPr>
              <w:tabs>
                <w:tab w:val="left" w:pos="0"/>
                <w:tab w:val="left" w:pos="398"/>
                <w:tab w:val="left" w:pos="2160"/>
                <w:tab w:val="left" w:pos="2880"/>
                <w:tab w:val="left" w:pos="3600"/>
                <w:tab w:val="left" w:pos="4320"/>
                <w:tab w:val="left" w:pos="5040"/>
                <w:tab w:val="left" w:pos="5760"/>
                <w:tab w:val="left" w:pos="6480"/>
                <w:tab w:val="left" w:pos="7200"/>
                <w:tab w:val="left" w:pos="7920"/>
                <w:tab w:val="left" w:pos="8640"/>
              </w:tabs>
              <w:suppressAutoHyphens/>
              <w:ind w:right="79"/>
              <w:jc w:val="both"/>
              <w:rPr>
                <w:rFonts w:asciiTheme="minorHAnsi" w:hAnsiTheme="minorHAnsi"/>
                <w:spacing w:val="-2"/>
                <w:szCs w:val="24"/>
              </w:rPr>
            </w:pPr>
            <w:r>
              <w:rPr>
                <w:rFonts w:asciiTheme="minorHAnsi" w:hAnsiTheme="minorHAnsi"/>
              </w:rPr>
              <w:t>Gestion des données</w:t>
            </w:r>
          </w:p>
          <w:p w14:paraId="3A96F055" w14:textId="77777777" w:rsidR="00BA653D" w:rsidRDefault="00BA653D" w:rsidP="00A1285D">
            <w:pPr>
              <w:numPr>
                <w:ilvl w:val="0"/>
                <w:numId w:val="15"/>
              </w:numPr>
              <w:tabs>
                <w:tab w:val="left" w:pos="0"/>
                <w:tab w:val="left" w:pos="398"/>
                <w:tab w:val="left" w:pos="2160"/>
                <w:tab w:val="left" w:pos="2880"/>
                <w:tab w:val="left" w:pos="3600"/>
                <w:tab w:val="left" w:pos="4320"/>
                <w:tab w:val="left" w:pos="5040"/>
                <w:tab w:val="left" w:pos="5760"/>
                <w:tab w:val="left" w:pos="6480"/>
                <w:tab w:val="left" w:pos="7200"/>
                <w:tab w:val="left" w:pos="7920"/>
                <w:tab w:val="left" w:pos="8640"/>
              </w:tabs>
              <w:suppressAutoHyphens/>
              <w:ind w:right="79"/>
              <w:jc w:val="both"/>
              <w:rPr>
                <w:rFonts w:asciiTheme="minorHAnsi" w:hAnsiTheme="minorHAnsi"/>
                <w:spacing w:val="-2"/>
                <w:szCs w:val="24"/>
              </w:rPr>
            </w:pPr>
            <w:r>
              <w:rPr>
                <w:rFonts w:asciiTheme="minorHAnsi" w:hAnsiTheme="minorHAnsi"/>
              </w:rPr>
              <w:t>Rédaction de rapports</w:t>
            </w:r>
          </w:p>
          <w:p w14:paraId="4B8EAF91" w14:textId="77777777" w:rsidR="000030D6" w:rsidRPr="00A1285D" w:rsidRDefault="000030D6" w:rsidP="00AB652D">
            <w:pPr>
              <w:tabs>
                <w:tab w:val="left" w:pos="0"/>
                <w:tab w:val="left" w:pos="398"/>
                <w:tab w:val="left" w:pos="2160"/>
                <w:tab w:val="left" w:pos="2880"/>
                <w:tab w:val="left" w:pos="3600"/>
                <w:tab w:val="left" w:pos="4320"/>
                <w:tab w:val="left" w:pos="5040"/>
                <w:tab w:val="left" w:pos="5760"/>
                <w:tab w:val="left" w:pos="6480"/>
                <w:tab w:val="left" w:pos="7200"/>
                <w:tab w:val="left" w:pos="7920"/>
                <w:tab w:val="left" w:pos="8640"/>
              </w:tabs>
              <w:suppressAutoHyphens/>
              <w:ind w:left="360" w:right="79"/>
              <w:jc w:val="both"/>
              <w:rPr>
                <w:rFonts w:asciiTheme="minorHAnsi" w:hAnsiTheme="minorHAnsi"/>
                <w:spacing w:val="-2"/>
                <w:szCs w:val="24"/>
                <w:lang w:val="en-US"/>
              </w:rPr>
            </w:pPr>
          </w:p>
        </w:tc>
      </w:tr>
      <w:tr w:rsidR="003D73D2" w:rsidRPr="002E4D14" w14:paraId="560D8942" w14:textId="77777777" w:rsidTr="0003014D">
        <w:trPr>
          <w:trHeight w:val="90"/>
        </w:trPr>
        <w:tc>
          <w:tcPr>
            <w:tcW w:w="3686" w:type="dxa"/>
          </w:tcPr>
          <w:p w14:paraId="51EE9B20" w14:textId="77777777" w:rsidR="003D73D2" w:rsidRPr="002E4D14" w:rsidRDefault="003D73D2" w:rsidP="000301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jc w:val="both"/>
              <w:rPr>
                <w:rFonts w:ascii="Calibri" w:hAnsi="Calibri"/>
                <w:spacing w:val="-2"/>
                <w:szCs w:val="24"/>
              </w:rPr>
            </w:pPr>
            <w:r>
              <w:rPr>
                <w:rFonts w:ascii="Calibri" w:hAnsi="Calibri"/>
              </w:rPr>
              <w:t>Connaissances pratiques</w:t>
            </w:r>
          </w:p>
        </w:tc>
        <w:tc>
          <w:tcPr>
            <w:tcW w:w="5670" w:type="dxa"/>
            <w:vAlign w:val="center"/>
          </w:tcPr>
          <w:p w14:paraId="49C20E8A" w14:textId="77777777" w:rsidR="00BB0082" w:rsidRDefault="00BB0082" w:rsidP="00A1285D">
            <w:pPr>
              <w:numPr>
                <w:ilvl w:val="0"/>
                <w:numId w:val="15"/>
              </w:numPr>
              <w:tabs>
                <w:tab w:val="left" w:pos="0"/>
                <w:tab w:val="left" w:pos="308"/>
                <w:tab w:val="left" w:pos="398"/>
                <w:tab w:val="left" w:pos="2160"/>
                <w:tab w:val="left" w:pos="2880"/>
                <w:tab w:val="left" w:pos="3600"/>
                <w:tab w:val="left" w:pos="4320"/>
                <w:tab w:val="left" w:pos="5040"/>
                <w:tab w:val="left" w:pos="5760"/>
                <w:tab w:val="left" w:pos="6480"/>
                <w:tab w:val="left" w:pos="7200"/>
                <w:tab w:val="left" w:pos="7920"/>
                <w:tab w:val="left" w:pos="8640"/>
              </w:tabs>
              <w:suppressAutoHyphens/>
              <w:ind w:right="79"/>
              <w:jc w:val="both"/>
              <w:rPr>
                <w:rFonts w:asciiTheme="minorHAnsi" w:hAnsiTheme="minorHAnsi"/>
                <w:spacing w:val="-2"/>
                <w:szCs w:val="24"/>
              </w:rPr>
            </w:pPr>
            <w:r>
              <w:rPr>
                <w:rFonts w:asciiTheme="minorHAnsi" w:hAnsiTheme="minorHAnsi"/>
              </w:rPr>
              <w:t>Enjeux en ce qui concerne les capacités nationales des services hydrologiques et météorologiques nationaux</w:t>
            </w:r>
          </w:p>
          <w:p w14:paraId="34B49DE6" w14:textId="77777777" w:rsidR="007B5BA0" w:rsidRDefault="007B5BA0" w:rsidP="00A1285D">
            <w:pPr>
              <w:numPr>
                <w:ilvl w:val="0"/>
                <w:numId w:val="15"/>
              </w:numPr>
              <w:tabs>
                <w:tab w:val="left" w:pos="0"/>
                <w:tab w:val="left" w:pos="308"/>
                <w:tab w:val="left" w:pos="398"/>
                <w:tab w:val="left" w:pos="2160"/>
                <w:tab w:val="left" w:pos="2880"/>
                <w:tab w:val="left" w:pos="3600"/>
                <w:tab w:val="left" w:pos="4320"/>
                <w:tab w:val="left" w:pos="5040"/>
                <w:tab w:val="left" w:pos="5760"/>
                <w:tab w:val="left" w:pos="6480"/>
                <w:tab w:val="left" w:pos="7200"/>
                <w:tab w:val="left" w:pos="7920"/>
                <w:tab w:val="left" w:pos="8640"/>
              </w:tabs>
              <w:suppressAutoHyphens/>
              <w:ind w:right="79"/>
              <w:jc w:val="both"/>
              <w:rPr>
                <w:rFonts w:asciiTheme="minorHAnsi" w:hAnsiTheme="minorHAnsi"/>
                <w:spacing w:val="-2"/>
                <w:szCs w:val="24"/>
              </w:rPr>
            </w:pPr>
            <w:r>
              <w:rPr>
                <w:rFonts w:asciiTheme="minorHAnsi" w:hAnsiTheme="minorHAnsi"/>
              </w:rPr>
              <w:t>Agriculture et réduction des risques de catastrophe</w:t>
            </w:r>
          </w:p>
          <w:p w14:paraId="101A4B43" w14:textId="77777777" w:rsidR="003D73D2" w:rsidRDefault="003D73D2" w:rsidP="00A1285D">
            <w:pPr>
              <w:numPr>
                <w:ilvl w:val="0"/>
                <w:numId w:val="15"/>
              </w:numPr>
              <w:tabs>
                <w:tab w:val="left" w:pos="0"/>
                <w:tab w:val="left" w:pos="308"/>
                <w:tab w:val="left" w:pos="398"/>
                <w:tab w:val="left" w:pos="2160"/>
                <w:tab w:val="left" w:pos="2880"/>
                <w:tab w:val="left" w:pos="3600"/>
                <w:tab w:val="left" w:pos="4320"/>
                <w:tab w:val="left" w:pos="5040"/>
                <w:tab w:val="left" w:pos="5760"/>
                <w:tab w:val="left" w:pos="6480"/>
                <w:tab w:val="left" w:pos="7200"/>
                <w:tab w:val="left" w:pos="7920"/>
                <w:tab w:val="left" w:pos="8640"/>
              </w:tabs>
              <w:suppressAutoHyphens/>
              <w:ind w:right="79"/>
              <w:jc w:val="both"/>
              <w:rPr>
                <w:rFonts w:asciiTheme="minorHAnsi" w:hAnsiTheme="minorHAnsi"/>
                <w:spacing w:val="-2"/>
                <w:szCs w:val="24"/>
              </w:rPr>
            </w:pPr>
            <w:r>
              <w:rPr>
                <w:rFonts w:asciiTheme="minorHAnsi" w:hAnsiTheme="minorHAnsi"/>
              </w:rPr>
              <w:t>Principes généraux en matière de gestion</w:t>
            </w:r>
          </w:p>
          <w:p w14:paraId="5BC6007C" w14:textId="77777777" w:rsidR="000030D6" w:rsidRPr="00A1285D" w:rsidRDefault="000030D6" w:rsidP="00B8043A">
            <w:pPr>
              <w:numPr>
                <w:ilvl w:val="0"/>
                <w:numId w:val="15"/>
              </w:numPr>
              <w:tabs>
                <w:tab w:val="left" w:pos="0"/>
                <w:tab w:val="left" w:pos="308"/>
                <w:tab w:val="left" w:pos="398"/>
                <w:tab w:val="left" w:pos="2160"/>
                <w:tab w:val="left" w:pos="2880"/>
                <w:tab w:val="left" w:pos="3600"/>
                <w:tab w:val="left" w:pos="4320"/>
                <w:tab w:val="left" w:pos="5040"/>
                <w:tab w:val="left" w:pos="5760"/>
                <w:tab w:val="left" w:pos="6480"/>
                <w:tab w:val="left" w:pos="7200"/>
                <w:tab w:val="left" w:pos="7920"/>
                <w:tab w:val="left" w:pos="8640"/>
              </w:tabs>
              <w:suppressAutoHyphens/>
              <w:ind w:right="79"/>
              <w:jc w:val="both"/>
              <w:rPr>
                <w:rFonts w:asciiTheme="minorHAnsi" w:hAnsiTheme="minorHAnsi"/>
                <w:spacing w:val="-2"/>
                <w:szCs w:val="24"/>
              </w:rPr>
            </w:pPr>
          </w:p>
        </w:tc>
      </w:tr>
      <w:tr w:rsidR="003D73D2" w:rsidRPr="002E4D14" w14:paraId="2064423A" w14:textId="77777777" w:rsidTr="0003014D">
        <w:tc>
          <w:tcPr>
            <w:tcW w:w="3686" w:type="dxa"/>
          </w:tcPr>
          <w:p w14:paraId="60579E9D" w14:textId="77777777" w:rsidR="003D73D2" w:rsidRPr="002E4D14" w:rsidRDefault="003D73D2" w:rsidP="000301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jc w:val="both"/>
              <w:rPr>
                <w:rFonts w:ascii="Calibri" w:hAnsi="Calibri"/>
                <w:spacing w:val="-2"/>
                <w:szCs w:val="24"/>
              </w:rPr>
            </w:pPr>
            <w:r>
              <w:rPr>
                <w:rFonts w:ascii="Calibri" w:hAnsi="Calibri"/>
              </w:rPr>
              <w:lastRenderedPageBreak/>
              <w:t>Connaissances de base</w:t>
            </w:r>
          </w:p>
        </w:tc>
        <w:tc>
          <w:tcPr>
            <w:tcW w:w="5670" w:type="dxa"/>
            <w:vAlign w:val="center"/>
          </w:tcPr>
          <w:p w14:paraId="1C6CCD9F" w14:textId="77777777" w:rsidR="00A1285D" w:rsidRDefault="00A1285D" w:rsidP="00B8043A">
            <w:pPr>
              <w:pStyle w:val="ListParagraph"/>
              <w:numPr>
                <w:ilvl w:val="0"/>
                <w:numId w:val="16"/>
              </w:numPr>
              <w:tabs>
                <w:tab w:val="left" w:pos="0"/>
                <w:tab w:val="left" w:pos="398"/>
                <w:tab w:val="left" w:pos="2880"/>
                <w:tab w:val="left" w:pos="3600"/>
                <w:tab w:val="left" w:pos="4320"/>
                <w:tab w:val="left" w:pos="5040"/>
                <w:tab w:val="left" w:pos="5760"/>
                <w:tab w:val="left" w:pos="6480"/>
                <w:tab w:val="left" w:pos="7200"/>
                <w:tab w:val="left" w:pos="7920"/>
                <w:tab w:val="left" w:pos="8640"/>
              </w:tabs>
              <w:suppressAutoHyphens/>
              <w:ind w:right="79"/>
              <w:jc w:val="both"/>
              <w:rPr>
                <w:rFonts w:asciiTheme="minorHAnsi" w:hAnsiTheme="minorHAnsi"/>
                <w:szCs w:val="24"/>
              </w:rPr>
            </w:pPr>
            <w:r>
              <w:rPr>
                <w:rFonts w:asciiTheme="minorHAnsi" w:hAnsiTheme="minorHAnsi"/>
              </w:rPr>
              <w:t>CCNUCC, Accord de Paris et procédures et mécanismes de financement de l</w:t>
            </w:r>
            <w:r w:rsidR="00F718B0">
              <w:rPr>
                <w:rFonts w:asciiTheme="minorHAnsi" w:hAnsiTheme="minorHAnsi"/>
              </w:rPr>
              <w:t>’</w:t>
            </w:r>
            <w:r>
              <w:rPr>
                <w:rFonts w:asciiTheme="minorHAnsi" w:hAnsiTheme="minorHAnsi"/>
              </w:rPr>
              <w:t xml:space="preserve">action climatique </w:t>
            </w:r>
          </w:p>
          <w:p w14:paraId="15190569" w14:textId="77777777" w:rsidR="00A1285D" w:rsidRDefault="00A1285D" w:rsidP="00B8043A">
            <w:pPr>
              <w:pStyle w:val="ListParagraph"/>
              <w:numPr>
                <w:ilvl w:val="0"/>
                <w:numId w:val="16"/>
              </w:numPr>
              <w:tabs>
                <w:tab w:val="left" w:pos="0"/>
                <w:tab w:val="left" w:pos="398"/>
                <w:tab w:val="left" w:pos="2880"/>
                <w:tab w:val="left" w:pos="3600"/>
                <w:tab w:val="left" w:pos="4320"/>
                <w:tab w:val="left" w:pos="5040"/>
                <w:tab w:val="left" w:pos="5760"/>
                <w:tab w:val="left" w:pos="6480"/>
                <w:tab w:val="left" w:pos="7200"/>
                <w:tab w:val="left" w:pos="7920"/>
                <w:tab w:val="left" w:pos="8640"/>
              </w:tabs>
              <w:suppressAutoHyphens/>
              <w:ind w:right="79"/>
              <w:jc w:val="both"/>
              <w:rPr>
                <w:rFonts w:asciiTheme="minorHAnsi" w:hAnsiTheme="minorHAnsi"/>
                <w:szCs w:val="24"/>
              </w:rPr>
            </w:pPr>
            <w:r>
              <w:rPr>
                <w:rFonts w:asciiTheme="minorHAnsi" w:hAnsiTheme="minorHAnsi"/>
              </w:rPr>
              <w:t>Objectifs de développement durable, SAMOA Pathway</w:t>
            </w:r>
          </w:p>
          <w:p w14:paraId="7BF14CE8" w14:textId="77777777" w:rsidR="00E25609" w:rsidRDefault="00A1285D" w:rsidP="00B8043A">
            <w:pPr>
              <w:pStyle w:val="ListParagraph"/>
              <w:numPr>
                <w:ilvl w:val="0"/>
                <w:numId w:val="16"/>
              </w:numPr>
              <w:tabs>
                <w:tab w:val="left" w:pos="0"/>
                <w:tab w:val="left" w:pos="398"/>
                <w:tab w:val="left" w:pos="2880"/>
                <w:tab w:val="left" w:pos="3600"/>
                <w:tab w:val="left" w:pos="4320"/>
                <w:tab w:val="left" w:pos="5040"/>
                <w:tab w:val="left" w:pos="5760"/>
                <w:tab w:val="left" w:pos="6480"/>
                <w:tab w:val="left" w:pos="7200"/>
                <w:tab w:val="left" w:pos="7920"/>
                <w:tab w:val="left" w:pos="8640"/>
              </w:tabs>
              <w:suppressAutoHyphens/>
              <w:ind w:right="79"/>
              <w:jc w:val="both"/>
              <w:rPr>
                <w:rFonts w:asciiTheme="minorHAnsi" w:hAnsiTheme="minorHAnsi"/>
                <w:szCs w:val="24"/>
              </w:rPr>
            </w:pPr>
            <w:r>
              <w:rPr>
                <w:rFonts w:asciiTheme="minorHAnsi" w:hAnsiTheme="minorHAnsi"/>
              </w:rPr>
              <w:t xml:space="preserve">Cadre pour un développement résilient dans le Pacifique </w:t>
            </w:r>
          </w:p>
          <w:p w14:paraId="73205039" w14:textId="77777777" w:rsidR="003D73D2" w:rsidRDefault="003D73D2" w:rsidP="00B8043A">
            <w:pPr>
              <w:pStyle w:val="ListParagraph"/>
              <w:numPr>
                <w:ilvl w:val="0"/>
                <w:numId w:val="16"/>
              </w:numPr>
              <w:tabs>
                <w:tab w:val="left" w:pos="0"/>
                <w:tab w:val="left" w:pos="398"/>
                <w:tab w:val="left" w:pos="2880"/>
                <w:tab w:val="left" w:pos="3600"/>
                <w:tab w:val="left" w:pos="4320"/>
                <w:tab w:val="left" w:pos="5040"/>
                <w:tab w:val="left" w:pos="5760"/>
                <w:tab w:val="left" w:pos="6480"/>
                <w:tab w:val="left" w:pos="7200"/>
                <w:tab w:val="left" w:pos="7920"/>
                <w:tab w:val="left" w:pos="8640"/>
              </w:tabs>
              <w:suppressAutoHyphens/>
              <w:ind w:right="79"/>
              <w:jc w:val="both"/>
              <w:rPr>
                <w:rFonts w:asciiTheme="minorHAnsi" w:hAnsiTheme="minorHAnsi"/>
                <w:szCs w:val="24"/>
              </w:rPr>
            </w:pPr>
            <w:r>
              <w:rPr>
                <w:rFonts w:asciiTheme="minorHAnsi" w:hAnsiTheme="minorHAnsi"/>
              </w:rPr>
              <w:t>Plan stratégique du PROE</w:t>
            </w:r>
          </w:p>
          <w:p w14:paraId="39B282EF" w14:textId="77777777" w:rsidR="003D73D2" w:rsidRDefault="003D73D2" w:rsidP="00B8043A">
            <w:pPr>
              <w:pStyle w:val="ListParagraph"/>
              <w:numPr>
                <w:ilvl w:val="0"/>
                <w:numId w:val="16"/>
              </w:numPr>
              <w:tabs>
                <w:tab w:val="left" w:pos="0"/>
                <w:tab w:val="left" w:pos="398"/>
                <w:tab w:val="left" w:pos="2880"/>
                <w:tab w:val="left" w:pos="3600"/>
                <w:tab w:val="left" w:pos="4320"/>
                <w:tab w:val="left" w:pos="5040"/>
                <w:tab w:val="left" w:pos="5760"/>
                <w:tab w:val="left" w:pos="6480"/>
                <w:tab w:val="left" w:pos="7200"/>
                <w:tab w:val="left" w:pos="7920"/>
                <w:tab w:val="left" w:pos="8640"/>
              </w:tabs>
              <w:suppressAutoHyphens/>
              <w:ind w:right="79"/>
              <w:jc w:val="both"/>
              <w:rPr>
                <w:rFonts w:asciiTheme="minorHAnsi" w:hAnsiTheme="minorHAnsi"/>
                <w:szCs w:val="24"/>
              </w:rPr>
            </w:pPr>
            <w:r>
              <w:rPr>
                <w:rFonts w:asciiTheme="minorHAnsi" w:hAnsiTheme="minorHAnsi"/>
              </w:rPr>
              <w:t>Programmes de travail du PROE</w:t>
            </w:r>
          </w:p>
          <w:p w14:paraId="1055D7C7" w14:textId="77777777" w:rsidR="000030D6" w:rsidRDefault="000030D6" w:rsidP="00B8043A">
            <w:pPr>
              <w:pStyle w:val="ListParagraph"/>
              <w:numPr>
                <w:ilvl w:val="0"/>
                <w:numId w:val="16"/>
              </w:numPr>
              <w:tabs>
                <w:tab w:val="left" w:pos="0"/>
                <w:tab w:val="left" w:pos="398"/>
                <w:tab w:val="left" w:pos="2880"/>
                <w:tab w:val="left" w:pos="3600"/>
                <w:tab w:val="left" w:pos="4320"/>
                <w:tab w:val="left" w:pos="5040"/>
                <w:tab w:val="left" w:pos="5760"/>
                <w:tab w:val="left" w:pos="6480"/>
                <w:tab w:val="left" w:pos="7200"/>
                <w:tab w:val="left" w:pos="7920"/>
                <w:tab w:val="left" w:pos="8640"/>
              </w:tabs>
              <w:suppressAutoHyphens/>
              <w:ind w:right="79"/>
              <w:jc w:val="both"/>
              <w:rPr>
                <w:rFonts w:asciiTheme="minorHAnsi" w:hAnsiTheme="minorHAnsi"/>
                <w:szCs w:val="24"/>
              </w:rPr>
            </w:pPr>
            <w:r>
              <w:rPr>
                <w:rFonts w:asciiTheme="minorHAnsi" w:hAnsiTheme="minorHAnsi"/>
              </w:rPr>
              <w:t>Plan de mise en œuvre des performances du PROE</w:t>
            </w:r>
          </w:p>
          <w:p w14:paraId="4843B5AC" w14:textId="77777777" w:rsidR="00E83B2D" w:rsidRDefault="00E83B2D" w:rsidP="00B8043A">
            <w:pPr>
              <w:pStyle w:val="ListParagraph"/>
              <w:numPr>
                <w:ilvl w:val="0"/>
                <w:numId w:val="16"/>
              </w:numPr>
              <w:tabs>
                <w:tab w:val="left" w:pos="0"/>
                <w:tab w:val="left" w:pos="398"/>
                <w:tab w:val="left" w:pos="2880"/>
                <w:tab w:val="left" w:pos="3600"/>
                <w:tab w:val="left" w:pos="4320"/>
                <w:tab w:val="left" w:pos="5040"/>
                <w:tab w:val="left" w:pos="5760"/>
                <w:tab w:val="left" w:pos="6480"/>
                <w:tab w:val="left" w:pos="7200"/>
                <w:tab w:val="left" w:pos="7920"/>
                <w:tab w:val="left" w:pos="8640"/>
              </w:tabs>
              <w:suppressAutoHyphens/>
              <w:ind w:right="79"/>
              <w:jc w:val="both"/>
              <w:rPr>
                <w:rFonts w:asciiTheme="minorHAnsi" w:hAnsiTheme="minorHAnsi"/>
                <w:szCs w:val="24"/>
              </w:rPr>
            </w:pPr>
            <w:r>
              <w:rPr>
                <w:rFonts w:asciiTheme="minorHAnsi" w:hAnsiTheme="minorHAnsi"/>
              </w:rPr>
              <w:t>Feuille de route du Pacifique pour les services climatologiques</w:t>
            </w:r>
          </w:p>
          <w:p w14:paraId="689D7327" w14:textId="77777777" w:rsidR="00E83B2D" w:rsidRDefault="00E83B2D" w:rsidP="00B8043A">
            <w:pPr>
              <w:pStyle w:val="ListParagraph"/>
              <w:numPr>
                <w:ilvl w:val="0"/>
                <w:numId w:val="16"/>
              </w:numPr>
              <w:tabs>
                <w:tab w:val="left" w:pos="0"/>
                <w:tab w:val="left" w:pos="398"/>
                <w:tab w:val="left" w:pos="2880"/>
                <w:tab w:val="left" w:pos="3600"/>
                <w:tab w:val="left" w:pos="4320"/>
                <w:tab w:val="left" w:pos="5040"/>
                <w:tab w:val="left" w:pos="5760"/>
                <w:tab w:val="left" w:pos="6480"/>
                <w:tab w:val="left" w:pos="7200"/>
                <w:tab w:val="left" w:pos="7920"/>
                <w:tab w:val="left" w:pos="8640"/>
              </w:tabs>
              <w:suppressAutoHyphens/>
              <w:ind w:right="79"/>
              <w:jc w:val="both"/>
              <w:rPr>
                <w:rFonts w:asciiTheme="minorHAnsi" w:hAnsiTheme="minorHAnsi"/>
                <w:szCs w:val="24"/>
              </w:rPr>
            </w:pPr>
            <w:r>
              <w:rPr>
                <w:rFonts w:asciiTheme="minorHAnsi" w:hAnsiTheme="minorHAnsi"/>
              </w:rPr>
              <w:t>Plan du Centre régional sur les changements climatiques</w:t>
            </w:r>
          </w:p>
          <w:p w14:paraId="7B57A00B" w14:textId="77777777" w:rsidR="00B8043A" w:rsidRDefault="00B8043A" w:rsidP="00B8043A">
            <w:pPr>
              <w:numPr>
                <w:ilvl w:val="0"/>
                <w:numId w:val="16"/>
              </w:numPr>
              <w:tabs>
                <w:tab w:val="left" w:pos="0"/>
                <w:tab w:val="left" w:pos="308"/>
                <w:tab w:val="left" w:pos="398"/>
                <w:tab w:val="left" w:pos="2160"/>
                <w:tab w:val="left" w:pos="2880"/>
                <w:tab w:val="left" w:pos="3600"/>
                <w:tab w:val="left" w:pos="4320"/>
                <w:tab w:val="left" w:pos="5040"/>
                <w:tab w:val="left" w:pos="5760"/>
                <w:tab w:val="left" w:pos="6480"/>
                <w:tab w:val="left" w:pos="7200"/>
                <w:tab w:val="left" w:pos="7920"/>
                <w:tab w:val="left" w:pos="8640"/>
              </w:tabs>
              <w:suppressAutoHyphens/>
              <w:ind w:right="79"/>
              <w:jc w:val="both"/>
              <w:rPr>
                <w:rFonts w:asciiTheme="minorHAnsi" w:hAnsiTheme="minorHAnsi"/>
                <w:spacing w:val="-2"/>
                <w:szCs w:val="24"/>
              </w:rPr>
            </w:pPr>
            <w:r>
              <w:rPr>
                <w:rFonts w:asciiTheme="minorHAnsi" w:hAnsiTheme="minorHAnsi"/>
              </w:rPr>
              <w:t>Procédures de gestion de projets de l</w:t>
            </w:r>
            <w:r w:rsidR="00F718B0">
              <w:rPr>
                <w:rFonts w:asciiTheme="minorHAnsi" w:hAnsiTheme="minorHAnsi"/>
              </w:rPr>
              <w:t>’</w:t>
            </w:r>
            <w:r>
              <w:rPr>
                <w:rFonts w:asciiTheme="minorHAnsi" w:hAnsiTheme="minorHAnsi"/>
              </w:rPr>
              <w:t>UE (ex. : PAGODA)</w:t>
            </w:r>
          </w:p>
          <w:p w14:paraId="6BA3B004" w14:textId="77777777" w:rsidR="00B8043A" w:rsidRDefault="00B8043A" w:rsidP="00180F48">
            <w:pPr>
              <w:pStyle w:val="ListParagraph"/>
              <w:tabs>
                <w:tab w:val="left" w:pos="0"/>
                <w:tab w:val="left" w:pos="398"/>
                <w:tab w:val="left" w:pos="2880"/>
                <w:tab w:val="left" w:pos="3600"/>
                <w:tab w:val="left" w:pos="4320"/>
                <w:tab w:val="left" w:pos="5040"/>
                <w:tab w:val="left" w:pos="5760"/>
                <w:tab w:val="left" w:pos="6480"/>
                <w:tab w:val="left" w:pos="7200"/>
                <w:tab w:val="left" w:pos="7920"/>
                <w:tab w:val="left" w:pos="8640"/>
              </w:tabs>
              <w:suppressAutoHyphens/>
              <w:ind w:left="360" w:right="79"/>
              <w:jc w:val="both"/>
              <w:rPr>
                <w:rFonts w:asciiTheme="minorHAnsi" w:hAnsiTheme="minorHAnsi"/>
                <w:szCs w:val="24"/>
              </w:rPr>
            </w:pPr>
          </w:p>
          <w:p w14:paraId="01A48A8F" w14:textId="77777777" w:rsidR="003D73D2" w:rsidRDefault="003D73D2" w:rsidP="0003014D">
            <w:pPr>
              <w:pStyle w:val="ListParagraph"/>
              <w:tabs>
                <w:tab w:val="left" w:pos="0"/>
                <w:tab w:val="left" w:pos="398"/>
                <w:tab w:val="left" w:pos="2880"/>
                <w:tab w:val="left" w:pos="3600"/>
                <w:tab w:val="left" w:pos="4320"/>
                <w:tab w:val="left" w:pos="5040"/>
                <w:tab w:val="left" w:pos="5760"/>
                <w:tab w:val="left" w:pos="6480"/>
                <w:tab w:val="left" w:pos="7200"/>
                <w:tab w:val="left" w:pos="7920"/>
                <w:tab w:val="left" w:pos="8640"/>
              </w:tabs>
              <w:suppressAutoHyphens/>
              <w:ind w:left="360" w:right="79"/>
              <w:jc w:val="both"/>
              <w:rPr>
                <w:rFonts w:asciiTheme="minorHAnsi" w:hAnsiTheme="minorHAnsi"/>
                <w:szCs w:val="24"/>
              </w:rPr>
            </w:pPr>
          </w:p>
        </w:tc>
      </w:tr>
    </w:tbl>
    <w:p w14:paraId="414D8057" w14:textId="77777777" w:rsidR="003D73D2" w:rsidRPr="002E4D14" w:rsidRDefault="003D73D2" w:rsidP="003D73D2">
      <w:pPr>
        <w:pStyle w:val="Heading6"/>
        <w:keepNext w:val="0"/>
        <w:rPr>
          <w:rFonts w:ascii="Calibri" w:hAnsi="Calibri" w:cs="Arial"/>
          <w:b/>
          <w:bCs/>
          <w:sz w:val="14"/>
        </w:rPr>
      </w:pPr>
    </w:p>
    <w:p w14:paraId="554163B5" w14:textId="77777777" w:rsidR="003D73D2" w:rsidRPr="00F718B0" w:rsidRDefault="003D73D2" w:rsidP="003D73D2">
      <w:pPr>
        <w:rPr>
          <w:rFonts w:ascii="Calibri" w:hAnsi="Calibri"/>
        </w:rPr>
      </w:pPr>
    </w:p>
    <w:p w14:paraId="489AEDAC" w14:textId="77777777" w:rsidR="003D73D2" w:rsidRDefault="003D73D2" w:rsidP="003D73D2">
      <w:pPr>
        <w:rPr>
          <w:rFonts w:ascii="Calibri" w:hAnsi="Calibri"/>
          <w:b/>
          <w:spacing w:val="-2"/>
          <w:sz w:val="28"/>
          <w:szCs w:val="28"/>
        </w:rPr>
      </w:pPr>
      <w:r>
        <w:rPr>
          <w:rFonts w:ascii="Calibri" w:hAnsi="Calibri"/>
          <w:b/>
          <w:sz w:val="28"/>
        </w:rPr>
        <w:t>Comportements essentiels</w:t>
      </w:r>
    </w:p>
    <w:p w14:paraId="7A9CADEE" w14:textId="77777777" w:rsidR="003D73D2" w:rsidRPr="00F718B0" w:rsidRDefault="003D73D2" w:rsidP="003D73D2">
      <w:pPr>
        <w:rPr>
          <w:rFonts w:ascii="Calibri" w:hAnsi="Calibri"/>
        </w:rPr>
      </w:pPr>
    </w:p>
    <w:p w14:paraId="67C98A7B" w14:textId="77777777" w:rsidR="003D73D2" w:rsidRDefault="003D73D2" w:rsidP="003D73D2">
      <w:pPr>
        <w:rPr>
          <w:rFonts w:ascii="Calibri" w:hAnsi="Calibri"/>
        </w:rPr>
      </w:pPr>
      <w:r>
        <w:rPr>
          <w:rFonts w:ascii="Calibri" w:hAnsi="Calibri"/>
        </w:rPr>
        <w:t>Il est attendu des membres du personnel du PROE qu</w:t>
      </w:r>
      <w:r w:rsidR="00F718B0">
        <w:rPr>
          <w:rFonts w:ascii="Calibri" w:hAnsi="Calibri"/>
        </w:rPr>
        <w:t>’</w:t>
      </w:r>
      <w:r>
        <w:rPr>
          <w:rFonts w:ascii="Calibri" w:hAnsi="Calibri"/>
        </w:rPr>
        <w:t>ils et elles adhèrent aux valeurs de l</w:t>
      </w:r>
      <w:r w:rsidR="00F718B0">
        <w:rPr>
          <w:rFonts w:ascii="Calibri" w:hAnsi="Calibri"/>
        </w:rPr>
        <w:t>’</w:t>
      </w:r>
      <w:r>
        <w:rPr>
          <w:rFonts w:ascii="Calibri" w:hAnsi="Calibri"/>
        </w:rPr>
        <w:t>organisation et à son code de conduite, lesquels revêtent une importance essentielle dans le cadre de leur plan d</w:t>
      </w:r>
      <w:r w:rsidR="00F718B0">
        <w:rPr>
          <w:rFonts w:ascii="Calibri" w:hAnsi="Calibri"/>
        </w:rPr>
        <w:t>’</w:t>
      </w:r>
      <w:r>
        <w:rPr>
          <w:rFonts w:ascii="Calibri" w:hAnsi="Calibri"/>
        </w:rPr>
        <w:t>amélioration des résultats personnels :</w:t>
      </w:r>
    </w:p>
    <w:p w14:paraId="39D276D0" w14:textId="77777777" w:rsidR="00213C59" w:rsidRPr="00F718B0" w:rsidRDefault="00213C59" w:rsidP="003D73D2">
      <w:pPr>
        <w:rPr>
          <w:rFonts w:ascii="Calibri" w:hAnsi="Calibri"/>
        </w:rPr>
      </w:pPr>
    </w:p>
    <w:p w14:paraId="5A24D324" w14:textId="77777777" w:rsidR="003D73D2" w:rsidRDefault="003D73D2" w:rsidP="00362D9D">
      <w:pPr>
        <w:numPr>
          <w:ilvl w:val="0"/>
          <w:numId w:val="8"/>
        </w:numPr>
        <w:rPr>
          <w:rFonts w:ascii="Calibri" w:hAnsi="Calibri"/>
        </w:rPr>
      </w:pPr>
      <w:r>
        <w:rPr>
          <w:rFonts w:ascii="Calibri" w:hAnsi="Calibri"/>
        </w:rPr>
        <w:t>Esprit d</w:t>
      </w:r>
      <w:r w:rsidR="00F718B0">
        <w:rPr>
          <w:rFonts w:ascii="Calibri" w:hAnsi="Calibri"/>
        </w:rPr>
        <w:t>’</w:t>
      </w:r>
      <w:r>
        <w:rPr>
          <w:rFonts w:ascii="Calibri" w:hAnsi="Calibri"/>
        </w:rPr>
        <w:t>initiative en matière d</w:t>
      </w:r>
      <w:r w:rsidR="00F718B0">
        <w:rPr>
          <w:rFonts w:ascii="Calibri" w:hAnsi="Calibri"/>
        </w:rPr>
        <w:t>’</w:t>
      </w:r>
      <w:r>
        <w:rPr>
          <w:rFonts w:ascii="Calibri" w:hAnsi="Calibri"/>
        </w:rPr>
        <w:t>environnement</w:t>
      </w:r>
    </w:p>
    <w:p w14:paraId="51C4F427" w14:textId="77777777" w:rsidR="003D73D2" w:rsidRDefault="003D73D2" w:rsidP="00362D9D">
      <w:pPr>
        <w:numPr>
          <w:ilvl w:val="0"/>
          <w:numId w:val="8"/>
        </w:numPr>
        <w:rPr>
          <w:rFonts w:ascii="Calibri" w:hAnsi="Calibri"/>
        </w:rPr>
      </w:pPr>
      <w:r>
        <w:rPr>
          <w:rFonts w:ascii="Calibri" w:hAnsi="Calibri"/>
        </w:rPr>
        <w:t>Prestation de services</w:t>
      </w:r>
    </w:p>
    <w:p w14:paraId="0BD76179" w14:textId="77777777" w:rsidR="003D73D2" w:rsidRDefault="003D73D2" w:rsidP="00362D9D">
      <w:pPr>
        <w:numPr>
          <w:ilvl w:val="0"/>
          <w:numId w:val="8"/>
        </w:numPr>
        <w:rPr>
          <w:rFonts w:ascii="Calibri" w:hAnsi="Calibri"/>
        </w:rPr>
      </w:pPr>
      <w:r>
        <w:rPr>
          <w:rFonts w:ascii="Calibri" w:hAnsi="Calibri"/>
        </w:rPr>
        <w:t>Valorisation de notre personnel</w:t>
      </w:r>
    </w:p>
    <w:p w14:paraId="60C3289C" w14:textId="77777777" w:rsidR="003D73D2" w:rsidRDefault="003D73D2" w:rsidP="00362D9D">
      <w:pPr>
        <w:numPr>
          <w:ilvl w:val="0"/>
          <w:numId w:val="8"/>
        </w:numPr>
        <w:rPr>
          <w:rFonts w:ascii="Calibri" w:hAnsi="Calibri"/>
        </w:rPr>
      </w:pPr>
      <w:r>
        <w:rPr>
          <w:rFonts w:ascii="Calibri" w:hAnsi="Calibri"/>
        </w:rPr>
        <w:t>Intégrité</w:t>
      </w:r>
    </w:p>
    <w:p w14:paraId="39F9D7B7" w14:textId="77777777" w:rsidR="003D73D2" w:rsidRDefault="003D73D2" w:rsidP="003D73D2">
      <w:pPr>
        <w:rPr>
          <w:rFonts w:ascii="Calibri" w:hAnsi="Calibri"/>
          <w:lang w:val="en-US"/>
        </w:rPr>
      </w:pPr>
    </w:p>
    <w:p w14:paraId="40D568AA" w14:textId="77777777" w:rsidR="00613969" w:rsidRPr="002E4D14" w:rsidRDefault="00613969" w:rsidP="00DA03A3">
      <w:pPr>
        <w:rPr>
          <w:rFonts w:ascii="Calibri" w:hAnsi="Calibr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6"/>
      </w:tblGrid>
      <w:tr w:rsidR="00E01AD0" w:rsidRPr="002E4D14" w14:paraId="335A098B" w14:textId="77777777" w:rsidTr="00725657">
        <w:tc>
          <w:tcPr>
            <w:tcW w:w="6516" w:type="dxa"/>
          </w:tcPr>
          <w:p w14:paraId="561D0BC9" w14:textId="77777777" w:rsidR="00E01AD0" w:rsidRPr="002E4D14" w:rsidRDefault="00E01AD0" w:rsidP="006F6D13">
            <w:pPr>
              <w:jc w:val="both"/>
              <w:rPr>
                <w:rFonts w:ascii="Calibri" w:hAnsi="Calibri" w:cs="Arial"/>
                <w:b/>
                <w:bCs/>
                <w:sz w:val="32"/>
              </w:rPr>
            </w:pPr>
            <w:r>
              <w:rPr>
                <w:rFonts w:ascii="Calibri" w:hAnsi="Calibri"/>
                <w:b/>
                <w:sz w:val="32"/>
              </w:rPr>
              <w:t>Modification de la description de poste</w:t>
            </w:r>
          </w:p>
        </w:tc>
      </w:tr>
    </w:tbl>
    <w:p w14:paraId="202CE613" w14:textId="77777777" w:rsidR="00E01AD0" w:rsidRPr="002E4D14" w:rsidRDefault="00E01AD0" w:rsidP="00E01AD0">
      <w:pPr>
        <w:rPr>
          <w:rFonts w:ascii="Calibri" w:hAnsi="Calibri" w:cs="Arial"/>
          <w:sz w:val="22"/>
        </w:rPr>
      </w:pPr>
    </w:p>
    <w:p w14:paraId="758332CD" w14:textId="77777777" w:rsidR="00E01AD0" w:rsidRPr="002E4D14" w:rsidRDefault="00E01AD0" w:rsidP="00E01AD0">
      <w:pPr>
        <w:jc w:val="both"/>
        <w:rPr>
          <w:rFonts w:ascii="Calibri" w:hAnsi="Calibri"/>
          <w:i/>
          <w:iCs/>
          <w:szCs w:val="24"/>
        </w:rPr>
      </w:pPr>
      <w:r>
        <w:rPr>
          <w:rFonts w:ascii="Calibri" w:hAnsi="Calibri"/>
          <w:i/>
        </w:rPr>
        <w:t>Des modifications dans la description du poste peuvent s</w:t>
      </w:r>
      <w:r w:rsidR="00F718B0">
        <w:rPr>
          <w:rFonts w:ascii="Calibri" w:hAnsi="Calibri"/>
          <w:i/>
        </w:rPr>
        <w:t>’</w:t>
      </w:r>
      <w:r>
        <w:rPr>
          <w:rFonts w:ascii="Calibri" w:hAnsi="Calibri"/>
          <w:i/>
        </w:rPr>
        <w:t>avérer nécessaires de temps à autre en raison de la nature changeante de notre environnement de travail (entre autres du fait de nouvelles exigences technologiques ou de changements législatifs). Cette description de poste peut être revue dans le cadre de la préparation de la planification des performances pour le cycle de performances annuel ou selon les besoins.</w:t>
      </w:r>
    </w:p>
    <w:p w14:paraId="4540E2C0" w14:textId="77777777" w:rsidR="00E01AD0" w:rsidRPr="002E4D14" w:rsidRDefault="00E01AD0" w:rsidP="00E01AD0">
      <w:pPr>
        <w:tabs>
          <w:tab w:val="left" w:pos="567"/>
        </w:tabs>
        <w:jc w:val="both"/>
        <w:rPr>
          <w:rFonts w:ascii="Calibri" w:hAnsi="Calibri" w:cs="Arial"/>
          <w:sz w:val="20"/>
        </w:rPr>
      </w:pPr>
    </w:p>
    <w:p w14:paraId="6547B863" w14:textId="77777777" w:rsidR="00E01AD0" w:rsidRPr="002E4D14" w:rsidRDefault="00E01AD0" w:rsidP="00E01AD0">
      <w:pPr>
        <w:tabs>
          <w:tab w:val="left" w:pos="567"/>
          <w:tab w:val="left" w:pos="1418"/>
          <w:tab w:val="right" w:pos="8931"/>
        </w:tabs>
        <w:jc w:val="both"/>
        <w:rPr>
          <w:rFonts w:ascii="Calibri" w:hAnsi="Calibri"/>
          <w:szCs w:val="24"/>
        </w:rPr>
      </w:pPr>
    </w:p>
    <w:p w14:paraId="0B79A99A" w14:textId="77777777" w:rsidR="00855EA3" w:rsidRDefault="00855EA3" w:rsidP="00E01AD0">
      <w:pPr>
        <w:tabs>
          <w:tab w:val="left" w:pos="567"/>
          <w:tab w:val="left" w:pos="1418"/>
          <w:tab w:val="right" w:pos="8931"/>
        </w:tabs>
        <w:jc w:val="both"/>
        <w:rPr>
          <w:rFonts w:ascii="Calibri" w:hAnsi="Calibri"/>
          <w:b/>
          <w:sz w:val="36"/>
          <w:szCs w:val="36"/>
        </w:rPr>
        <w:sectPr w:rsidR="00855EA3" w:rsidSect="001B1B0C">
          <w:footerReference w:type="default" r:id="rId11"/>
          <w:pgSz w:w="11907" w:h="16840" w:code="9"/>
          <w:pgMar w:top="1170" w:right="851" w:bottom="990" w:left="1080" w:header="561" w:footer="459" w:gutter="0"/>
          <w:cols w:space="720"/>
          <w:titlePg/>
        </w:sectPr>
      </w:pPr>
    </w:p>
    <w:p w14:paraId="556C212E" w14:textId="77777777" w:rsidR="00284E57" w:rsidRPr="002E4D14" w:rsidRDefault="00284E57" w:rsidP="00E01AD0">
      <w:pPr>
        <w:tabs>
          <w:tab w:val="left" w:pos="567"/>
          <w:tab w:val="left" w:pos="1418"/>
          <w:tab w:val="right" w:pos="8931"/>
        </w:tabs>
        <w:jc w:val="both"/>
        <w:rPr>
          <w:rFonts w:ascii="Calibri" w:hAnsi="Calibri"/>
          <w:b/>
          <w:sz w:val="36"/>
          <w:szCs w:val="36"/>
        </w:rPr>
      </w:pPr>
      <w:r>
        <w:rPr>
          <w:rFonts w:ascii="Calibri" w:hAnsi="Calibri"/>
          <w:b/>
          <w:sz w:val="36"/>
        </w:rPr>
        <w:lastRenderedPageBreak/>
        <w:t>C. RÉMUNÉRATION GLOBALE ET CONDITIONS D</w:t>
      </w:r>
      <w:r w:rsidR="00F718B0">
        <w:rPr>
          <w:rFonts w:ascii="Calibri" w:hAnsi="Calibri"/>
          <w:b/>
          <w:sz w:val="36"/>
        </w:rPr>
        <w:t>’</w:t>
      </w:r>
      <w:r>
        <w:rPr>
          <w:rFonts w:ascii="Calibri" w:hAnsi="Calibri"/>
          <w:b/>
          <w:sz w:val="36"/>
        </w:rPr>
        <w:t>EMPLOI</w:t>
      </w:r>
    </w:p>
    <w:p w14:paraId="3041D04E" w14:textId="77777777" w:rsidR="00284E57" w:rsidRDefault="00284E57" w:rsidP="00E01AD0">
      <w:pPr>
        <w:tabs>
          <w:tab w:val="left" w:pos="567"/>
          <w:tab w:val="left" w:pos="1418"/>
          <w:tab w:val="right" w:pos="8931"/>
        </w:tabs>
        <w:jc w:val="both"/>
        <w:rPr>
          <w:rFonts w:ascii="Calibri" w:hAnsi="Calibri"/>
          <w:szCs w:val="24"/>
        </w:rPr>
      </w:pPr>
    </w:p>
    <w:p w14:paraId="424B7B4B" w14:textId="77777777" w:rsidR="00056A41" w:rsidRPr="002E4D14" w:rsidRDefault="00056A41" w:rsidP="00E01AD0">
      <w:pPr>
        <w:tabs>
          <w:tab w:val="left" w:pos="567"/>
          <w:tab w:val="left" w:pos="1418"/>
          <w:tab w:val="right" w:pos="8931"/>
        </w:tabs>
        <w:jc w:val="both"/>
        <w:rPr>
          <w:rFonts w:ascii="Calibri" w:hAnsi="Calibri"/>
          <w:szCs w:val="24"/>
        </w:rPr>
      </w:pPr>
    </w:p>
    <w:p w14:paraId="64C5D585" w14:textId="77777777" w:rsidR="00AD7054" w:rsidRPr="00180F48" w:rsidRDefault="00AD7054">
      <w:pPr>
        <w:pStyle w:val="NormalWeb"/>
        <w:spacing w:before="0" w:after="0"/>
        <w:textAlignment w:val="top"/>
        <w:rPr>
          <w:rFonts w:asciiTheme="minorHAnsi" w:hAnsiTheme="minorHAnsi" w:cstheme="minorHAnsi"/>
        </w:rPr>
      </w:pPr>
      <w:r>
        <w:rPr>
          <w:rStyle w:val="Strong"/>
          <w:rFonts w:ascii="Calibri" w:hAnsi="Calibri"/>
          <w:color w:val="auto"/>
        </w:rPr>
        <w:t>Lieu d</w:t>
      </w:r>
      <w:r w:rsidR="00F718B0">
        <w:rPr>
          <w:rStyle w:val="Strong"/>
          <w:rFonts w:ascii="Calibri" w:hAnsi="Calibri"/>
          <w:color w:val="auto"/>
        </w:rPr>
        <w:t>’</w:t>
      </w:r>
      <w:r>
        <w:rPr>
          <w:rStyle w:val="Strong"/>
          <w:rFonts w:ascii="Calibri" w:hAnsi="Calibri"/>
          <w:color w:val="auto"/>
        </w:rPr>
        <w:t>affectation</w:t>
      </w:r>
      <w:r>
        <w:rPr>
          <w:rFonts w:ascii="Calibri" w:hAnsi="Calibri"/>
          <w:color w:val="auto"/>
        </w:rPr>
        <w:t> : Apia, Samoa.</w:t>
      </w:r>
      <w:r>
        <w:rPr>
          <w:rFonts w:ascii="Calibri" w:hAnsi="Calibri"/>
          <w:color w:val="auto"/>
        </w:rPr>
        <w:br/>
      </w:r>
      <w:r>
        <w:rPr>
          <w:rFonts w:ascii="Calibri" w:hAnsi="Calibri"/>
          <w:color w:val="auto"/>
        </w:rPr>
        <w:br/>
      </w:r>
      <w:r>
        <w:rPr>
          <w:rStyle w:val="Strong"/>
          <w:rFonts w:ascii="Calibri" w:hAnsi="Calibri"/>
          <w:color w:val="auto"/>
        </w:rPr>
        <w:t>Durée</w:t>
      </w:r>
      <w:r>
        <w:rPr>
          <w:rFonts w:ascii="Calibri" w:hAnsi="Calibri"/>
          <w:color w:val="auto"/>
        </w:rPr>
        <w:t> : La durée du mandat est fixée à 3 ans, avec possibilité d</w:t>
      </w:r>
      <w:r w:rsidR="00F718B0">
        <w:rPr>
          <w:rFonts w:ascii="Calibri" w:hAnsi="Calibri"/>
          <w:color w:val="auto"/>
        </w:rPr>
        <w:t>’</w:t>
      </w:r>
      <w:r>
        <w:rPr>
          <w:rFonts w:ascii="Calibri" w:hAnsi="Calibri"/>
          <w:color w:val="auto"/>
        </w:rPr>
        <w:t>extension selon les échéances du projet, sous réserve des performances, de la continuité des activités du projet et de la disponibilité des fonds. Nous ne prévoyons aucun renouvellement à la fin du contrat, car il s</w:t>
      </w:r>
      <w:r w:rsidR="00F718B0">
        <w:rPr>
          <w:rFonts w:ascii="Calibri" w:hAnsi="Calibri"/>
          <w:color w:val="auto"/>
        </w:rPr>
        <w:t>’</w:t>
      </w:r>
      <w:r>
        <w:rPr>
          <w:rFonts w:ascii="Calibri" w:hAnsi="Calibri"/>
          <w:color w:val="auto"/>
        </w:rPr>
        <w:t>agit d</w:t>
      </w:r>
      <w:r w:rsidR="00F718B0">
        <w:rPr>
          <w:rFonts w:ascii="Calibri" w:hAnsi="Calibri"/>
          <w:color w:val="auto"/>
        </w:rPr>
        <w:t>’</w:t>
      </w:r>
      <w:r>
        <w:rPr>
          <w:rFonts w:ascii="Calibri" w:hAnsi="Calibri"/>
          <w:color w:val="auto"/>
        </w:rPr>
        <w:t xml:space="preserve">un poste propre au projet. </w:t>
      </w:r>
    </w:p>
    <w:p w14:paraId="149D3107" w14:textId="77777777" w:rsidR="00AD7054" w:rsidRPr="00A30399" w:rsidRDefault="00AD7054" w:rsidP="00AD7054">
      <w:pPr>
        <w:pStyle w:val="NormalWeb"/>
        <w:spacing w:before="0" w:after="0"/>
        <w:textAlignment w:val="top"/>
        <w:rPr>
          <w:rFonts w:ascii="Calibri" w:hAnsi="Calibri"/>
          <w:color w:val="auto"/>
        </w:rPr>
      </w:pPr>
    </w:p>
    <w:p w14:paraId="6D6E879F" w14:textId="77777777" w:rsidR="001B5CA3" w:rsidRPr="00B8043A" w:rsidRDefault="001B5CA3" w:rsidP="001B5CA3">
      <w:pPr>
        <w:jc w:val="both"/>
        <w:rPr>
          <w:rFonts w:asciiTheme="minorHAnsi" w:hAnsiTheme="minorHAnsi" w:cstheme="minorHAnsi"/>
          <w:color w:val="000000"/>
          <w:szCs w:val="24"/>
          <w:shd w:val="clear" w:color="auto" w:fill="FFFFFF"/>
        </w:rPr>
      </w:pPr>
      <w:r>
        <w:rPr>
          <w:rStyle w:val="Strong"/>
          <w:rFonts w:ascii="Calibri" w:hAnsi="Calibri"/>
        </w:rPr>
        <w:t>Salaire</w:t>
      </w:r>
      <w:r>
        <w:rPr>
          <w:rFonts w:ascii="Calibri" w:hAnsi="Calibri"/>
        </w:rPr>
        <w:t> : Le salaire est libellé en droit de tirage spécial du Fonds monétaire international (DTS). La rémunération pour ce poste correspond à l</w:t>
      </w:r>
      <w:r w:rsidR="00F718B0">
        <w:rPr>
          <w:rFonts w:ascii="Calibri" w:hAnsi="Calibri"/>
        </w:rPr>
        <w:t>’</w:t>
      </w:r>
      <w:r>
        <w:rPr>
          <w:rFonts w:ascii="Calibri" w:hAnsi="Calibri"/>
        </w:rPr>
        <w:t>échelle salariale 10 du barème des traitements du PROE. Le salaire de base sera de 30 237 DTS par an. Ce montant équivaut actuellement à 115 393 tālās du Samoa (ou 48 080 USD) par an. Après confirmation de la période d</w:t>
      </w:r>
      <w:r w:rsidR="00F718B0">
        <w:rPr>
          <w:rFonts w:ascii="Calibri" w:hAnsi="Calibri"/>
        </w:rPr>
        <w:t>’</w:t>
      </w:r>
      <w:r>
        <w:rPr>
          <w:rFonts w:ascii="Calibri" w:hAnsi="Calibri"/>
        </w:rPr>
        <w:t>essai, ce salaire passera à 34 016 DTS, soit l</w:t>
      </w:r>
      <w:r w:rsidR="00F718B0">
        <w:rPr>
          <w:rFonts w:ascii="Calibri" w:hAnsi="Calibri"/>
        </w:rPr>
        <w:t>’</w:t>
      </w:r>
      <w:r>
        <w:rPr>
          <w:rFonts w:ascii="Calibri" w:hAnsi="Calibri"/>
        </w:rPr>
        <w:t xml:space="preserve">équivalent de 129 817 tālās du Samoa (54 090 USD) par an. </w:t>
      </w:r>
      <w:r>
        <w:rPr>
          <w:rFonts w:asciiTheme="minorHAnsi" w:hAnsiTheme="minorHAnsi"/>
        </w:rPr>
        <w:t>Tous les postes ont fait l</w:t>
      </w:r>
      <w:r w:rsidR="00F718B0">
        <w:rPr>
          <w:rFonts w:asciiTheme="minorHAnsi" w:hAnsiTheme="minorHAnsi"/>
        </w:rPr>
        <w:t>’</w:t>
      </w:r>
      <w:r>
        <w:rPr>
          <w:rFonts w:asciiTheme="minorHAnsi" w:hAnsiTheme="minorHAnsi"/>
        </w:rPr>
        <w:t>objet d</w:t>
      </w:r>
      <w:r w:rsidR="00F718B0">
        <w:rPr>
          <w:rFonts w:asciiTheme="minorHAnsi" w:hAnsiTheme="minorHAnsi"/>
        </w:rPr>
        <w:t>’</w:t>
      </w:r>
      <w:r>
        <w:rPr>
          <w:rFonts w:asciiTheme="minorHAnsi" w:hAnsiTheme="minorHAnsi"/>
        </w:rPr>
        <w:t>une évaluation afin de rendre compte du niveau de responsabilité, d</w:t>
      </w:r>
      <w:r w:rsidR="00F718B0">
        <w:rPr>
          <w:rFonts w:asciiTheme="minorHAnsi" w:hAnsiTheme="minorHAnsi"/>
        </w:rPr>
        <w:t>’</w:t>
      </w:r>
      <w:r>
        <w:rPr>
          <w:rFonts w:asciiTheme="minorHAnsi" w:hAnsiTheme="minorHAnsi"/>
        </w:rPr>
        <w:t xml:space="preserve">expérience et de qualification requis.  </w:t>
      </w:r>
    </w:p>
    <w:p w14:paraId="4455D3CD" w14:textId="77777777" w:rsidR="001B5CA3" w:rsidRPr="00B8043A" w:rsidRDefault="001B5CA3" w:rsidP="001B5CA3">
      <w:pPr>
        <w:jc w:val="both"/>
        <w:rPr>
          <w:rFonts w:ascii="Calibri" w:hAnsi="Calibri"/>
          <w:szCs w:val="24"/>
        </w:rPr>
      </w:pPr>
    </w:p>
    <w:p w14:paraId="2BAB2ED3" w14:textId="77777777" w:rsidR="001B5CA3" w:rsidRPr="00B8043A" w:rsidRDefault="001B5CA3" w:rsidP="001B5CA3">
      <w:pPr>
        <w:jc w:val="both"/>
        <w:rPr>
          <w:rFonts w:ascii="Calibri" w:hAnsi="Calibri"/>
          <w:szCs w:val="24"/>
        </w:rPr>
      </w:pPr>
      <w:r>
        <w:rPr>
          <w:rStyle w:val="Strong"/>
          <w:rFonts w:ascii="Calibri" w:hAnsi="Calibri"/>
        </w:rPr>
        <w:t>Indemnité différentielle du cout de la vie</w:t>
      </w:r>
      <w:r>
        <w:rPr>
          <w:rFonts w:ascii="Calibri" w:hAnsi="Calibri"/>
        </w:rPr>
        <w:t> : Une indemnité différentielle de cout de la vie s</w:t>
      </w:r>
      <w:r w:rsidR="00F718B0">
        <w:rPr>
          <w:rFonts w:ascii="Calibri" w:hAnsi="Calibri"/>
        </w:rPr>
        <w:t>’</w:t>
      </w:r>
      <w:r>
        <w:rPr>
          <w:rFonts w:ascii="Calibri" w:hAnsi="Calibri"/>
        </w:rPr>
        <w:t>élevant à 4 256 DTS sera également versée au candidat ou à la candidate retenu·e.  Ce montant équivaut actuellement à 16 244 tālās du Samoa (ou 6 768 USD) par an. L</w:t>
      </w:r>
      <w:r w:rsidR="00F718B0">
        <w:rPr>
          <w:rFonts w:ascii="Calibri" w:hAnsi="Calibri"/>
        </w:rPr>
        <w:t>’</w:t>
      </w:r>
      <w:r>
        <w:rPr>
          <w:rFonts w:ascii="Calibri" w:hAnsi="Calibri"/>
        </w:rPr>
        <w:t>indemnité différentielle du cout de la vie correspond à la différence du cout de la vie constatée entre Suva et Apia. Cette indemnité est revue périodiquement en fonction de données déterminées par un examinateur indépendant.</w:t>
      </w:r>
    </w:p>
    <w:p w14:paraId="613015D7" w14:textId="77777777" w:rsidR="001B5CA3" w:rsidRPr="00B8043A" w:rsidRDefault="001B5CA3" w:rsidP="001B5CA3">
      <w:pPr>
        <w:jc w:val="both"/>
        <w:rPr>
          <w:rFonts w:ascii="Calibri" w:hAnsi="Calibri"/>
          <w:szCs w:val="24"/>
        </w:rPr>
      </w:pPr>
    </w:p>
    <w:p w14:paraId="0CC2B3FF" w14:textId="77777777" w:rsidR="001B5CA3" w:rsidRPr="00B83A0A" w:rsidRDefault="001B5CA3" w:rsidP="001B5CA3">
      <w:pPr>
        <w:pStyle w:val="NormalWeb"/>
        <w:spacing w:before="0" w:after="0"/>
        <w:jc w:val="both"/>
        <w:textAlignment w:val="top"/>
        <w:rPr>
          <w:rFonts w:ascii="Calibri" w:hAnsi="Calibri"/>
          <w:color w:val="auto"/>
        </w:rPr>
      </w:pPr>
      <w:r>
        <w:rPr>
          <w:rStyle w:val="Strong"/>
          <w:rFonts w:ascii="Calibri" w:hAnsi="Calibri"/>
          <w:color w:val="auto"/>
        </w:rPr>
        <w:t>Ajustements</w:t>
      </w:r>
      <w:r>
        <w:rPr>
          <w:rFonts w:ascii="Calibri" w:hAnsi="Calibri"/>
          <w:color w:val="auto"/>
        </w:rPr>
        <w:t> : Les rémunérations et les allocations pour le personnel recruté à l</w:t>
      </w:r>
      <w:r w:rsidR="00F718B0">
        <w:rPr>
          <w:rFonts w:ascii="Calibri" w:hAnsi="Calibri"/>
          <w:color w:val="auto"/>
        </w:rPr>
        <w:t>’</w:t>
      </w:r>
      <w:r>
        <w:rPr>
          <w:rFonts w:ascii="Calibri" w:hAnsi="Calibri"/>
          <w:color w:val="auto"/>
        </w:rPr>
        <w:t>échelle internationale sont versées en tālās du Samoa et ajustées mensuellement, en tenant compte de la valeur moyenne annuelle du DTS par rapport au tālā du Samoa (SAT) au moment du versement de la rémunération. Les fluctuations du DTS seront cependant limitées à une fourchette de 5 % par rapport à un point de référence fixé annuellement. La rémunération sera versée chaque mois en équivalent SAT. Au moment de la rédaction de la présente description, le taux de change était d</w:t>
      </w:r>
      <w:r w:rsidR="00F718B0">
        <w:rPr>
          <w:rFonts w:ascii="Calibri" w:hAnsi="Calibri"/>
          <w:color w:val="auto"/>
        </w:rPr>
        <w:t>’</w:t>
      </w:r>
      <w:r>
        <w:rPr>
          <w:rFonts w:ascii="Calibri" w:hAnsi="Calibri"/>
          <w:color w:val="auto"/>
        </w:rPr>
        <w:t>environ 1,00 USD pour 2,40 SAT</w:t>
      </w:r>
      <w:r>
        <w:rPr>
          <w:rFonts w:ascii="Calibri" w:hAnsi="Calibri"/>
          <w:i/>
          <w:color w:val="auto"/>
        </w:rPr>
        <w:br/>
      </w:r>
      <w:r>
        <w:rPr>
          <w:rFonts w:ascii="Calibri" w:hAnsi="Calibri"/>
          <w:color w:val="auto"/>
        </w:rPr>
        <w:br/>
      </w:r>
      <w:r>
        <w:rPr>
          <w:rStyle w:val="Strong"/>
          <w:rFonts w:ascii="Calibri" w:hAnsi="Calibri"/>
          <w:color w:val="auto"/>
        </w:rPr>
        <w:t>Mandat</w:t>
      </w:r>
      <w:r>
        <w:rPr>
          <w:rFonts w:ascii="Calibri" w:hAnsi="Calibri"/>
          <w:color w:val="auto"/>
        </w:rPr>
        <w:t xml:space="preserve"> : Pour le personnel recruté en dehors des frontières du Samoa, le mandat commence dès le jour où le candidat ou la candidate retenu·e quitte son domicile pour prendre ses fonctions. </w:t>
      </w:r>
      <w:r>
        <w:t>La nomination est soumise à un examen médical favorable (dont vaccination complète contre la COVID-19), à un extrait de casier judiciaire vierge ainsi qu</w:t>
      </w:r>
      <w:r w:rsidR="00F718B0">
        <w:t>’</w:t>
      </w:r>
      <w:r>
        <w:t>à une période d</w:t>
      </w:r>
      <w:r w:rsidR="00F718B0">
        <w:t>’</w:t>
      </w:r>
      <w:r>
        <w:t>essai de six mois.</w:t>
      </w:r>
    </w:p>
    <w:p w14:paraId="247FFDC7" w14:textId="77777777" w:rsidR="001B5CA3" w:rsidRPr="00B83A0A" w:rsidRDefault="001B5CA3" w:rsidP="001B5CA3">
      <w:pPr>
        <w:pStyle w:val="NormalWeb"/>
        <w:spacing w:before="0" w:after="0"/>
        <w:jc w:val="both"/>
        <w:textAlignment w:val="top"/>
        <w:rPr>
          <w:rFonts w:ascii="Calibri" w:hAnsi="Calibri"/>
          <w:color w:val="auto"/>
        </w:rPr>
      </w:pPr>
      <w:r>
        <w:rPr>
          <w:rFonts w:ascii="Calibri" w:hAnsi="Calibri"/>
          <w:color w:val="auto"/>
        </w:rPr>
        <w:t>Une nomination peut être résiliée : i) à l</w:t>
      </w:r>
      <w:r w:rsidR="00F718B0">
        <w:rPr>
          <w:rFonts w:ascii="Calibri" w:hAnsi="Calibri"/>
          <w:color w:val="auto"/>
        </w:rPr>
        <w:t>’</w:t>
      </w:r>
      <w:r>
        <w:rPr>
          <w:rFonts w:ascii="Calibri" w:hAnsi="Calibri"/>
          <w:color w:val="auto"/>
        </w:rPr>
        <w:t>expiration de la période désignée ; ii) suite à la remise d</w:t>
      </w:r>
      <w:r w:rsidR="00F718B0">
        <w:rPr>
          <w:rFonts w:ascii="Calibri" w:hAnsi="Calibri"/>
          <w:color w:val="auto"/>
        </w:rPr>
        <w:t>’</w:t>
      </w:r>
      <w:r>
        <w:rPr>
          <w:rFonts w:ascii="Calibri" w:hAnsi="Calibri"/>
          <w:color w:val="auto"/>
        </w:rPr>
        <w:t>un préavis d</w:t>
      </w:r>
      <w:r w:rsidR="00F718B0">
        <w:rPr>
          <w:rFonts w:ascii="Calibri" w:hAnsi="Calibri"/>
          <w:color w:val="auto"/>
        </w:rPr>
        <w:t>’</w:t>
      </w:r>
      <w:r>
        <w:rPr>
          <w:rFonts w:ascii="Calibri" w:hAnsi="Calibri"/>
          <w:color w:val="auto"/>
        </w:rPr>
        <w:t>un mois par l</w:t>
      </w:r>
      <w:r w:rsidR="00F718B0">
        <w:rPr>
          <w:rFonts w:ascii="Calibri" w:hAnsi="Calibri"/>
          <w:color w:val="auto"/>
        </w:rPr>
        <w:t>’</w:t>
      </w:r>
      <w:r>
        <w:rPr>
          <w:rFonts w:ascii="Calibri" w:hAnsi="Calibri"/>
          <w:color w:val="auto"/>
        </w:rPr>
        <w:t>une des deux parties ; iii) sans préavis d</w:t>
      </w:r>
      <w:r w:rsidR="00F718B0">
        <w:rPr>
          <w:rFonts w:ascii="Calibri" w:hAnsi="Calibri"/>
          <w:color w:val="auto"/>
        </w:rPr>
        <w:t>’</w:t>
      </w:r>
      <w:r>
        <w:rPr>
          <w:rFonts w:ascii="Calibri" w:hAnsi="Calibri"/>
          <w:color w:val="auto"/>
        </w:rPr>
        <w:t>aucune des parties sous réserve du paiement d</w:t>
      </w:r>
      <w:r w:rsidR="00F718B0">
        <w:rPr>
          <w:rFonts w:ascii="Calibri" w:hAnsi="Calibri"/>
          <w:color w:val="auto"/>
        </w:rPr>
        <w:t>’</w:t>
      </w:r>
      <w:r>
        <w:rPr>
          <w:rFonts w:ascii="Calibri" w:hAnsi="Calibri"/>
          <w:color w:val="auto"/>
        </w:rPr>
        <w:t>un mois de salaire comme indemnité compensatrice de préavis ou ; iv) à la suite d</w:t>
      </w:r>
      <w:r w:rsidR="00F718B0">
        <w:rPr>
          <w:rFonts w:ascii="Calibri" w:hAnsi="Calibri"/>
          <w:color w:val="auto"/>
        </w:rPr>
        <w:t>’</w:t>
      </w:r>
      <w:r>
        <w:rPr>
          <w:rFonts w:ascii="Calibri" w:hAnsi="Calibri"/>
          <w:color w:val="auto"/>
        </w:rPr>
        <w:t>un renvoi pour raison disciplinaire, avec ou sans préavis.</w:t>
      </w:r>
    </w:p>
    <w:p w14:paraId="5D378159" w14:textId="77777777" w:rsidR="001B5CA3" w:rsidRPr="00B83A0A" w:rsidRDefault="001B5CA3" w:rsidP="001B5CA3">
      <w:pPr>
        <w:pStyle w:val="NormalWeb"/>
        <w:spacing w:before="0" w:after="0"/>
        <w:textAlignment w:val="top"/>
        <w:rPr>
          <w:rFonts w:ascii="Calibri" w:hAnsi="Calibri"/>
        </w:rPr>
      </w:pPr>
    </w:p>
    <w:p w14:paraId="356A2D2B" w14:textId="77777777" w:rsidR="001B5CA3" w:rsidRPr="00B83A0A" w:rsidRDefault="001B5CA3" w:rsidP="001B5CA3">
      <w:pPr>
        <w:pStyle w:val="NormalWeb"/>
        <w:spacing w:before="0" w:after="0"/>
        <w:textAlignment w:val="top"/>
        <w:rPr>
          <w:rFonts w:asciiTheme="minorHAnsi" w:hAnsiTheme="minorHAnsi"/>
        </w:rPr>
      </w:pPr>
      <w:r>
        <w:rPr>
          <w:rFonts w:asciiTheme="minorHAnsi" w:hAnsiTheme="minorHAnsi"/>
          <w:b/>
        </w:rPr>
        <w:t>Évaluation des performances </w:t>
      </w:r>
      <w:r>
        <w:rPr>
          <w:rFonts w:asciiTheme="minorHAnsi" w:hAnsiTheme="minorHAnsi"/>
        </w:rPr>
        <w:t>: L</w:t>
      </w:r>
      <w:r w:rsidR="00F718B0">
        <w:rPr>
          <w:rFonts w:asciiTheme="minorHAnsi" w:hAnsiTheme="minorHAnsi"/>
        </w:rPr>
        <w:t>’</w:t>
      </w:r>
      <w:r>
        <w:rPr>
          <w:rFonts w:asciiTheme="minorHAnsi" w:hAnsiTheme="minorHAnsi"/>
        </w:rPr>
        <w:t>évaluation des performances annuelles et les primes qui y sont corrélées reposent sur le système d</w:t>
      </w:r>
      <w:r w:rsidR="00F718B0">
        <w:rPr>
          <w:rFonts w:asciiTheme="minorHAnsi" w:hAnsiTheme="minorHAnsi"/>
        </w:rPr>
        <w:t>’</w:t>
      </w:r>
      <w:r>
        <w:rPr>
          <w:rFonts w:asciiTheme="minorHAnsi" w:hAnsiTheme="minorHAnsi"/>
        </w:rPr>
        <w:t>amélioration des performances personnelles du Secrétariat.</w:t>
      </w:r>
    </w:p>
    <w:p w14:paraId="45538B6F" w14:textId="77777777" w:rsidR="001B5CA3" w:rsidRPr="00B83A0A" w:rsidRDefault="001B5CA3" w:rsidP="001B5CA3">
      <w:pPr>
        <w:pStyle w:val="NormalWeb"/>
        <w:spacing w:before="0" w:after="0"/>
        <w:textAlignment w:val="top"/>
        <w:rPr>
          <w:rFonts w:ascii="Calibri" w:hAnsi="Calibri"/>
        </w:rPr>
      </w:pPr>
    </w:p>
    <w:p w14:paraId="3118FFBC" w14:textId="77777777" w:rsidR="001B5CA3" w:rsidRPr="00B83A0A" w:rsidRDefault="001B5CA3" w:rsidP="001B5CA3">
      <w:pPr>
        <w:pStyle w:val="Heading2"/>
        <w:textAlignment w:val="top"/>
        <w:rPr>
          <w:rFonts w:ascii="Calibri" w:hAnsi="Calibri"/>
          <w:b w:val="0"/>
          <w:i/>
          <w:sz w:val="24"/>
          <w:szCs w:val="24"/>
          <w:u w:val="single"/>
        </w:rPr>
      </w:pPr>
      <w:r>
        <w:rPr>
          <w:rStyle w:val="Strong"/>
          <w:rFonts w:ascii="Calibri" w:hAnsi="Calibri"/>
          <w:b/>
          <w:sz w:val="24"/>
          <w:u w:val="single"/>
        </w:rPr>
        <w:t>POUR LE PERSONNEL RECRUTÉ EN DEHORS DES FRONTIÈRES DU SAMOA, LES CLAUSES SUIVANTES S</w:t>
      </w:r>
      <w:r w:rsidR="00F718B0">
        <w:rPr>
          <w:rStyle w:val="Strong"/>
          <w:rFonts w:ascii="Calibri" w:hAnsi="Calibri"/>
          <w:b/>
          <w:sz w:val="24"/>
          <w:u w:val="single"/>
        </w:rPr>
        <w:t>’</w:t>
      </w:r>
      <w:r>
        <w:rPr>
          <w:rStyle w:val="Strong"/>
          <w:rFonts w:ascii="Calibri" w:hAnsi="Calibri"/>
          <w:b/>
          <w:sz w:val="24"/>
          <w:u w:val="single"/>
        </w:rPr>
        <w:t>APPLIQUENT</w:t>
      </w:r>
      <w:r>
        <w:rPr>
          <w:rStyle w:val="Strong"/>
          <w:rFonts w:ascii="Calibri" w:hAnsi="Calibri"/>
          <w:b/>
          <w:i/>
          <w:sz w:val="24"/>
          <w:u w:val="single"/>
        </w:rPr>
        <w:t> :</w:t>
      </w:r>
    </w:p>
    <w:p w14:paraId="2717A40B" w14:textId="77777777" w:rsidR="001B5CA3" w:rsidRPr="00B83A0A" w:rsidRDefault="001B5CA3" w:rsidP="001B5CA3">
      <w:pPr>
        <w:pStyle w:val="NormalWeb"/>
        <w:jc w:val="both"/>
        <w:textAlignment w:val="top"/>
        <w:rPr>
          <w:rFonts w:ascii="Calibri" w:hAnsi="Calibri"/>
          <w:color w:val="auto"/>
        </w:rPr>
      </w:pPr>
      <w:r>
        <w:rPr>
          <w:rStyle w:val="Strong"/>
          <w:rFonts w:ascii="Calibri" w:hAnsi="Calibri"/>
          <w:color w:val="auto"/>
        </w:rPr>
        <w:t>Frais de déménagement</w:t>
      </w:r>
      <w:r>
        <w:rPr>
          <w:rFonts w:ascii="Calibri" w:hAnsi="Calibri"/>
          <w:color w:val="auto"/>
        </w:rPr>
        <w:t xml:space="preserve"> : Le PROE peut prendre en charge certains frais de nomination et de résiliation pour le personnel recruté en dehors des frontières des Samoa, comme les frais de voyage ou de logement du candidat ou de la candidate retenu·e, et des personnes à charge qui </w:t>
      </w:r>
      <w:r>
        <w:rPr>
          <w:rFonts w:ascii="Calibri" w:hAnsi="Calibri"/>
          <w:color w:val="auto"/>
        </w:rPr>
        <w:lastRenderedPageBreak/>
        <w:t>l</w:t>
      </w:r>
      <w:r w:rsidR="00F718B0">
        <w:rPr>
          <w:rFonts w:ascii="Calibri" w:hAnsi="Calibri"/>
          <w:color w:val="auto"/>
        </w:rPr>
        <w:t>’</w:t>
      </w:r>
      <w:r>
        <w:rPr>
          <w:rFonts w:ascii="Calibri" w:hAnsi="Calibri"/>
          <w:color w:val="auto"/>
        </w:rPr>
        <w:t>accompagnent, entre le point de recrutement et Apia, ainsi que pour le retour, par l</w:t>
      </w:r>
      <w:r w:rsidR="00F718B0">
        <w:rPr>
          <w:rFonts w:ascii="Calibri" w:hAnsi="Calibri"/>
          <w:color w:val="auto"/>
        </w:rPr>
        <w:t>’</w:t>
      </w:r>
      <w:r>
        <w:rPr>
          <w:rFonts w:ascii="Calibri" w:hAnsi="Calibri"/>
          <w:color w:val="auto"/>
        </w:rPr>
        <w:t xml:space="preserve">itinéraire le plus court et le plus économique. Cela inclut : </w:t>
      </w:r>
    </w:p>
    <w:p w14:paraId="50FCFE2E" w14:textId="77777777" w:rsidR="001B5CA3" w:rsidRPr="00B83A0A" w:rsidRDefault="001B5CA3" w:rsidP="001B5CA3">
      <w:pPr>
        <w:numPr>
          <w:ilvl w:val="0"/>
          <w:numId w:val="5"/>
        </w:numPr>
        <w:spacing w:line="288" w:lineRule="auto"/>
        <w:ind w:hanging="357"/>
        <w:textAlignment w:val="top"/>
        <w:rPr>
          <w:rFonts w:ascii="Calibri" w:hAnsi="Calibri"/>
          <w:szCs w:val="24"/>
        </w:rPr>
      </w:pPr>
      <w:r>
        <w:rPr>
          <w:rFonts w:ascii="Calibri" w:hAnsi="Calibri"/>
        </w:rPr>
        <w:t>des billets d</w:t>
      </w:r>
      <w:r w:rsidR="00F718B0">
        <w:rPr>
          <w:rFonts w:ascii="Calibri" w:hAnsi="Calibri"/>
        </w:rPr>
        <w:t>’</w:t>
      </w:r>
      <w:r>
        <w:rPr>
          <w:rFonts w:ascii="Calibri" w:hAnsi="Calibri"/>
        </w:rPr>
        <w:t xml:space="preserve">avion en classe économique ; </w:t>
      </w:r>
    </w:p>
    <w:p w14:paraId="14B00FCB" w14:textId="77777777" w:rsidR="001B5CA3" w:rsidRPr="00B83A0A" w:rsidRDefault="001B5CA3" w:rsidP="001B5CA3">
      <w:pPr>
        <w:numPr>
          <w:ilvl w:val="0"/>
          <w:numId w:val="5"/>
        </w:numPr>
        <w:spacing w:line="288" w:lineRule="auto"/>
        <w:ind w:hanging="357"/>
        <w:textAlignment w:val="top"/>
        <w:rPr>
          <w:rFonts w:ascii="Calibri" w:hAnsi="Calibri"/>
          <w:szCs w:val="24"/>
        </w:rPr>
      </w:pPr>
      <w:r>
        <w:rPr>
          <w:rFonts w:ascii="Calibri" w:hAnsi="Calibri"/>
        </w:rPr>
        <w:t>des frais raisonnables pour emballer, assurer, expédier et transporter les meubles et les effets personnels et du ménage dans un conteneur traditionnel de 6 mètres ;</w:t>
      </w:r>
    </w:p>
    <w:p w14:paraId="415A937F" w14:textId="77777777" w:rsidR="001B5CA3" w:rsidRPr="00B83A0A" w:rsidRDefault="001B5CA3" w:rsidP="001B5CA3">
      <w:pPr>
        <w:numPr>
          <w:ilvl w:val="0"/>
          <w:numId w:val="7"/>
        </w:numPr>
        <w:spacing w:line="288" w:lineRule="auto"/>
        <w:textAlignment w:val="top"/>
        <w:rPr>
          <w:rFonts w:ascii="Calibri" w:hAnsi="Calibri"/>
          <w:szCs w:val="24"/>
        </w:rPr>
      </w:pPr>
      <w:r>
        <w:rPr>
          <w:rFonts w:ascii="Calibri" w:hAnsi="Calibri"/>
        </w:rPr>
        <w:t>un excédent de bagages pouvant aller jusqu</w:t>
      </w:r>
      <w:r w:rsidR="00F718B0">
        <w:rPr>
          <w:rFonts w:ascii="Calibri" w:hAnsi="Calibri"/>
        </w:rPr>
        <w:t>’</w:t>
      </w:r>
      <w:r>
        <w:rPr>
          <w:rFonts w:ascii="Calibri" w:hAnsi="Calibri"/>
        </w:rPr>
        <w:t>à 20 kg par personne pour le candidat ou la candidate retenu·e et chaque membre de sa famille.</w:t>
      </w:r>
    </w:p>
    <w:p w14:paraId="4AD9442E" w14:textId="77777777" w:rsidR="001B5CA3" w:rsidRPr="00B83A0A" w:rsidRDefault="001B5CA3" w:rsidP="001B5CA3">
      <w:pPr>
        <w:spacing w:line="288" w:lineRule="auto"/>
        <w:ind w:left="873"/>
        <w:textAlignment w:val="top"/>
        <w:rPr>
          <w:rFonts w:ascii="Calibri" w:hAnsi="Calibri"/>
          <w:szCs w:val="24"/>
        </w:rPr>
      </w:pPr>
    </w:p>
    <w:p w14:paraId="0C1978C6" w14:textId="77777777" w:rsidR="001B5CA3" w:rsidRPr="00B83A0A" w:rsidRDefault="001B5CA3" w:rsidP="001B5CA3">
      <w:pPr>
        <w:pStyle w:val="NormalWeb"/>
        <w:spacing w:before="0" w:after="0"/>
        <w:textAlignment w:val="top"/>
        <w:rPr>
          <w:rFonts w:ascii="Calibri" w:hAnsi="Calibri"/>
          <w:color w:val="auto"/>
        </w:rPr>
      </w:pPr>
      <w:r>
        <w:rPr>
          <w:rStyle w:val="Strong"/>
          <w:rFonts w:ascii="Calibri" w:hAnsi="Calibri"/>
          <w:color w:val="auto"/>
        </w:rPr>
        <w:t>Indemnité d</w:t>
      </w:r>
      <w:r w:rsidR="00F718B0">
        <w:rPr>
          <w:rStyle w:val="Strong"/>
          <w:rFonts w:ascii="Calibri" w:hAnsi="Calibri"/>
          <w:color w:val="auto"/>
        </w:rPr>
        <w:t>’</w:t>
      </w:r>
      <w:r>
        <w:rPr>
          <w:rStyle w:val="Strong"/>
          <w:rFonts w:ascii="Calibri" w:hAnsi="Calibri"/>
          <w:color w:val="auto"/>
        </w:rPr>
        <w:t>installation</w:t>
      </w:r>
      <w:r>
        <w:rPr>
          <w:rFonts w:ascii="Calibri" w:hAnsi="Calibri"/>
          <w:color w:val="auto"/>
        </w:rPr>
        <w:t> : Un montant forfaitaire de 1 100 DTS sera versé dès la prise de fonction et à l</w:t>
      </w:r>
      <w:r w:rsidR="00F718B0">
        <w:rPr>
          <w:rFonts w:ascii="Calibri" w:hAnsi="Calibri"/>
          <w:color w:val="auto"/>
        </w:rPr>
        <w:t>’</w:t>
      </w:r>
      <w:r>
        <w:rPr>
          <w:rFonts w:ascii="Calibri" w:hAnsi="Calibri"/>
          <w:color w:val="auto"/>
        </w:rPr>
        <w:t>arrivée à Apia. Au cours actuel, ceci équivaut à 4 198 SAT (1 749 USD).</w:t>
      </w:r>
    </w:p>
    <w:p w14:paraId="483AF229" w14:textId="77777777" w:rsidR="001B5CA3" w:rsidRPr="00B83A0A" w:rsidRDefault="001B5CA3" w:rsidP="001B5CA3">
      <w:pPr>
        <w:pStyle w:val="NormalWeb"/>
        <w:spacing w:before="0" w:after="0"/>
        <w:jc w:val="both"/>
        <w:textAlignment w:val="top"/>
        <w:rPr>
          <w:rFonts w:ascii="Calibri" w:hAnsi="Calibri"/>
          <w:color w:val="auto"/>
        </w:rPr>
      </w:pPr>
      <w:r>
        <w:rPr>
          <w:rFonts w:ascii="Calibri" w:hAnsi="Calibri"/>
          <w:color w:val="auto"/>
        </w:rPr>
        <w:br/>
      </w:r>
      <w:r>
        <w:rPr>
          <w:rStyle w:val="Strong"/>
          <w:rFonts w:ascii="Calibri" w:hAnsi="Calibri"/>
          <w:color w:val="auto"/>
        </w:rPr>
        <w:t>Hébergement provisoire et assistance</w:t>
      </w:r>
      <w:r>
        <w:rPr>
          <w:rFonts w:ascii="Calibri" w:hAnsi="Calibri"/>
          <w:color w:val="auto"/>
        </w:rPr>
        <w:t> : À leur arrivée à Apia, le candidat ou la candidate retenu·e et les personnes à sa charge pourront disposer d</w:t>
      </w:r>
      <w:r w:rsidR="00F718B0">
        <w:rPr>
          <w:rFonts w:ascii="Calibri" w:hAnsi="Calibri"/>
          <w:color w:val="auto"/>
        </w:rPr>
        <w:t>’</w:t>
      </w:r>
      <w:r>
        <w:rPr>
          <w:rFonts w:ascii="Calibri" w:hAnsi="Calibri"/>
          <w:color w:val="auto"/>
        </w:rPr>
        <w:t>un hébergement provisoire dans un hôtel convenable ou dans tout autre logement meublé pour une durée de six jours ouvrables. Le ou la candidat·e retenu·e bénéficiera d</w:t>
      </w:r>
      <w:r w:rsidR="00F718B0">
        <w:rPr>
          <w:rFonts w:ascii="Calibri" w:hAnsi="Calibri"/>
          <w:color w:val="auto"/>
        </w:rPr>
        <w:t>’</w:t>
      </w:r>
      <w:r>
        <w:rPr>
          <w:rFonts w:ascii="Calibri" w:hAnsi="Calibri"/>
          <w:color w:val="auto"/>
        </w:rPr>
        <w:t>une aide pour son installation à Apia. Cette aide inclura notamment la recherche d</w:t>
      </w:r>
      <w:r w:rsidR="00F718B0">
        <w:rPr>
          <w:rFonts w:ascii="Calibri" w:hAnsi="Calibri"/>
          <w:color w:val="auto"/>
        </w:rPr>
        <w:t>’</w:t>
      </w:r>
      <w:r>
        <w:rPr>
          <w:rFonts w:ascii="Calibri" w:hAnsi="Calibri"/>
          <w:color w:val="auto"/>
        </w:rPr>
        <w:t xml:space="preserve">un logement convenable à louer. </w:t>
      </w:r>
    </w:p>
    <w:p w14:paraId="1868EB82" w14:textId="77777777" w:rsidR="001B5CA3" w:rsidRPr="00B83A0A" w:rsidRDefault="001B5CA3" w:rsidP="001B5CA3">
      <w:pPr>
        <w:pStyle w:val="NormalWeb"/>
        <w:spacing w:before="0" w:after="0"/>
        <w:jc w:val="both"/>
        <w:textAlignment w:val="top"/>
        <w:rPr>
          <w:rFonts w:ascii="Calibri" w:hAnsi="Calibri"/>
          <w:color w:val="auto"/>
        </w:rPr>
      </w:pPr>
    </w:p>
    <w:p w14:paraId="0C1FA130" w14:textId="77777777" w:rsidR="001B5CA3" w:rsidRPr="00B83A0A" w:rsidRDefault="001B5CA3" w:rsidP="001B5CA3">
      <w:pPr>
        <w:pStyle w:val="NormalWeb"/>
        <w:spacing w:before="0"/>
        <w:jc w:val="both"/>
        <w:textAlignment w:val="top"/>
        <w:rPr>
          <w:rFonts w:ascii="Calibri" w:hAnsi="Calibri"/>
          <w:color w:val="auto"/>
        </w:rPr>
      </w:pPr>
      <w:r>
        <w:rPr>
          <w:rStyle w:val="Strong"/>
          <w:rFonts w:ascii="Calibri" w:hAnsi="Calibri"/>
          <w:color w:val="auto"/>
        </w:rPr>
        <w:t>Privilèges et immunités</w:t>
      </w:r>
      <w:r>
        <w:rPr>
          <w:rFonts w:ascii="Calibri" w:hAnsi="Calibri"/>
          <w:color w:val="auto"/>
        </w:rPr>
        <w:t> : La rémunération du PROE est non imposable pour les personnes qui ne sont pas citoyennes ou résidentes du Samoa ; cela inclut l</w:t>
      </w:r>
      <w:r w:rsidR="00F718B0">
        <w:rPr>
          <w:rFonts w:ascii="Calibri" w:hAnsi="Calibri"/>
          <w:color w:val="auto"/>
        </w:rPr>
        <w:t>’</w:t>
      </w:r>
      <w:r>
        <w:rPr>
          <w:rFonts w:ascii="Calibri" w:hAnsi="Calibri"/>
          <w:color w:val="auto"/>
        </w:rPr>
        <w:t>importation en franchise d</w:t>
      </w:r>
      <w:r w:rsidR="00F718B0">
        <w:rPr>
          <w:rFonts w:ascii="Calibri" w:hAnsi="Calibri"/>
          <w:color w:val="auto"/>
        </w:rPr>
        <w:t>’</w:t>
      </w:r>
      <w:r>
        <w:rPr>
          <w:rFonts w:ascii="Calibri" w:hAnsi="Calibri"/>
          <w:color w:val="auto"/>
        </w:rPr>
        <w:t xml:space="preserve">effets personnels et ménagers détenus et utilisés par elles pendant moins de six mois, dans les six mois suivant la prise de fonction. </w:t>
      </w:r>
      <w:r>
        <w:rPr>
          <w:rFonts w:ascii="Calibri" w:hAnsi="Calibri"/>
          <w:color w:val="auto"/>
        </w:rPr>
        <w:br/>
      </w:r>
      <w:r>
        <w:rPr>
          <w:rFonts w:ascii="Calibri" w:hAnsi="Calibri"/>
          <w:color w:val="auto"/>
        </w:rPr>
        <w:br/>
      </w:r>
      <w:r>
        <w:rPr>
          <w:rStyle w:val="Strong"/>
          <w:rFonts w:ascii="Calibri" w:hAnsi="Calibri"/>
          <w:color w:val="auto"/>
        </w:rPr>
        <w:t>Indemnité de rapatriement :</w:t>
      </w:r>
      <w:r>
        <w:rPr>
          <w:rFonts w:ascii="Calibri" w:hAnsi="Calibri"/>
          <w:color w:val="auto"/>
        </w:rPr>
        <w:t xml:space="preserve"> Le candidat ou la candidate retenu·e aura droit à une indemnité de rapatriement équivalant à deux semaines de salaire à la fin du contrat, sous réserve que le contrat n</w:t>
      </w:r>
      <w:r w:rsidR="00F718B0">
        <w:rPr>
          <w:rFonts w:ascii="Calibri" w:hAnsi="Calibri"/>
          <w:color w:val="auto"/>
        </w:rPr>
        <w:t>’</w:t>
      </w:r>
      <w:r>
        <w:rPr>
          <w:rFonts w:ascii="Calibri" w:hAnsi="Calibri"/>
          <w:color w:val="auto"/>
        </w:rPr>
        <w:t xml:space="preserve">ait pas été prolongé ou renouvelé. </w:t>
      </w:r>
    </w:p>
    <w:p w14:paraId="34776270" w14:textId="77777777" w:rsidR="001B5CA3" w:rsidRPr="00B83A0A" w:rsidRDefault="001B5CA3" w:rsidP="001B5CA3">
      <w:pPr>
        <w:pStyle w:val="NormalWeb"/>
        <w:spacing w:after="0"/>
        <w:jc w:val="both"/>
        <w:textAlignment w:val="top"/>
        <w:rPr>
          <w:rFonts w:ascii="Calibri" w:hAnsi="Calibri"/>
          <w:color w:val="auto"/>
        </w:rPr>
      </w:pPr>
    </w:p>
    <w:p w14:paraId="63083EC6" w14:textId="77777777" w:rsidR="001B5CA3" w:rsidRPr="00B83A0A" w:rsidRDefault="001B5CA3" w:rsidP="001B5CA3">
      <w:pPr>
        <w:pStyle w:val="NormalWeb"/>
        <w:spacing w:after="0"/>
        <w:jc w:val="both"/>
        <w:textAlignment w:val="top"/>
        <w:rPr>
          <w:rStyle w:val="Strong"/>
          <w:rFonts w:ascii="Calibri" w:hAnsi="Calibri"/>
          <w:bCs w:val="0"/>
          <w:color w:val="auto"/>
          <w:u w:val="single"/>
        </w:rPr>
      </w:pPr>
      <w:r>
        <w:rPr>
          <w:rStyle w:val="Strong"/>
          <w:rFonts w:ascii="Calibri" w:hAnsi="Calibri"/>
          <w:color w:val="auto"/>
          <w:u w:val="single"/>
        </w:rPr>
        <w:t>POUR L</w:t>
      </w:r>
      <w:r w:rsidR="00F718B0">
        <w:rPr>
          <w:rStyle w:val="Strong"/>
          <w:rFonts w:ascii="Calibri" w:hAnsi="Calibri"/>
          <w:color w:val="auto"/>
          <w:u w:val="single"/>
        </w:rPr>
        <w:t>’</w:t>
      </w:r>
      <w:r>
        <w:rPr>
          <w:rStyle w:val="Strong"/>
          <w:rFonts w:ascii="Calibri" w:hAnsi="Calibri"/>
          <w:color w:val="auto"/>
          <w:u w:val="single"/>
        </w:rPr>
        <w:t>ENSEMBLE DU PERSONNEL RECRUTÉ À L</w:t>
      </w:r>
      <w:r w:rsidR="00F718B0">
        <w:rPr>
          <w:rStyle w:val="Strong"/>
          <w:rFonts w:ascii="Calibri" w:hAnsi="Calibri"/>
          <w:color w:val="auto"/>
          <w:u w:val="single"/>
        </w:rPr>
        <w:t>’</w:t>
      </w:r>
      <w:r>
        <w:rPr>
          <w:rStyle w:val="Strong"/>
          <w:rFonts w:ascii="Calibri" w:hAnsi="Calibri"/>
          <w:color w:val="auto"/>
          <w:u w:val="single"/>
        </w:rPr>
        <w:t>ÉTRANGER, LES CLAUSES SUIVANTES SONT D</w:t>
      </w:r>
      <w:r w:rsidR="00F718B0">
        <w:rPr>
          <w:rStyle w:val="Strong"/>
          <w:rFonts w:ascii="Calibri" w:hAnsi="Calibri"/>
          <w:color w:val="auto"/>
          <w:u w:val="single"/>
        </w:rPr>
        <w:t>’</w:t>
      </w:r>
      <w:r>
        <w:rPr>
          <w:rStyle w:val="Strong"/>
          <w:rFonts w:ascii="Calibri" w:hAnsi="Calibri"/>
          <w:color w:val="auto"/>
          <w:u w:val="single"/>
        </w:rPr>
        <w:t>APPLICATION :</w:t>
      </w:r>
    </w:p>
    <w:p w14:paraId="4E5D14D6" w14:textId="77777777" w:rsidR="001B5CA3" w:rsidRDefault="001B5CA3" w:rsidP="00B83A0A">
      <w:pPr>
        <w:pStyle w:val="NormalWeb"/>
        <w:spacing w:before="0" w:after="0"/>
        <w:jc w:val="both"/>
        <w:textAlignment w:val="top"/>
        <w:rPr>
          <w:rFonts w:ascii="Calibri" w:hAnsi="Calibri"/>
          <w:color w:val="auto"/>
        </w:rPr>
      </w:pPr>
      <w:r>
        <w:rPr>
          <w:rStyle w:val="Strong"/>
          <w:rFonts w:ascii="Calibri" w:hAnsi="Calibri"/>
          <w:color w:val="auto"/>
        </w:rPr>
        <w:t>Indemnité pour frais d</w:t>
      </w:r>
      <w:r w:rsidR="00F718B0">
        <w:rPr>
          <w:rStyle w:val="Strong"/>
          <w:rFonts w:ascii="Calibri" w:hAnsi="Calibri"/>
          <w:color w:val="auto"/>
        </w:rPr>
        <w:t>’</w:t>
      </w:r>
      <w:r>
        <w:rPr>
          <w:rStyle w:val="Strong"/>
          <w:rFonts w:ascii="Calibri" w:hAnsi="Calibri"/>
          <w:color w:val="auto"/>
        </w:rPr>
        <w:t>études</w:t>
      </w:r>
      <w:r>
        <w:rPr>
          <w:rFonts w:ascii="Calibri" w:hAnsi="Calibri"/>
          <w:color w:val="auto"/>
        </w:rPr>
        <w:t> : Les frais d</w:t>
      </w:r>
      <w:r w:rsidR="00F718B0">
        <w:rPr>
          <w:rFonts w:ascii="Calibri" w:hAnsi="Calibri"/>
          <w:color w:val="auto"/>
        </w:rPr>
        <w:t>’</w:t>
      </w:r>
      <w:r>
        <w:rPr>
          <w:rFonts w:ascii="Calibri" w:hAnsi="Calibri"/>
          <w:color w:val="auto"/>
        </w:rPr>
        <w:t>études ou de formation peuvent être remboursés sur présentation des reçus pour les enfants à charge, jusqu</w:t>
      </w:r>
      <w:r w:rsidR="00F718B0">
        <w:rPr>
          <w:rFonts w:ascii="Calibri" w:hAnsi="Calibri"/>
          <w:color w:val="auto"/>
        </w:rPr>
        <w:t>’</w:t>
      </w:r>
      <w:r>
        <w:rPr>
          <w:rFonts w:ascii="Calibri" w:hAnsi="Calibri"/>
          <w:color w:val="auto"/>
        </w:rPr>
        <w:t>à concurrence de 75 % des co</w:t>
      </w:r>
      <w:r w:rsidR="00F718B0">
        <w:rPr>
          <w:rFonts w:ascii="Calibri" w:hAnsi="Calibri"/>
          <w:color w:val="auto"/>
        </w:rPr>
        <w:t>û</w:t>
      </w:r>
      <w:r>
        <w:rPr>
          <w:rFonts w:ascii="Calibri" w:hAnsi="Calibri"/>
          <w:color w:val="auto"/>
        </w:rPr>
        <w:t>ts réels, comme le prévoit la politique du PROE en matière d</w:t>
      </w:r>
      <w:r w:rsidR="00F718B0">
        <w:rPr>
          <w:rFonts w:ascii="Calibri" w:hAnsi="Calibri"/>
          <w:color w:val="auto"/>
        </w:rPr>
        <w:t>’</w:t>
      </w:r>
      <w:r>
        <w:rPr>
          <w:rFonts w:ascii="Calibri" w:hAnsi="Calibri"/>
          <w:color w:val="auto"/>
        </w:rPr>
        <w:t>allocations d</w:t>
      </w:r>
      <w:r w:rsidR="00F718B0">
        <w:rPr>
          <w:rFonts w:ascii="Calibri" w:hAnsi="Calibri"/>
          <w:color w:val="auto"/>
        </w:rPr>
        <w:t>’</w:t>
      </w:r>
      <w:r>
        <w:rPr>
          <w:rFonts w:ascii="Calibri" w:hAnsi="Calibri"/>
          <w:color w:val="auto"/>
        </w:rPr>
        <w:t>études. Cette indemnité s</w:t>
      </w:r>
      <w:r w:rsidR="00F718B0">
        <w:rPr>
          <w:rFonts w:ascii="Calibri" w:hAnsi="Calibri"/>
          <w:color w:val="auto"/>
        </w:rPr>
        <w:t>’</w:t>
      </w:r>
      <w:r>
        <w:rPr>
          <w:rFonts w:ascii="Calibri" w:hAnsi="Calibri"/>
          <w:color w:val="auto"/>
        </w:rPr>
        <w:t>élève actuellement à un montant maximum de 15 600 SAT (6 500 USD) par an et par enfant à charge, avec un maximum de 46 800 SAT (19 500 USD) par an et par famille de trois enfants ou plus, s</w:t>
      </w:r>
      <w:r w:rsidR="00F718B0">
        <w:rPr>
          <w:rFonts w:ascii="Calibri" w:hAnsi="Calibri"/>
          <w:color w:val="auto"/>
        </w:rPr>
        <w:t>’</w:t>
      </w:r>
      <w:r>
        <w:rPr>
          <w:rFonts w:ascii="Calibri" w:hAnsi="Calibri"/>
          <w:color w:val="auto"/>
        </w:rPr>
        <w:t xml:space="preserve">ils sont éligibles. </w:t>
      </w:r>
    </w:p>
    <w:p w14:paraId="63F52697" w14:textId="77777777" w:rsidR="00785B5F" w:rsidRPr="00B83A0A" w:rsidRDefault="00785B5F" w:rsidP="00B83A0A">
      <w:pPr>
        <w:pStyle w:val="NormalWeb"/>
        <w:spacing w:before="0" w:after="0"/>
        <w:jc w:val="both"/>
        <w:textAlignment w:val="top"/>
        <w:rPr>
          <w:rFonts w:ascii="Calibri" w:hAnsi="Calibri"/>
          <w:color w:val="auto"/>
        </w:rPr>
      </w:pPr>
    </w:p>
    <w:p w14:paraId="4ED64852" w14:textId="77777777" w:rsidR="00785B5F" w:rsidRDefault="00785B5F">
      <w:pPr>
        <w:pStyle w:val="NormalWeb"/>
        <w:spacing w:before="0" w:after="0"/>
        <w:jc w:val="both"/>
        <w:textAlignment w:val="top"/>
        <w:rPr>
          <w:rFonts w:ascii="Calibri" w:hAnsi="Calibri"/>
          <w:color w:val="auto"/>
        </w:rPr>
      </w:pPr>
      <w:r>
        <w:rPr>
          <w:rStyle w:val="Strong"/>
          <w:rFonts w:ascii="Calibri" w:hAnsi="Calibri"/>
          <w:color w:val="auto"/>
        </w:rPr>
        <w:t>Vacances scolaires – Voyage</w:t>
      </w:r>
      <w:r>
        <w:rPr>
          <w:rFonts w:ascii="Calibri" w:hAnsi="Calibri"/>
          <w:color w:val="auto"/>
        </w:rPr>
        <w:t> : Il est prévu de prendre en charge un billet d</w:t>
      </w:r>
      <w:r w:rsidR="00F718B0">
        <w:rPr>
          <w:rFonts w:ascii="Calibri" w:hAnsi="Calibri"/>
          <w:color w:val="auto"/>
        </w:rPr>
        <w:t>’</w:t>
      </w:r>
      <w:r>
        <w:rPr>
          <w:rFonts w:ascii="Calibri" w:hAnsi="Calibri"/>
          <w:color w:val="auto"/>
        </w:rPr>
        <w:t>avion aller-retour en classe économique par an, entre le lieu d</w:t>
      </w:r>
      <w:r w:rsidR="00F718B0">
        <w:rPr>
          <w:rFonts w:ascii="Calibri" w:hAnsi="Calibri"/>
          <w:color w:val="auto"/>
        </w:rPr>
        <w:t>’</w:t>
      </w:r>
      <w:r>
        <w:rPr>
          <w:rFonts w:ascii="Calibri" w:hAnsi="Calibri"/>
          <w:color w:val="auto"/>
        </w:rPr>
        <w:t>enseignement (partant du principe qu</w:t>
      </w:r>
      <w:r w:rsidR="00F718B0">
        <w:rPr>
          <w:rFonts w:ascii="Calibri" w:hAnsi="Calibri"/>
          <w:color w:val="auto"/>
        </w:rPr>
        <w:t>’</w:t>
      </w:r>
      <w:r>
        <w:rPr>
          <w:rFonts w:ascii="Calibri" w:hAnsi="Calibri"/>
          <w:color w:val="auto"/>
        </w:rPr>
        <w:t>il s</w:t>
      </w:r>
      <w:r w:rsidR="00F718B0">
        <w:rPr>
          <w:rFonts w:ascii="Calibri" w:hAnsi="Calibri"/>
          <w:color w:val="auto"/>
        </w:rPr>
        <w:t>’</w:t>
      </w:r>
      <w:r>
        <w:rPr>
          <w:rFonts w:ascii="Calibri" w:hAnsi="Calibri"/>
          <w:color w:val="auto"/>
        </w:rPr>
        <w:t>agisse du domicile connu) et Apia pour : i) chaque enfant à charge qui n</w:t>
      </w:r>
      <w:r w:rsidR="00F718B0">
        <w:rPr>
          <w:rFonts w:ascii="Calibri" w:hAnsi="Calibri"/>
          <w:color w:val="auto"/>
        </w:rPr>
        <w:t>’</w:t>
      </w:r>
      <w:r>
        <w:rPr>
          <w:rFonts w:ascii="Calibri" w:hAnsi="Calibri"/>
          <w:color w:val="auto"/>
        </w:rPr>
        <w:t>étudie pas au Samoa ; ii) pour le ou la membre du personnel ou l</w:t>
      </w:r>
      <w:r w:rsidR="00F718B0">
        <w:rPr>
          <w:rFonts w:ascii="Calibri" w:hAnsi="Calibri"/>
          <w:color w:val="auto"/>
        </w:rPr>
        <w:t>’</w:t>
      </w:r>
      <w:r>
        <w:rPr>
          <w:rFonts w:ascii="Calibri" w:hAnsi="Calibri"/>
          <w:color w:val="auto"/>
        </w:rPr>
        <w:t>époux·se qui souhaite rendre visite à ses enfants, à condition que le voyage n</w:t>
      </w:r>
      <w:r w:rsidR="00F718B0">
        <w:rPr>
          <w:rFonts w:ascii="Calibri" w:hAnsi="Calibri"/>
          <w:color w:val="auto"/>
        </w:rPr>
        <w:t>’</w:t>
      </w:r>
      <w:r>
        <w:rPr>
          <w:rFonts w:ascii="Calibri" w:hAnsi="Calibri"/>
          <w:color w:val="auto"/>
        </w:rPr>
        <w:t>ait pas lieu dans les six derniers mois précédant la date d</w:t>
      </w:r>
      <w:r w:rsidR="00F718B0">
        <w:rPr>
          <w:rFonts w:ascii="Calibri" w:hAnsi="Calibri"/>
          <w:color w:val="auto"/>
        </w:rPr>
        <w:t>’</w:t>
      </w:r>
      <w:r>
        <w:rPr>
          <w:rFonts w:ascii="Calibri" w:hAnsi="Calibri"/>
          <w:color w:val="auto"/>
        </w:rPr>
        <w:t>expiration du contrat.</w:t>
      </w:r>
    </w:p>
    <w:p w14:paraId="0DA146FC" w14:textId="77777777" w:rsidR="002A0217" w:rsidRDefault="002A0217" w:rsidP="001B5CA3">
      <w:pPr>
        <w:pStyle w:val="NormalWeb"/>
        <w:spacing w:before="0" w:after="0"/>
        <w:jc w:val="both"/>
        <w:textAlignment w:val="top"/>
        <w:rPr>
          <w:rFonts w:ascii="Calibri" w:hAnsi="Calibri"/>
          <w:color w:val="auto"/>
        </w:rPr>
      </w:pPr>
    </w:p>
    <w:p w14:paraId="7F2CF92D" w14:textId="77777777" w:rsidR="002A0217" w:rsidRPr="00B83A0A" w:rsidRDefault="00F93A47" w:rsidP="002A0217">
      <w:pPr>
        <w:pStyle w:val="NormalWeb"/>
        <w:spacing w:before="0" w:after="0"/>
        <w:jc w:val="both"/>
        <w:textAlignment w:val="top"/>
        <w:rPr>
          <w:rFonts w:ascii="Calibri" w:hAnsi="Calibri"/>
          <w:color w:val="auto"/>
        </w:rPr>
      </w:pPr>
      <w:r>
        <w:rPr>
          <w:rStyle w:val="Strong"/>
          <w:rFonts w:ascii="Calibri" w:hAnsi="Calibri"/>
          <w:color w:val="auto"/>
        </w:rPr>
        <w:t>Congé familial – Voyage</w:t>
      </w:r>
      <w:r>
        <w:rPr>
          <w:rFonts w:ascii="Calibri" w:hAnsi="Calibri"/>
          <w:color w:val="auto"/>
        </w:rPr>
        <w:t> : Un aller-retour en avion en classe économique est prévu entre Apia et le domicile reconnu pour le ou la membre du personnel et les personnes à sa charge après une période de 18 mois de service dans le cadre d</w:t>
      </w:r>
      <w:r w:rsidR="00F718B0">
        <w:rPr>
          <w:rFonts w:ascii="Calibri" w:hAnsi="Calibri"/>
          <w:color w:val="auto"/>
        </w:rPr>
        <w:t>’</w:t>
      </w:r>
      <w:r>
        <w:rPr>
          <w:rFonts w:ascii="Calibri" w:hAnsi="Calibri"/>
          <w:color w:val="auto"/>
        </w:rPr>
        <w:t>un contrat de 3 ans, à condition que le voyage n</w:t>
      </w:r>
      <w:r w:rsidR="00F718B0">
        <w:rPr>
          <w:rFonts w:ascii="Calibri" w:hAnsi="Calibri"/>
          <w:color w:val="auto"/>
        </w:rPr>
        <w:t>’</w:t>
      </w:r>
      <w:r>
        <w:rPr>
          <w:rFonts w:ascii="Calibri" w:hAnsi="Calibri"/>
          <w:color w:val="auto"/>
        </w:rPr>
        <w:t>ait pas lieu dans les 12 derniers mois précédant la date d</w:t>
      </w:r>
      <w:r w:rsidR="00F718B0">
        <w:rPr>
          <w:rFonts w:ascii="Calibri" w:hAnsi="Calibri"/>
          <w:color w:val="auto"/>
        </w:rPr>
        <w:t>’</w:t>
      </w:r>
      <w:r>
        <w:rPr>
          <w:rFonts w:ascii="Calibri" w:hAnsi="Calibri"/>
          <w:color w:val="auto"/>
        </w:rPr>
        <w:t xml:space="preserve">expiration du contrat. </w:t>
      </w:r>
    </w:p>
    <w:p w14:paraId="7B60260F" w14:textId="77777777" w:rsidR="002A0217" w:rsidRDefault="002A0217" w:rsidP="001B5CA3">
      <w:pPr>
        <w:pStyle w:val="NormalWeb"/>
        <w:spacing w:before="0" w:after="0"/>
        <w:jc w:val="both"/>
        <w:textAlignment w:val="top"/>
        <w:rPr>
          <w:rFonts w:ascii="Calibri" w:hAnsi="Calibri"/>
          <w:color w:val="auto"/>
        </w:rPr>
      </w:pPr>
    </w:p>
    <w:p w14:paraId="32A11140" w14:textId="77777777" w:rsidR="001B5CA3" w:rsidRPr="00B83A0A" w:rsidRDefault="001B5CA3" w:rsidP="001B5CA3">
      <w:pPr>
        <w:pStyle w:val="NormalWeb"/>
        <w:spacing w:before="0" w:after="0"/>
        <w:jc w:val="both"/>
        <w:textAlignment w:val="top"/>
        <w:rPr>
          <w:rFonts w:ascii="Calibri" w:hAnsi="Calibri"/>
          <w:color w:val="auto"/>
        </w:rPr>
      </w:pPr>
      <w:r>
        <w:rPr>
          <w:rStyle w:val="Strong"/>
          <w:rFonts w:ascii="Calibri" w:hAnsi="Calibri"/>
          <w:color w:val="auto"/>
        </w:rPr>
        <w:lastRenderedPageBreak/>
        <w:t>Aide au logement</w:t>
      </w:r>
      <w:r>
        <w:rPr>
          <w:rFonts w:ascii="Calibri" w:hAnsi="Calibri"/>
          <w:color w:val="auto"/>
        </w:rPr>
        <w:t> : Le personnel international pourra recevoir une aide au logement s</w:t>
      </w:r>
      <w:r w:rsidR="00F718B0">
        <w:rPr>
          <w:rFonts w:ascii="Calibri" w:hAnsi="Calibri"/>
          <w:color w:val="auto"/>
        </w:rPr>
        <w:t>’</w:t>
      </w:r>
      <w:r>
        <w:rPr>
          <w:rFonts w:ascii="Calibri" w:hAnsi="Calibri"/>
          <w:color w:val="auto"/>
        </w:rPr>
        <w:t>élevant à 75 % d</w:t>
      </w:r>
      <w:r w:rsidR="00F718B0">
        <w:rPr>
          <w:rFonts w:ascii="Calibri" w:hAnsi="Calibri"/>
          <w:color w:val="auto"/>
        </w:rPr>
        <w:t>’</w:t>
      </w:r>
      <w:r>
        <w:rPr>
          <w:rFonts w:ascii="Calibri" w:hAnsi="Calibri"/>
          <w:color w:val="auto"/>
        </w:rPr>
        <w:t>un loyer ordinaire au Samoa pour un logement meublé de cadre expatrié. Le montant actuel est de 2 850 SAT (1 188 USD) par mois.  Cette aide sera revue annuellement et ajustée en fonction de l</w:t>
      </w:r>
      <w:r w:rsidR="00F718B0">
        <w:rPr>
          <w:rFonts w:ascii="Calibri" w:hAnsi="Calibri"/>
          <w:color w:val="auto"/>
        </w:rPr>
        <w:t>’</w:t>
      </w:r>
      <w:r>
        <w:rPr>
          <w:rFonts w:ascii="Calibri" w:hAnsi="Calibri"/>
          <w:color w:val="auto"/>
        </w:rPr>
        <w:t>évolution comparée du marché locatif local.</w:t>
      </w:r>
    </w:p>
    <w:p w14:paraId="681F8B34" w14:textId="77777777" w:rsidR="001B5CA3" w:rsidRPr="00B83A0A" w:rsidRDefault="001B5CA3" w:rsidP="001B5CA3">
      <w:pPr>
        <w:pStyle w:val="NormalWeb"/>
        <w:spacing w:before="0" w:after="0"/>
        <w:textAlignment w:val="top"/>
        <w:rPr>
          <w:rFonts w:ascii="Calibri" w:hAnsi="Calibri"/>
          <w:color w:val="auto"/>
        </w:rPr>
      </w:pPr>
    </w:p>
    <w:p w14:paraId="1D2C4A9F" w14:textId="77777777" w:rsidR="001B5CA3" w:rsidRPr="00B83A0A" w:rsidRDefault="001B5CA3" w:rsidP="001B5CA3">
      <w:pPr>
        <w:pStyle w:val="NormalWeb"/>
        <w:spacing w:before="0" w:after="0"/>
        <w:jc w:val="both"/>
        <w:textAlignment w:val="top"/>
        <w:rPr>
          <w:rFonts w:ascii="Calibri" w:hAnsi="Calibri"/>
          <w:color w:val="auto"/>
        </w:rPr>
      </w:pPr>
      <w:r>
        <w:rPr>
          <w:rStyle w:val="Strong"/>
          <w:rFonts w:ascii="Calibri" w:hAnsi="Calibri"/>
          <w:color w:val="auto"/>
        </w:rPr>
        <w:t xml:space="preserve">Aide en matière de sécurité : </w:t>
      </w:r>
      <w:r>
        <w:rPr>
          <w:rFonts w:ascii="Calibri" w:hAnsi="Calibri"/>
          <w:color w:val="auto"/>
        </w:rPr>
        <w:t>Les dépenses en matière de sécurité pourront faire l</w:t>
      </w:r>
      <w:r w:rsidR="00F718B0">
        <w:rPr>
          <w:rFonts w:ascii="Calibri" w:hAnsi="Calibri"/>
          <w:color w:val="auto"/>
        </w:rPr>
        <w:t>’</w:t>
      </w:r>
      <w:r>
        <w:rPr>
          <w:rFonts w:ascii="Calibri" w:hAnsi="Calibri"/>
          <w:color w:val="auto"/>
        </w:rPr>
        <w:t>objet d</w:t>
      </w:r>
      <w:r w:rsidR="00F718B0">
        <w:rPr>
          <w:rFonts w:ascii="Calibri" w:hAnsi="Calibri"/>
          <w:color w:val="auto"/>
        </w:rPr>
        <w:t>’</w:t>
      </w:r>
      <w:r>
        <w:rPr>
          <w:rFonts w:ascii="Calibri" w:hAnsi="Calibri"/>
          <w:color w:val="auto"/>
        </w:rPr>
        <w:t>un remboursement sur présentation des justificatifs requis et jusqu</w:t>
      </w:r>
      <w:r w:rsidR="00F718B0">
        <w:rPr>
          <w:rFonts w:ascii="Calibri" w:hAnsi="Calibri"/>
          <w:color w:val="auto"/>
        </w:rPr>
        <w:t>’</w:t>
      </w:r>
      <w:r>
        <w:rPr>
          <w:rFonts w:ascii="Calibri" w:hAnsi="Calibri"/>
          <w:color w:val="auto"/>
        </w:rPr>
        <w:t>à 2 400 SAT (1000 USD) par an, tel que stipulé dans la politique du PROE sur l</w:t>
      </w:r>
      <w:r w:rsidR="00F718B0">
        <w:rPr>
          <w:rFonts w:ascii="Calibri" w:hAnsi="Calibri"/>
          <w:color w:val="auto"/>
        </w:rPr>
        <w:t>’</w:t>
      </w:r>
      <w:r>
        <w:rPr>
          <w:rFonts w:ascii="Calibri" w:hAnsi="Calibri"/>
          <w:color w:val="auto"/>
        </w:rPr>
        <w:t>aide en matière de sécurité.</w:t>
      </w:r>
    </w:p>
    <w:p w14:paraId="47376B7C" w14:textId="77777777" w:rsidR="001B5CA3" w:rsidRPr="00B83A0A" w:rsidRDefault="001B5CA3" w:rsidP="001B5CA3">
      <w:pPr>
        <w:pStyle w:val="NormalWeb"/>
        <w:spacing w:before="0" w:after="0"/>
        <w:textAlignment w:val="top"/>
        <w:rPr>
          <w:rFonts w:ascii="Calibri" w:hAnsi="Calibri"/>
          <w:color w:val="auto"/>
        </w:rPr>
      </w:pPr>
      <w:r>
        <w:rPr>
          <w:rFonts w:ascii="Calibri" w:hAnsi="Calibri"/>
          <w:color w:val="auto"/>
        </w:rPr>
        <w:br/>
      </w:r>
      <w:r>
        <w:rPr>
          <w:rStyle w:val="Strong"/>
          <w:rFonts w:ascii="Calibri" w:hAnsi="Calibri"/>
          <w:color w:val="auto"/>
        </w:rPr>
        <w:t>Congé annuel</w:t>
      </w:r>
      <w:r>
        <w:rPr>
          <w:rFonts w:ascii="Calibri" w:hAnsi="Calibri"/>
          <w:color w:val="auto"/>
        </w:rPr>
        <w:t> : 25 jours ouvrables par an (jusqu</w:t>
      </w:r>
      <w:r w:rsidR="00F718B0">
        <w:rPr>
          <w:rFonts w:ascii="Calibri" w:hAnsi="Calibri"/>
          <w:color w:val="auto"/>
        </w:rPr>
        <w:t>’</w:t>
      </w:r>
      <w:r>
        <w:rPr>
          <w:rFonts w:ascii="Calibri" w:hAnsi="Calibri"/>
          <w:color w:val="auto"/>
        </w:rPr>
        <w:t xml:space="preserve">à un cumul de 50 jours maximum). </w:t>
      </w:r>
    </w:p>
    <w:p w14:paraId="342356F4" w14:textId="77777777" w:rsidR="001B5CA3" w:rsidRPr="00B83A0A" w:rsidRDefault="001B5CA3" w:rsidP="001B5CA3">
      <w:pPr>
        <w:pStyle w:val="NormalWeb"/>
        <w:spacing w:before="0" w:after="0"/>
        <w:textAlignment w:val="top"/>
        <w:rPr>
          <w:rFonts w:ascii="Calibri" w:hAnsi="Calibri"/>
          <w:color w:val="auto"/>
        </w:rPr>
      </w:pPr>
      <w:r>
        <w:rPr>
          <w:rFonts w:ascii="Calibri" w:hAnsi="Calibri"/>
          <w:color w:val="auto"/>
        </w:rPr>
        <w:br/>
      </w:r>
      <w:r>
        <w:rPr>
          <w:rStyle w:val="Strong"/>
          <w:rFonts w:ascii="Calibri" w:hAnsi="Calibri"/>
          <w:color w:val="auto"/>
        </w:rPr>
        <w:t>Congés maladie :</w:t>
      </w:r>
      <w:r>
        <w:rPr>
          <w:rFonts w:ascii="Calibri" w:hAnsi="Calibri"/>
          <w:color w:val="auto"/>
        </w:rPr>
        <w:t xml:space="preserve"> 30 jours ouvrables par an (jusqu</w:t>
      </w:r>
      <w:r w:rsidR="00F718B0">
        <w:rPr>
          <w:rFonts w:ascii="Calibri" w:hAnsi="Calibri"/>
          <w:color w:val="auto"/>
        </w:rPr>
        <w:t>’</w:t>
      </w:r>
      <w:r>
        <w:rPr>
          <w:rFonts w:ascii="Calibri" w:hAnsi="Calibri"/>
          <w:color w:val="auto"/>
        </w:rPr>
        <w:t>à un cumul de 90 jours maximum).</w:t>
      </w:r>
      <w:r>
        <w:rPr>
          <w:rFonts w:ascii="Calibri" w:hAnsi="Calibri"/>
          <w:color w:val="auto"/>
        </w:rPr>
        <w:br/>
      </w:r>
      <w:r>
        <w:rPr>
          <w:rFonts w:ascii="Calibri" w:hAnsi="Calibri"/>
          <w:color w:val="auto"/>
        </w:rPr>
        <w:br/>
      </w:r>
      <w:r>
        <w:rPr>
          <w:rStyle w:val="Strong"/>
          <w:rFonts w:ascii="Calibri" w:hAnsi="Calibri"/>
          <w:color w:val="auto"/>
        </w:rPr>
        <w:t>Autres congés</w:t>
      </w:r>
      <w:r>
        <w:rPr>
          <w:rFonts w:ascii="Calibri" w:hAnsi="Calibri"/>
          <w:color w:val="auto"/>
        </w:rPr>
        <w:t xml:space="preserve"> : Des dispositions existent pour les congés de maternité ou de paternité, les congés pour raisons familiales et les congés spéciaux sans traitement. </w:t>
      </w:r>
      <w:r>
        <w:rPr>
          <w:rFonts w:ascii="Calibri" w:hAnsi="Calibri"/>
          <w:color w:val="auto"/>
        </w:rPr>
        <w:br/>
      </w:r>
      <w:r>
        <w:rPr>
          <w:rFonts w:ascii="Calibri" w:hAnsi="Calibri"/>
          <w:color w:val="auto"/>
        </w:rPr>
        <w:br/>
      </w:r>
      <w:r>
        <w:rPr>
          <w:rStyle w:val="Strong"/>
          <w:rFonts w:ascii="Calibri" w:hAnsi="Calibri"/>
          <w:color w:val="auto"/>
        </w:rPr>
        <w:t>Déplacements professionnels</w:t>
      </w:r>
      <w:r>
        <w:rPr>
          <w:rFonts w:ascii="Calibri" w:hAnsi="Calibri"/>
          <w:color w:val="auto"/>
        </w:rPr>
        <w:t xml:space="preserve"> : Le PROE prend en charge les dépenses liées aux déplacements professionnels selon les dispositions prévues pour les membres du personnel obligé·es de quitter Apia pour affaires. </w:t>
      </w:r>
      <w:r>
        <w:rPr>
          <w:rFonts w:ascii="Calibri" w:hAnsi="Calibri"/>
          <w:color w:val="auto"/>
        </w:rPr>
        <w:br/>
      </w:r>
      <w:r>
        <w:rPr>
          <w:rFonts w:ascii="Calibri" w:hAnsi="Calibri"/>
          <w:color w:val="auto"/>
        </w:rPr>
        <w:br/>
      </w:r>
      <w:r>
        <w:rPr>
          <w:rStyle w:val="Strong"/>
          <w:rFonts w:ascii="Calibri" w:hAnsi="Calibri"/>
          <w:color w:val="auto"/>
        </w:rPr>
        <w:t>Assurance-vie, en cas de décès accidentel et assurance-invalidité</w:t>
      </w:r>
      <w:r>
        <w:rPr>
          <w:rFonts w:ascii="Calibri" w:hAnsi="Calibri"/>
          <w:color w:val="auto"/>
        </w:rPr>
        <w:t> : L</w:t>
      </w:r>
      <w:r w:rsidR="00F718B0">
        <w:rPr>
          <w:rFonts w:ascii="Calibri" w:hAnsi="Calibri"/>
          <w:color w:val="auto"/>
        </w:rPr>
        <w:t>’</w:t>
      </w:r>
      <w:r>
        <w:rPr>
          <w:rFonts w:ascii="Calibri" w:hAnsi="Calibri"/>
          <w:color w:val="auto"/>
        </w:rPr>
        <w:t>ensemble des membres du personnel sont couvert·es par la police d</w:t>
      </w:r>
      <w:r w:rsidR="00F718B0">
        <w:rPr>
          <w:rFonts w:ascii="Calibri" w:hAnsi="Calibri"/>
          <w:color w:val="auto"/>
        </w:rPr>
        <w:t>’</w:t>
      </w:r>
      <w:r>
        <w:rPr>
          <w:rFonts w:ascii="Calibri" w:hAnsi="Calibri"/>
          <w:color w:val="auto"/>
        </w:rPr>
        <w:t xml:space="preserve">assurance du PROE comprenant une assurance-vie, une assurance en cas de décès accidentel et une assurance-invalidité, valable 24 heures sur 24.  </w:t>
      </w:r>
      <w:r>
        <w:rPr>
          <w:rFonts w:ascii="Calibri" w:hAnsi="Calibri"/>
          <w:color w:val="auto"/>
        </w:rPr>
        <w:br/>
      </w:r>
      <w:r>
        <w:rPr>
          <w:rFonts w:ascii="Calibri" w:hAnsi="Calibri"/>
          <w:color w:val="auto"/>
        </w:rPr>
        <w:br/>
      </w:r>
      <w:r>
        <w:rPr>
          <w:rStyle w:val="Strong"/>
          <w:rFonts w:ascii="Calibri" w:hAnsi="Calibri"/>
          <w:color w:val="auto"/>
        </w:rPr>
        <w:t>Frais médicaux</w:t>
      </w:r>
      <w:r>
        <w:rPr>
          <w:rFonts w:ascii="Calibri" w:hAnsi="Calibri"/>
          <w:color w:val="auto"/>
        </w:rPr>
        <w:t> : L</w:t>
      </w:r>
      <w:r w:rsidR="00F718B0">
        <w:rPr>
          <w:rFonts w:ascii="Calibri" w:hAnsi="Calibri"/>
          <w:color w:val="auto"/>
        </w:rPr>
        <w:t>’</w:t>
      </w:r>
      <w:r>
        <w:rPr>
          <w:rFonts w:ascii="Calibri" w:hAnsi="Calibri"/>
          <w:color w:val="auto"/>
        </w:rPr>
        <w:t>ensemble des membres du personnel du PROE et des personnes à leur charge bénéficient d</w:t>
      </w:r>
      <w:r w:rsidR="00F718B0">
        <w:rPr>
          <w:rFonts w:ascii="Calibri" w:hAnsi="Calibri"/>
          <w:color w:val="auto"/>
        </w:rPr>
        <w:t>’</w:t>
      </w:r>
      <w:r>
        <w:rPr>
          <w:rFonts w:ascii="Calibri" w:hAnsi="Calibri"/>
          <w:color w:val="auto"/>
        </w:rPr>
        <w:t>une prise en charge des frais médicaux, dentaires et optiques raisonnables, selon les conditions générales du plan du PROE pour la prise en charge des frais médicaux internes.</w:t>
      </w:r>
    </w:p>
    <w:p w14:paraId="4ACB9F7D" w14:textId="77777777" w:rsidR="001B5CA3" w:rsidRPr="00B83A0A" w:rsidRDefault="001B5CA3" w:rsidP="001B5CA3">
      <w:pPr>
        <w:pStyle w:val="NormalWeb"/>
        <w:spacing w:before="0" w:after="0"/>
        <w:textAlignment w:val="top"/>
        <w:rPr>
          <w:rFonts w:ascii="Calibri" w:hAnsi="Calibri"/>
          <w:color w:val="auto"/>
        </w:rPr>
      </w:pPr>
      <w:r>
        <w:rPr>
          <w:rFonts w:ascii="Calibri" w:hAnsi="Calibri"/>
          <w:color w:val="auto"/>
        </w:rPr>
        <w:br/>
      </w:r>
      <w:r>
        <w:rPr>
          <w:rStyle w:val="Strong"/>
          <w:rFonts w:ascii="Calibri" w:hAnsi="Calibri"/>
          <w:color w:val="auto"/>
        </w:rPr>
        <w:t>Retraite</w:t>
      </w:r>
      <w:r>
        <w:rPr>
          <w:rFonts w:ascii="Calibri" w:hAnsi="Calibri"/>
          <w:color w:val="auto"/>
        </w:rPr>
        <w:t> : L</w:t>
      </w:r>
      <w:r w:rsidR="00F718B0">
        <w:rPr>
          <w:rFonts w:ascii="Calibri" w:hAnsi="Calibri"/>
          <w:color w:val="auto"/>
        </w:rPr>
        <w:t>’</w:t>
      </w:r>
      <w:r>
        <w:rPr>
          <w:rFonts w:ascii="Calibri" w:hAnsi="Calibri"/>
          <w:color w:val="auto"/>
        </w:rPr>
        <w:t xml:space="preserve">ensemble des membres du personnel sont tenu·es de contribuer au Fonds national de prévoyance du Samoa. </w:t>
      </w:r>
      <w:r>
        <w:t>Un expatrié ou une expatriée recruté·e à l</w:t>
      </w:r>
      <w:r w:rsidR="00F718B0">
        <w:t>’</w:t>
      </w:r>
      <w:r>
        <w:t xml:space="preserve">étranger aura la possibilité de cotiser à une caisse de retraite locale ou de choisir un autre fonds pour sa cotisation à la retraite dans leur pays de résidence </w:t>
      </w:r>
      <w:r>
        <w:rPr>
          <w:rFonts w:ascii="Calibri" w:hAnsi="Calibri"/>
          <w:color w:val="auto"/>
        </w:rPr>
        <w:t xml:space="preserve">officielle. Le PROE versera le salaire minimum légal de base au Fonds national de prévoyance du Samoa ou à un autre fonds désigné approuvé. </w:t>
      </w:r>
      <w:bookmarkStart w:id="1" w:name="_Hlk104218018"/>
      <w:r>
        <w:rPr>
          <w:rFonts w:ascii="Calibri" w:hAnsi="Calibri"/>
          <w:color w:val="auto"/>
        </w:rPr>
        <w:t>Pour le Samoa, ce taux est actuellement de 10 %.</w:t>
      </w:r>
      <w:bookmarkEnd w:id="1"/>
      <w:r>
        <w:rPr>
          <w:rFonts w:ascii="Calibri" w:hAnsi="Calibri"/>
          <w:color w:val="auto"/>
        </w:rPr>
        <w:br/>
      </w:r>
    </w:p>
    <w:p w14:paraId="00B257E1" w14:textId="77777777" w:rsidR="001B5CA3" w:rsidRPr="00B83A0A" w:rsidRDefault="001B5CA3" w:rsidP="001B5CA3">
      <w:pPr>
        <w:numPr>
          <w:ilvl w:val="12"/>
          <w:numId w:val="0"/>
        </w:numPr>
        <w:tabs>
          <w:tab w:val="left" w:pos="2127"/>
        </w:tabs>
        <w:rPr>
          <w:rFonts w:asciiTheme="minorHAnsi" w:hAnsiTheme="minorHAnsi"/>
          <w:b/>
          <w:szCs w:val="24"/>
        </w:rPr>
      </w:pPr>
      <w:r>
        <w:rPr>
          <w:rFonts w:asciiTheme="minorHAnsi" w:hAnsiTheme="minorHAnsi"/>
          <w:b/>
        </w:rPr>
        <w:t>Formation et perfectionnement</w:t>
      </w:r>
    </w:p>
    <w:p w14:paraId="54E20191" w14:textId="77777777" w:rsidR="001B5CA3" w:rsidRPr="00B83A0A" w:rsidRDefault="001B5CA3" w:rsidP="001B5CA3">
      <w:pPr>
        <w:pStyle w:val="NormalWeb"/>
        <w:spacing w:before="0" w:after="0"/>
        <w:jc w:val="both"/>
        <w:textAlignment w:val="top"/>
        <w:rPr>
          <w:rFonts w:ascii="Calibri" w:hAnsi="Calibri"/>
          <w:color w:val="auto"/>
        </w:rPr>
      </w:pPr>
      <w:r>
        <w:rPr>
          <w:rFonts w:asciiTheme="minorHAnsi" w:hAnsiTheme="minorHAnsi"/>
        </w:rPr>
        <w:t>Les possibilités d</w:t>
      </w:r>
      <w:r w:rsidR="00F718B0">
        <w:rPr>
          <w:rFonts w:asciiTheme="minorHAnsi" w:hAnsiTheme="minorHAnsi"/>
        </w:rPr>
        <w:t>’</w:t>
      </w:r>
      <w:r>
        <w:rPr>
          <w:rFonts w:asciiTheme="minorHAnsi" w:hAnsiTheme="minorHAnsi"/>
        </w:rPr>
        <w:t>apprentissage et de perfectionnement dépendent du système d</w:t>
      </w:r>
      <w:r w:rsidR="00F718B0">
        <w:rPr>
          <w:rFonts w:asciiTheme="minorHAnsi" w:hAnsiTheme="minorHAnsi"/>
        </w:rPr>
        <w:t>’</w:t>
      </w:r>
      <w:r>
        <w:rPr>
          <w:rFonts w:asciiTheme="minorHAnsi" w:hAnsiTheme="minorHAnsi"/>
        </w:rPr>
        <w:t>amélioration des performances personnelles du PROE et des plans individuels en la matière.</w:t>
      </w:r>
    </w:p>
    <w:p w14:paraId="7D6305AB" w14:textId="77777777" w:rsidR="001B5CA3" w:rsidRPr="00B83A0A" w:rsidRDefault="001B5CA3" w:rsidP="001B5CA3">
      <w:pPr>
        <w:pStyle w:val="NormalWeb"/>
        <w:spacing w:before="0" w:after="0"/>
        <w:textAlignment w:val="top"/>
        <w:rPr>
          <w:rFonts w:ascii="Calibri" w:hAnsi="Calibri"/>
          <w:color w:val="auto"/>
        </w:rPr>
      </w:pPr>
      <w:r>
        <w:rPr>
          <w:rFonts w:ascii="Calibri" w:hAnsi="Calibri"/>
          <w:color w:val="auto"/>
        </w:rPr>
        <w:br/>
      </w:r>
      <w:r>
        <w:rPr>
          <w:rStyle w:val="Strong"/>
          <w:rFonts w:ascii="Calibri" w:hAnsi="Calibri"/>
          <w:color w:val="auto"/>
        </w:rPr>
        <w:t>Définitions</w:t>
      </w:r>
      <w:r>
        <w:rPr>
          <w:rFonts w:ascii="Calibri" w:hAnsi="Calibri"/>
          <w:color w:val="auto"/>
        </w:rPr>
        <w:t> :</w:t>
      </w:r>
    </w:p>
    <w:p w14:paraId="5ADD6F4D" w14:textId="77777777" w:rsidR="001B5CA3" w:rsidRPr="00B83A0A" w:rsidRDefault="001B5CA3" w:rsidP="001B5CA3">
      <w:pPr>
        <w:pStyle w:val="NormalWeb"/>
        <w:spacing w:before="0"/>
        <w:textAlignment w:val="top"/>
        <w:rPr>
          <w:rFonts w:ascii="Calibri" w:hAnsi="Calibri"/>
          <w:color w:val="auto"/>
        </w:rPr>
      </w:pPr>
      <w:r>
        <w:rPr>
          <w:rFonts w:ascii="Calibri" w:hAnsi="Calibri"/>
          <w:color w:val="auto"/>
        </w:rPr>
        <w:t>Par « personne à charge », il faut entendre l</w:t>
      </w:r>
      <w:r w:rsidR="00F718B0">
        <w:rPr>
          <w:rFonts w:ascii="Calibri" w:hAnsi="Calibri"/>
          <w:color w:val="auto"/>
        </w:rPr>
        <w:t>’</w:t>
      </w:r>
      <w:r>
        <w:rPr>
          <w:rFonts w:ascii="Calibri" w:hAnsi="Calibri"/>
          <w:color w:val="auto"/>
        </w:rPr>
        <w:t>époux·se et les enfants financièrement à la charge d</w:t>
      </w:r>
      <w:r w:rsidR="00F718B0">
        <w:rPr>
          <w:rFonts w:ascii="Calibri" w:hAnsi="Calibri"/>
          <w:color w:val="auto"/>
        </w:rPr>
        <w:t>’</w:t>
      </w:r>
      <w:r>
        <w:rPr>
          <w:rFonts w:ascii="Calibri" w:hAnsi="Calibri"/>
          <w:color w:val="auto"/>
        </w:rPr>
        <w:t>un ou d</w:t>
      </w:r>
      <w:r w:rsidR="00F718B0">
        <w:rPr>
          <w:rFonts w:ascii="Calibri" w:hAnsi="Calibri"/>
          <w:color w:val="auto"/>
        </w:rPr>
        <w:t>’</w:t>
      </w:r>
      <w:r>
        <w:rPr>
          <w:rFonts w:ascii="Calibri" w:hAnsi="Calibri"/>
          <w:color w:val="auto"/>
        </w:rPr>
        <w:t xml:space="preserve">une salarié·e. </w:t>
      </w:r>
    </w:p>
    <w:p w14:paraId="7C03B250" w14:textId="77777777" w:rsidR="001B5CA3" w:rsidRPr="00B83A0A" w:rsidRDefault="001B5CA3" w:rsidP="001B5CA3">
      <w:pPr>
        <w:pStyle w:val="NormalWeb"/>
        <w:spacing w:after="0"/>
        <w:textAlignment w:val="top"/>
        <w:rPr>
          <w:rFonts w:ascii="Calibri" w:hAnsi="Calibri"/>
          <w:color w:val="auto"/>
        </w:rPr>
      </w:pPr>
      <w:r>
        <w:rPr>
          <w:rFonts w:ascii="Calibri" w:hAnsi="Calibri"/>
          <w:color w:val="auto"/>
        </w:rPr>
        <w:t>Par « enfant à charge », il faut entendre tout enfant de salarié·e qui n</w:t>
      </w:r>
      <w:r w:rsidR="00F718B0">
        <w:rPr>
          <w:rFonts w:ascii="Calibri" w:hAnsi="Calibri"/>
          <w:color w:val="auto"/>
        </w:rPr>
        <w:t>’</w:t>
      </w:r>
      <w:r>
        <w:rPr>
          <w:rFonts w:ascii="Calibri" w:hAnsi="Calibri"/>
          <w:color w:val="auto"/>
        </w:rPr>
        <w:t xml:space="preserve">est pas marié, est financièrement dépendant, est enfant légitime ou légalement adopté et qui soit : </w:t>
      </w:r>
    </w:p>
    <w:p w14:paraId="34DCA2FF" w14:textId="77777777" w:rsidR="001B5CA3" w:rsidRPr="00B83A0A" w:rsidRDefault="001B5CA3" w:rsidP="00001282">
      <w:pPr>
        <w:numPr>
          <w:ilvl w:val="0"/>
          <w:numId w:val="21"/>
        </w:numPr>
        <w:spacing w:line="288" w:lineRule="auto"/>
        <w:textAlignment w:val="top"/>
        <w:rPr>
          <w:rFonts w:ascii="Calibri" w:hAnsi="Calibri"/>
          <w:szCs w:val="24"/>
        </w:rPr>
      </w:pPr>
      <w:r>
        <w:rPr>
          <w:rFonts w:ascii="Calibri" w:hAnsi="Calibri"/>
        </w:rPr>
        <w:t>n</w:t>
      </w:r>
      <w:r w:rsidR="00F718B0">
        <w:rPr>
          <w:rFonts w:ascii="Calibri" w:hAnsi="Calibri"/>
        </w:rPr>
        <w:t>’</w:t>
      </w:r>
      <w:r>
        <w:rPr>
          <w:rFonts w:ascii="Calibri" w:hAnsi="Calibri"/>
        </w:rPr>
        <w:t>a pas encore atteint l</w:t>
      </w:r>
      <w:r w:rsidR="00F718B0">
        <w:rPr>
          <w:rFonts w:ascii="Calibri" w:hAnsi="Calibri"/>
        </w:rPr>
        <w:t>’</w:t>
      </w:r>
      <w:r>
        <w:rPr>
          <w:rFonts w:ascii="Calibri" w:hAnsi="Calibri"/>
        </w:rPr>
        <w:t xml:space="preserve">âge de 16 ans ; ou </w:t>
      </w:r>
    </w:p>
    <w:p w14:paraId="0F65D4E6" w14:textId="77777777" w:rsidR="001B5CA3" w:rsidRPr="00B83A0A" w:rsidRDefault="001B5CA3" w:rsidP="00001282">
      <w:pPr>
        <w:numPr>
          <w:ilvl w:val="0"/>
          <w:numId w:val="21"/>
        </w:numPr>
        <w:spacing w:line="288" w:lineRule="auto"/>
        <w:textAlignment w:val="top"/>
        <w:rPr>
          <w:rFonts w:ascii="Calibri" w:hAnsi="Calibri"/>
          <w:szCs w:val="24"/>
        </w:rPr>
      </w:pPr>
      <w:r>
        <w:rPr>
          <w:rFonts w:ascii="Calibri" w:hAnsi="Calibri"/>
        </w:rPr>
        <w:t>n</w:t>
      </w:r>
      <w:r w:rsidR="00F718B0">
        <w:rPr>
          <w:rFonts w:ascii="Calibri" w:hAnsi="Calibri"/>
        </w:rPr>
        <w:t>’</w:t>
      </w:r>
      <w:r>
        <w:rPr>
          <w:rFonts w:ascii="Calibri" w:hAnsi="Calibri"/>
        </w:rPr>
        <w:t>a pas encore atteint l</w:t>
      </w:r>
      <w:r w:rsidR="00F718B0">
        <w:rPr>
          <w:rFonts w:ascii="Calibri" w:hAnsi="Calibri"/>
        </w:rPr>
        <w:t>’</w:t>
      </w:r>
      <w:r>
        <w:rPr>
          <w:rFonts w:ascii="Calibri" w:hAnsi="Calibri"/>
        </w:rPr>
        <w:t xml:space="preserve">âge de 19 ans et est encore étudiant à temps plein dans une école secondaire ; </w:t>
      </w:r>
    </w:p>
    <w:p w14:paraId="50A5413D" w14:textId="77777777" w:rsidR="001B5CA3" w:rsidRPr="00B83A0A" w:rsidRDefault="001B5CA3" w:rsidP="00001282">
      <w:pPr>
        <w:numPr>
          <w:ilvl w:val="0"/>
          <w:numId w:val="21"/>
        </w:numPr>
        <w:spacing w:line="288" w:lineRule="auto"/>
        <w:textAlignment w:val="top"/>
        <w:rPr>
          <w:rFonts w:ascii="Calibri" w:hAnsi="Calibri"/>
          <w:szCs w:val="24"/>
        </w:rPr>
      </w:pPr>
      <w:r>
        <w:rPr>
          <w:rFonts w:ascii="Calibri" w:hAnsi="Calibri"/>
        </w:rPr>
        <w:lastRenderedPageBreak/>
        <w:t>n</w:t>
      </w:r>
      <w:r w:rsidR="00F718B0">
        <w:rPr>
          <w:rFonts w:ascii="Calibri" w:hAnsi="Calibri"/>
        </w:rPr>
        <w:t>’</w:t>
      </w:r>
      <w:r>
        <w:rPr>
          <w:rFonts w:ascii="Calibri" w:hAnsi="Calibri"/>
        </w:rPr>
        <w:t>a pas encore atteint l</w:t>
      </w:r>
      <w:r w:rsidR="00F718B0">
        <w:rPr>
          <w:rFonts w:ascii="Calibri" w:hAnsi="Calibri"/>
        </w:rPr>
        <w:t>’</w:t>
      </w:r>
      <w:r>
        <w:rPr>
          <w:rFonts w:ascii="Calibri" w:hAnsi="Calibri"/>
        </w:rPr>
        <w:t>âge de 25 ans et est inscrit comme étudiant à temps plein dans une université ou tout autre organisme de l</w:t>
      </w:r>
      <w:r w:rsidR="00F718B0">
        <w:rPr>
          <w:rFonts w:ascii="Calibri" w:hAnsi="Calibri"/>
        </w:rPr>
        <w:t>’</w:t>
      </w:r>
      <w:r>
        <w:rPr>
          <w:rFonts w:ascii="Calibri" w:hAnsi="Calibri"/>
        </w:rPr>
        <w:t xml:space="preserve">enseignement supérieur ; </w:t>
      </w:r>
    </w:p>
    <w:p w14:paraId="6EC49826" w14:textId="77777777" w:rsidR="001B5CA3" w:rsidRPr="00B83A0A" w:rsidRDefault="001B5CA3" w:rsidP="00001282">
      <w:pPr>
        <w:numPr>
          <w:ilvl w:val="0"/>
          <w:numId w:val="21"/>
        </w:numPr>
        <w:spacing w:line="288" w:lineRule="auto"/>
        <w:textAlignment w:val="top"/>
        <w:rPr>
          <w:rFonts w:ascii="Calibri" w:hAnsi="Calibri"/>
          <w:szCs w:val="24"/>
        </w:rPr>
      </w:pPr>
      <w:r>
        <w:rPr>
          <w:rFonts w:ascii="Calibri" w:hAnsi="Calibri"/>
        </w:rPr>
        <w:t>souffre d</w:t>
      </w:r>
      <w:r w:rsidR="00F718B0">
        <w:rPr>
          <w:rFonts w:ascii="Calibri" w:hAnsi="Calibri"/>
        </w:rPr>
        <w:t>’</w:t>
      </w:r>
      <w:r>
        <w:rPr>
          <w:rFonts w:ascii="Calibri" w:hAnsi="Calibri"/>
        </w:rPr>
        <w:t>incapacités d</w:t>
      </w:r>
      <w:r w:rsidR="00F718B0">
        <w:rPr>
          <w:rFonts w:ascii="Calibri" w:hAnsi="Calibri"/>
        </w:rPr>
        <w:t>’</w:t>
      </w:r>
      <w:r>
        <w:rPr>
          <w:rFonts w:ascii="Calibri" w:hAnsi="Calibri"/>
        </w:rPr>
        <w:t xml:space="preserve">ordre psychologique ou physique. </w:t>
      </w:r>
    </w:p>
    <w:p w14:paraId="070DE597" w14:textId="77777777" w:rsidR="001B5CA3" w:rsidRPr="00B83A0A" w:rsidRDefault="001B5CA3" w:rsidP="001B5CA3">
      <w:pPr>
        <w:spacing w:line="288" w:lineRule="auto"/>
        <w:ind w:left="360"/>
        <w:textAlignment w:val="top"/>
        <w:rPr>
          <w:rFonts w:ascii="Calibri" w:hAnsi="Calibri"/>
          <w:szCs w:val="24"/>
        </w:rPr>
      </w:pPr>
    </w:p>
    <w:p w14:paraId="3B2D8807" w14:textId="77777777" w:rsidR="001B5CA3" w:rsidRPr="00B83A0A" w:rsidRDefault="001B5CA3" w:rsidP="001B5CA3">
      <w:pPr>
        <w:textAlignment w:val="top"/>
        <w:rPr>
          <w:rFonts w:ascii="Calibri" w:hAnsi="Calibri"/>
          <w:szCs w:val="24"/>
        </w:rPr>
      </w:pPr>
      <w:r>
        <w:rPr>
          <w:rFonts w:ascii="Calibri" w:hAnsi="Calibri"/>
        </w:rPr>
        <w:t>Par « expatrié·e », il faut entendre une personne recrutée à l</w:t>
      </w:r>
      <w:r w:rsidR="00F718B0">
        <w:rPr>
          <w:rFonts w:ascii="Calibri" w:hAnsi="Calibri"/>
        </w:rPr>
        <w:t>’</w:t>
      </w:r>
      <w:r>
        <w:rPr>
          <w:rFonts w:ascii="Calibri" w:hAnsi="Calibri"/>
        </w:rPr>
        <w:t>étranger, qui n</w:t>
      </w:r>
      <w:r w:rsidR="00F718B0">
        <w:rPr>
          <w:rFonts w:ascii="Calibri" w:hAnsi="Calibri"/>
        </w:rPr>
        <w:t>’</w:t>
      </w:r>
      <w:r>
        <w:rPr>
          <w:rFonts w:ascii="Calibri" w:hAnsi="Calibri"/>
        </w:rPr>
        <w:t>est pas citoyenne ou résidente permanente du Samoa, et qui ne réside au Samoa qu</w:t>
      </w:r>
      <w:r w:rsidR="00F718B0">
        <w:rPr>
          <w:rFonts w:ascii="Calibri" w:hAnsi="Calibri"/>
        </w:rPr>
        <w:t>’</w:t>
      </w:r>
      <w:r>
        <w:rPr>
          <w:rFonts w:ascii="Calibri" w:hAnsi="Calibri"/>
        </w:rPr>
        <w:t xml:space="preserve">en raison de son emploi au PROE. </w:t>
      </w:r>
    </w:p>
    <w:p w14:paraId="5CC85AE5" w14:textId="77777777" w:rsidR="001B5CA3" w:rsidRPr="00B83A0A" w:rsidRDefault="001B5CA3" w:rsidP="001B5CA3">
      <w:pPr>
        <w:tabs>
          <w:tab w:val="left" w:pos="567"/>
          <w:tab w:val="left" w:pos="1418"/>
          <w:tab w:val="right" w:pos="8931"/>
        </w:tabs>
        <w:rPr>
          <w:rFonts w:ascii="Calibri" w:hAnsi="Calibri"/>
          <w:szCs w:val="24"/>
        </w:rPr>
      </w:pPr>
      <w:r>
        <w:rPr>
          <w:rFonts w:ascii="Calibri" w:hAnsi="Calibri"/>
        </w:rPr>
        <w:br/>
      </w:r>
      <w:r>
        <w:rPr>
          <w:rStyle w:val="Strong"/>
          <w:rFonts w:ascii="Calibri" w:hAnsi="Calibri"/>
        </w:rPr>
        <w:t>Égalité des chances</w:t>
      </w:r>
      <w:r>
        <w:rPr>
          <w:rFonts w:ascii="Calibri" w:hAnsi="Calibri"/>
        </w:rPr>
        <w:t> : Le PROE souscrit au principe de l</w:t>
      </w:r>
      <w:r w:rsidR="00F718B0">
        <w:rPr>
          <w:rFonts w:ascii="Calibri" w:hAnsi="Calibri"/>
        </w:rPr>
        <w:t>’</w:t>
      </w:r>
      <w:r>
        <w:rPr>
          <w:rFonts w:ascii="Calibri" w:hAnsi="Calibri"/>
        </w:rPr>
        <w:t>égalité des chances en matière d</w:t>
      </w:r>
      <w:r w:rsidR="00F718B0">
        <w:rPr>
          <w:rFonts w:ascii="Calibri" w:hAnsi="Calibri"/>
        </w:rPr>
        <w:t>’</w:t>
      </w:r>
      <w:r>
        <w:rPr>
          <w:rFonts w:ascii="Calibri" w:hAnsi="Calibri"/>
        </w:rPr>
        <w:t xml:space="preserve">emploi. Les hommes et les femmes sont également éligibles pour occuper tout poste au sein du PROE. </w:t>
      </w:r>
      <w:r>
        <w:rPr>
          <w:rFonts w:ascii="Calibri" w:hAnsi="Calibri"/>
        </w:rPr>
        <w:br/>
      </w:r>
      <w:r>
        <w:rPr>
          <w:rFonts w:ascii="Calibri" w:hAnsi="Calibri"/>
        </w:rPr>
        <w:br/>
      </w:r>
      <w:r>
        <w:rPr>
          <w:rStyle w:val="Strong"/>
          <w:rFonts w:ascii="Calibri" w:hAnsi="Calibri"/>
        </w:rPr>
        <w:t>Généralités</w:t>
      </w:r>
      <w:r>
        <w:rPr>
          <w:rFonts w:ascii="Calibri" w:hAnsi="Calibri"/>
        </w:rPr>
        <w:t> : L</w:t>
      </w:r>
      <w:r w:rsidR="00F718B0">
        <w:rPr>
          <w:rFonts w:ascii="Calibri" w:hAnsi="Calibri"/>
        </w:rPr>
        <w:t>’</w:t>
      </w:r>
      <w:r>
        <w:rPr>
          <w:rFonts w:ascii="Calibri" w:hAnsi="Calibri"/>
        </w:rPr>
        <w:t>affectation au poste se fera selon les conditions générales du règlement du personnel du PROE, dont un exemplaire sera remis au ou à la candidat·e retenu·e.</w:t>
      </w:r>
    </w:p>
    <w:p w14:paraId="0D53E1AE" w14:textId="77777777" w:rsidR="00A27772" w:rsidRPr="00B83A0A" w:rsidRDefault="005B4B2A" w:rsidP="00284E57">
      <w:pPr>
        <w:pStyle w:val="BodyText"/>
        <w:spacing w:after="60"/>
        <w:ind w:right="-57"/>
        <w:rPr>
          <w:rFonts w:ascii="Calibri" w:hAnsi="Calibri"/>
          <w:b/>
          <w:sz w:val="36"/>
          <w:szCs w:val="36"/>
        </w:rPr>
      </w:pPr>
      <w:r>
        <w:rPr>
          <w:rFonts w:ascii="Calibri" w:hAnsi="Calibri"/>
          <w:b/>
          <w:sz w:val="36"/>
        </w:rPr>
        <w:t>D. RENSEIGNEMENTS ADMINISTRATIFS</w:t>
      </w:r>
    </w:p>
    <w:p w14:paraId="6605858F" w14:textId="77777777" w:rsidR="00284E57" w:rsidRPr="00B83A0A" w:rsidRDefault="00284E57" w:rsidP="00284E57">
      <w:pPr>
        <w:jc w:val="center"/>
        <w:rPr>
          <w:rFonts w:ascii="Calibri" w:hAnsi="Calibri"/>
          <w:szCs w:val="24"/>
        </w:rPr>
      </w:pPr>
    </w:p>
    <w:p w14:paraId="7CE1A55F" w14:textId="77777777" w:rsidR="00824A36" w:rsidRPr="00B83A0A" w:rsidRDefault="00824A36" w:rsidP="00824A36">
      <w:pPr>
        <w:pStyle w:val="BodyText"/>
        <w:spacing w:after="60"/>
        <w:ind w:right="-57"/>
        <w:rPr>
          <w:rFonts w:ascii="Calibri" w:hAnsi="Calibri"/>
          <w:bCs/>
          <w:sz w:val="24"/>
          <w:szCs w:val="24"/>
        </w:rPr>
      </w:pPr>
      <w:r>
        <w:rPr>
          <w:rFonts w:ascii="Calibri" w:hAnsi="Calibri"/>
          <w:b/>
          <w:sz w:val="24"/>
          <w:u w:val="single"/>
        </w:rPr>
        <w:t>INDISPENSABLES</w:t>
      </w:r>
      <w:r>
        <w:rPr>
          <w:rFonts w:ascii="Calibri" w:hAnsi="Calibri"/>
          <w:sz w:val="24"/>
        </w:rPr>
        <w:t> : Les candidatures doivent inclure :</w:t>
      </w:r>
    </w:p>
    <w:p w14:paraId="77923953" w14:textId="77777777" w:rsidR="00824A36" w:rsidRPr="00B83A0A" w:rsidRDefault="00824A36" w:rsidP="00362D9D">
      <w:pPr>
        <w:pStyle w:val="BodyText"/>
        <w:numPr>
          <w:ilvl w:val="0"/>
          <w:numId w:val="6"/>
        </w:numPr>
        <w:tabs>
          <w:tab w:val="clear" w:pos="227"/>
        </w:tabs>
        <w:spacing w:before="0"/>
        <w:ind w:right="-58"/>
        <w:jc w:val="both"/>
        <w:rPr>
          <w:rFonts w:ascii="Calibri" w:hAnsi="Calibri"/>
          <w:bCs/>
          <w:sz w:val="24"/>
          <w:szCs w:val="24"/>
        </w:rPr>
      </w:pPr>
      <w:r>
        <w:rPr>
          <w:rFonts w:ascii="Calibri" w:hAnsi="Calibri"/>
          <w:sz w:val="24"/>
        </w:rPr>
        <w:t>Le formulaire de candidature dûment complété, téléchargeable dans la rubrique « Carrières » de notre site internet (</w:t>
      </w:r>
      <w:r>
        <w:rPr>
          <w:rFonts w:ascii="Calibri" w:hAnsi="Calibri"/>
          <w:b/>
          <w:i/>
          <w:sz w:val="24"/>
        </w:rPr>
        <w:t>vous devrez remplir intégralement l</w:t>
      </w:r>
      <w:r w:rsidR="00F718B0">
        <w:rPr>
          <w:rFonts w:ascii="Calibri" w:hAnsi="Calibri"/>
          <w:b/>
          <w:i/>
          <w:sz w:val="24"/>
        </w:rPr>
        <w:t>’</w:t>
      </w:r>
      <w:r>
        <w:rPr>
          <w:rFonts w:ascii="Calibri" w:hAnsi="Calibri"/>
          <w:b/>
          <w:i/>
          <w:sz w:val="24"/>
        </w:rPr>
        <w:t>ensemble des champs requis dans le formulaire, en particulier les déclarations indiquant que vous répondez aux critères ; prière de ne PAS nous référer à votre CV</w:t>
      </w:r>
      <w:r>
        <w:rPr>
          <w:rFonts w:ascii="Calibri" w:hAnsi="Calibri"/>
          <w:sz w:val="24"/>
        </w:rPr>
        <w:t> ;</w:t>
      </w:r>
      <w:r>
        <w:rPr>
          <w:rFonts w:ascii="Calibri" w:hAnsi="Calibri"/>
          <w:b/>
          <w:i/>
          <w:sz w:val="24"/>
        </w:rPr>
        <w:t xml:space="preserve"> en cas de manquement, votre candidature ne sera pas prise en considération</w:t>
      </w:r>
      <w:r>
        <w:rPr>
          <w:rFonts w:ascii="Calibri" w:hAnsi="Calibri"/>
          <w:sz w:val="24"/>
        </w:rPr>
        <w:t xml:space="preserve">) ; </w:t>
      </w:r>
    </w:p>
    <w:p w14:paraId="3FAE2342" w14:textId="77777777" w:rsidR="00824A36" w:rsidRPr="00B83A0A" w:rsidRDefault="00824A36" w:rsidP="00362D9D">
      <w:pPr>
        <w:pStyle w:val="BodyText"/>
        <w:numPr>
          <w:ilvl w:val="0"/>
          <w:numId w:val="6"/>
        </w:numPr>
        <w:tabs>
          <w:tab w:val="clear" w:pos="227"/>
        </w:tabs>
        <w:spacing w:before="0"/>
        <w:ind w:right="-58"/>
        <w:jc w:val="both"/>
        <w:rPr>
          <w:rFonts w:ascii="Calibri" w:hAnsi="Calibri"/>
          <w:bCs/>
          <w:sz w:val="24"/>
          <w:szCs w:val="24"/>
        </w:rPr>
      </w:pPr>
      <w:r>
        <w:rPr>
          <w:rFonts w:ascii="Calibri" w:hAnsi="Calibri"/>
          <w:sz w:val="24"/>
        </w:rPr>
        <w:t>Un CV détaillé.</w:t>
      </w:r>
    </w:p>
    <w:p w14:paraId="168B696E" w14:textId="77777777" w:rsidR="00824A36" w:rsidRPr="00B83A0A" w:rsidRDefault="00824A36" w:rsidP="00824A36">
      <w:pPr>
        <w:pStyle w:val="NormalWeb"/>
        <w:textAlignment w:val="top"/>
        <w:rPr>
          <w:rFonts w:ascii="Calibri" w:hAnsi="Calibri"/>
          <w:bCs/>
          <w:color w:val="auto"/>
        </w:rPr>
      </w:pPr>
    </w:p>
    <w:p w14:paraId="7D585B40" w14:textId="77777777" w:rsidR="00824A36" w:rsidRDefault="00824A36" w:rsidP="00824A36">
      <w:pPr>
        <w:pStyle w:val="NormalWeb"/>
        <w:jc w:val="center"/>
        <w:textAlignment w:val="top"/>
        <w:rPr>
          <w:rFonts w:ascii="Calibri" w:hAnsi="Calibri"/>
          <w:b/>
          <w:i/>
          <w:color w:val="auto"/>
          <w:sz w:val="40"/>
        </w:rPr>
      </w:pPr>
      <w:r>
        <w:rPr>
          <w:rFonts w:ascii="Calibri" w:hAnsi="Calibri"/>
          <w:b/>
          <w:i/>
          <w:color w:val="auto"/>
          <w:sz w:val="40"/>
        </w:rPr>
        <w:t>Les dossiers de candidature ne contenant pas le formulaire de candidature du PROE dûment rempli ni tous les documents requis ci-dessus ne seront pas pris en considération.</w:t>
      </w:r>
    </w:p>
    <w:p w14:paraId="41B1B297" w14:textId="77777777" w:rsidR="00F718B0" w:rsidRPr="00273066" w:rsidRDefault="00F718B0" w:rsidP="00F718B0">
      <w:pPr>
        <w:jc w:val="center"/>
        <w:rPr>
          <w:rFonts w:asciiTheme="minorHAnsi" w:hAnsiTheme="minorHAnsi" w:cstheme="minorHAnsi"/>
          <w:b/>
          <w:bCs/>
          <w:color w:val="0000FF"/>
          <w:sz w:val="40"/>
          <w:szCs w:val="40"/>
        </w:rPr>
      </w:pPr>
      <w:r>
        <w:rPr>
          <w:rFonts w:asciiTheme="minorHAnsi" w:hAnsiTheme="minorHAnsi"/>
          <w:b/>
          <w:color w:val="0000FF"/>
          <w:sz w:val="40"/>
        </w:rPr>
        <w:t>Ceci est une rediffusion de l’annonce.</w:t>
      </w:r>
    </w:p>
    <w:p w14:paraId="591D2CEF" w14:textId="77777777" w:rsidR="00F718B0" w:rsidRPr="00B83A0A" w:rsidRDefault="00F718B0" w:rsidP="00F718B0">
      <w:pPr>
        <w:pStyle w:val="NormalWeb"/>
        <w:jc w:val="center"/>
        <w:textAlignment w:val="top"/>
        <w:rPr>
          <w:rFonts w:ascii="Calibri" w:hAnsi="Calibri"/>
          <w:b/>
          <w:bCs/>
          <w:i/>
          <w:color w:val="auto"/>
          <w:sz w:val="40"/>
          <w:szCs w:val="40"/>
        </w:rPr>
      </w:pPr>
      <w:r>
        <w:rPr>
          <w:rFonts w:asciiTheme="minorHAnsi" w:hAnsiTheme="minorHAnsi"/>
          <w:b/>
          <w:i/>
          <w:color w:val="0000FF"/>
          <w:sz w:val="40"/>
        </w:rPr>
        <w:t>Les candidats et candidates ayant déjà postulé n’ont pas besoin de soumettre un nouveau dossier : toutes les candidatures reçues seront étudiées.</w:t>
      </w:r>
    </w:p>
    <w:p w14:paraId="4F51C41C" w14:textId="77777777" w:rsidR="00824A36" w:rsidRPr="00B83A0A" w:rsidRDefault="00824A36" w:rsidP="00824A36">
      <w:pPr>
        <w:pStyle w:val="NormalWeb"/>
        <w:textAlignment w:val="top"/>
        <w:rPr>
          <w:rFonts w:ascii="Calibri" w:hAnsi="Calibri"/>
          <w:bCs/>
          <w:color w:val="auto"/>
        </w:rPr>
      </w:pPr>
    </w:p>
    <w:p w14:paraId="0EDD469C" w14:textId="77777777" w:rsidR="009A372D" w:rsidRPr="00B83A0A" w:rsidRDefault="00CB7A10" w:rsidP="009A372D">
      <w:pPr>
        <w:pStyle w:val="NormalWeb"/>
        <w:textAlignment w:val="top"/>
        <w:rPr>
          <w:rFonts w:ascii="Calibri" w:hAnsi="Calibri"/>
          <w:bCs/>
          <w:color w:val="auto"/>
        </w:rPr>
      </w:pPr>
      <w:r>
        <w:rPr>
          <w:rFonts w:ascii="Calibri" w:hAnsi="Calibri"/>
          <w:b/>
          <w:color w:val="auto"/>
          <w:u w:val="single"/>
        </w:rPr>
        <w:t>ENVOI DES CANDIDATURES </w:t>
      </w:r>
      <w:r>
        <w:rPr>
          <w:rFonts w:ascii="Calibri" w:hAnsi="Calibri"/>
          <w:color w:val="auto"/>
        </w:rPr>
        <w:t>:</w:t>
      </w:r>
    </w:p>
    <w:p w14:paraId="59EA7961" w14:textId="77777777" w:rsidR="009A372D" w:rsidRPr="00B83A0A" w:rsidRDefault="009A372D" w:rsidP="00001282">
      <w:pPr>
        <w:pStyle w:val="NormalWeb"/>
        <w:numPr>
          <w:ilvl w:val="0"/>
          <w:numId w:val="20"/>
        </w:numPr>
        <w:ind w:left="360"/>
        <w:textAlignment w:val="top"/>
        <w:rPr>
          <w:rFonts w:ascii="Calibri" w:hAnsi="Calibri"/>
          <w:color w:val="auto"/>
        </w:rPr>
      </w:pPr>
      <w:r>
        <w:rPr>
          <w:rFonts w:ascii="Calibri" w:hAnsi="Calibri"/>
          <w:b/>
          <w:color w:val="auto"/>
          <w:u w:val="single"/>
        </w:rPr>
        <w:t>PAR COURRIEL</w:t>
      </w:r>
      <w:r w:rsidR="00F718B0">
        <w:rPr>
          <w:rFonts w:ascii="Calibri" w:hAnsi="Calibri"/>
          <w:color w:val="auto"/>
        </w:rPr>
        <w:t xml:space="preserve"> (</w:t>
      </w:r>
      <w:r>
        <w:rPr>
          <w:rFonts w:ascii="Calibri" w:hAnsi="Calibri"/>
          <w:b/>
          <w:i/>
          <w:color w:val="auto"/>
        </w:rPr>
        <w:t>OPTION PRÉFÉRÉE</w:t>
      </w:r>
      <w:r>
        <w:rPr>
          <w:rFonts w:ascii="Calibri" w:hAnsi="Calibri"/>
          <w:color w:val="auto"/>
        </w:rPr>
        <w:t xml:space="preserve">) : </w:t>
      </w:r>
      <w:r>
        <w:t>L</w:t>
      </w:r>
      <w:r w:rsidR="00F718B0">
        <w:t>’</w:t>
      </w:r>
      <w:r>
        <w:t xml:space="preserve">objet du courriel devra clairement spécifier </w:t>
      </w:r>
      <w:r>
        <w:rPr>
          <w:b/>
          <w:bCs/>
        </w:rPr>
        <w:t>« Candidature pour le poste de Coordinateur ou coordinatrice du Centre régional sur les changements climatiques, Projet intra-ACP sur les services météorologiques et les applications associées (ClimSA) »</w:t>
      </w:r>
      <w:r>
        <w:t>. Il doit être envoyé à l</w:t>
      </w:r>
      <w:r w:rsidR="00F718B0">
        <w:t>’</w:t>
      </w:r>
      <w:r>
        <w:t xml:space="preserve">adresse </w:t>
      </w:r>
      <w:hyperlink r:id="rId12" w:history="1">
        <w:r>
          <w:rPr>
            <w:rStyle w:val="Hyperlink"/>
            <w:rFonts w:ascii="Calibri" w:hAnsi="Calibri"/>
            <w:u w:val="single"/>
          </w:rPr>
          <w:t>recruitment@sprep.org</w:t>
        </w:r>
      </w:hyperlink>
      <w:r>
        <w:t xml:space="preserve"> OU</w:t>
      </w:r>
    </w:p>
    <w:p w14:paraId="133F6C9C" w14:textId="77777777" w:rsidR="009A372D" w:rsidRPr="00B83A0A" w:rsidRDefault="009A372D" w:rsidP="00001282">
      <w:pPr>
        <w:pStyle w:val="BodyText"/>
        <w:numPr>
          <w:ilvl w:val="0"/>
          <w:numId w:val="20"/>
        </w:numPr>
        <w:tabs>
          <w:tab w:val="clear" w:pos="227"/>
          <w:tab w:val="left" w:pos="426"/>
        </w:tabs>
        <w:spacing w:after="60"/>
        <w:ind w:left="360" w:right="-57"/>
        <w:rPr>
          <w:rFonts w:ascii="Calibri" w:hAnsi="Calibri"/>
          <w:bCs/>
          <w:sz w:val="24"/>
          <w:szCs w:val="24"/>
        </w:rPr>
      </w:pPr>
      <w:r>
        <w:rPr>
          <w:rFonts w:ascii="Calibri" w:hAnsi="Calibri"/>
          <w:b/>
          <w:sz w:val="24"/>
          <w:u w:val="single"/>
        </w:rPr>
        <w:t>PAR COURRIER POSTAL OU PAR FAX </w:t>
      </w:r>
      <w:r>
        <w:rPr>
          <w:rFonts w:ascii="Calibri" w:hAnsi="Calibri"/>
          <w:sz w:val="24"/>
        </w:rPr>
        <w:t xml:space="preserve">: La candidature doit être adressée et envoyée à : Le Directeur général, PROE, P.O. Box 240, Apia ou par fax : (685) 20231 et clairement marqué </w:t>
      </w:r>
      <w:r>
        <w:rPr>
          <w:rFonts w:ascii="Calibri" w:hAnsi="Calibri"/>
          <w:b/>
          <w:bCs/>
          <w:sz w:val="24"/>
        </w:rPr>
        <w:t xml:space="preserve">« Candidature pour le poste de Coordinateur ou coordinatrice du Centre régional sur les </w:t>
      </w:r>
      <w:r>
        <w:rPr>
          <w:rFonts w:ascii="Calibri" w:hAnsi="Calibri"/>
          <w:b/>
          <w:bCs/>
          <w:sz w:val="24"/>
        </w:rPr>
        <w:lastRenderedPageBreak/>
        <w:t>changements climatiques, Projet intra-ACP sur les services météorologiques et les applications associées (ClimSA) »</w:t>
      </w:r>
    </w:p>
    <w:p w14:paraId="03366582" w14:textId="77777777" w:rsidR="009A372D" w:rsidRPr="00B83A0A" w:rsidRDefault="009A372D" w:rsidP="009A372D">
      <w:pPr>
        <w:pStyle w:val="NormalWeb"/>
        <w:textAlignment w:val="top"/>
        <w:rPr>
          <w:rFonts w:ascii="Calibri" w:hAnsi="Calibri"/>
          <w:color w:val="auto"/>
        </w:rPr>
      </w:pPr>
    </w:p>
    <w:p w14:paraId="58E0CE9E" w14:textId="77777777" w:rsidR="009A372D" w:rsidRPr="00B83A0A" w:rsidRDefault="009A372D" w:rsidP="009A372D">
      <w:pPr>
        <w:pStyle w:val="NormalWeb"/>
        <w:jc w:val="center"/>
        <w:textAlignment w:val="top"/>
        <w:rPr>
          <w:rFonts w:ascii="Calibri" w:hAnsi="Calibri"/>
          <w:color w:val="auto"/>
        </w:rPr>
      </w:pPr>
      <w:r>
        <w:rPr>
          <w:rStyle w:val="Strong"/>
          <w:rFonts w:asciiTheme="minorHAnsi" w:hAnsiTheme="minorHAnsi"/>
          <w:b w:val="0"/>
          <w:color w:val="auto"/>
        </w:rPr>
        <w:t>Pour de plus amples renseignements sur le PROE et sur les activités qu</w:t>
      </w:r>
      <w:r w:rsidR="00F718B0">
        <w:rPr>
          <w:rStyle w:val="Strong"/>
          <w:rFonts w:asciiTheme="minorHAnsi" w:hAnsiTheme="minorHAnsi"/>
          <w:b w:val="0"/>
          <w:color w:val="auto"/>
        </w:rPr>
        <w:t>’</w:t>
      </w:r>
      <w:r>
        <w:rPr>
          <w:rStyle w:val="Strong"/>
          <w:rFonts w:asciiTheme="minorHAnsi" w:hAnsiTheme="minorHAnsi"/>
          <w:b w:val="0"/>
          <w:color w:val="auto"/>
        </w:rPr>
        <w:t>il mène dans la région</w:t>
      </w:r>
      <w:r>
        <w:rPr>
          <w:rFonts w:asciiTheme="minorHAnsi" w:hAnsiTheme="minorHAnsi"/>
        </w:rPr>
        <w:t>, veuillez consulter le site internet du PROE, www.sprep.org.</w:t>
      </w:r>
    </w:p>
    <w:p w14:paraId="43636B8D" w14:textId="77777777" w:rsidR="00AD7054" w:rsidRPr="00B83A0A" w:rsidRDefault="00AD7054" w:rsidP="009A372D">
      <w:pPr>
        <w:pStyle w:val="NormalWeb"/>
        <w:jc w:val="center"/>
        <w:textAlignment w:val="top"/>
        <w:rPr>
          <w:rFonts w:asciiTheme="minorHAnsi" w:hAnsiTheme="minorHAnsi" w:cstheme="minorHAnsi"/>
        </w:rPr>
      </w:pPr>
    </w:p>
    <w:p w14:paraId="5821DD22" w14:textId="77777777" w:rsidR="009A372D" w:rsidRPr="00607280" w:rsidRDefault="00C32420" w:rsidP="009A372D">
      <w:pPr>
        <w:pStyle w:val="NormalWeb"/>
        <w:jc w:val="center"/>
        <w:textAlignment w:val="top"/>
        <w:rPr>
          <w:rFonts w:ascii="Calibri" w:hAnsi="Calibri"/>
          <w:color w:val="auto"/>
        </w:rPr>
      </w:pPr>
      <w:r>
        <w:rPr>
          <w:rFonts w:ascii="Calibri" w:hAnsi="Calibri"/>
          <w:color w:val="auto"/>
        </w:rPr>
        <w:t>Pour toute autre question, veuillez contacter M. Roger Warren au numéro (685) 21929 ext. 325 ou par courriel à l</w:t>
      </w:r>
      <w:r w:rsidR="00F718B0">
        <w:rPr>
          <w:rFonts w:ascii="Calibri" w:hAnsi="Calibri"/>
          <w:color w:val="auto"/>
        </w:rPr>
        <w:t>’</w:t>
      </w:r>
      <w:r>
        <w:rPr>
          <w:rFonts w:ascii="Calibri" w:hAnsi="Calibri"/>
          <w:color w:val="auto"/>
        </w:rPr>
        <w:t xml:space="preserve">adresse </w:t>
      </w:r>
      <w:hyperlink r:id="rId13" w:history="1">
        <w:r>
          <w:rPr>
            <w:rStyle w:val="Hyperlink"/>
            <w:rFonts w:ascii="Calibri" w:hAnsi="Calibri"/>
          </w:rPr>
          <w:t>rogerw@sprep.org</w:t>
        </w:r>
      </w:hyperlink>
    </w:p>
    <w:p w14:paraId="262D442F" w14:textId="77777777" w:rsidR="009A372D" w:rsidRPr="00EE05BE" w:rsidRDefault="009A372D" w:rsidP="009A372D">
      <w:pPr>
        <w:pStyle w:val="BodyText"/>
        <w:spacing w:after="120"/>
        <w:rPr>
          <w:rFonts w:ascii="Calibri" w:hAnsi="Calibri"/>
          <w:bCs/>
          <w:sz w:val="24"/>
          <w:szCs w:val="24"/>
        </w:rPr>
      </w:pPr>
    </w:p>
    <w:p w14:paraId="319D88F4" w14:textId="01F4C6B9" w:rsidR="00152EC0" w:rsidRPr="002E4D14" w:rsidRDefault="00CB7A10" w:rsidP="00152EC0">
      <w:pPr>
        <w:jc w:val="center"/>
        <w:rPr>
          <w:rFonts w:ascii="Calibri" w:hAnsi="Calibri"/>
          <w:szCs w:val="24"/>
        </w:rPr>
      </w:pPr>
      <w:r>
        <w:rPr>
          <w:rFonts w:ascii="Calibri" w:hAnsi="Calibri"/>
          <w:b/>
        </w:rPr>
        <w:t xml:space="preserve">DATE LIMITE DE DÉPÔT DES CANDIDATURES : </w:t>
      </w:r>
      <w:r w:rsidR="00F718B0">
        <w:rPr>
          <w:rFonts w:ascii="Calibri" w:hAnsi="Calibri"/>
          <w:b/>
        </w:rPr>
        <w:t>v</w:t>
      </w:r>
      <w:r>
        <w:rPr>
          <w:rFonts w:ascii="Calibri" w:hAnsi="Calibri"/>
          <w:b/>
          <w:u w:val="single"/>
        </w:rPr>
        <w:t xml:space="preserve">endredi </w:t>
      </w:r>
      <w:r w:rsidR="00E93ACD">
        <w:rPr>
          <w:rFonts w:ascii="Calibri" w:hAnsi="Calibri"/>
          <w:b/>
          <w:u w:val="single"/>
        </w:rPr>
        <w:t>11</w:t>
      </w:r>
      <w:r>
        <w:rPr>
          <w:rFonts w:ascii="Calibri" w:hAnsi="Calibri"/>
          <w:b/>
          <w:u w:val="single"/>
        </w:rPr>
        <w:t> </w:t>
      </w:r>
      <w:r w:rsidR="00E93ACD">
        <w:rPr>
          <w:rFonts w:ascii="Calibri" w:hAnsi="Calibri"/>
          <w:b/>
          <w:u w:val="single"/>
        </w:rPr>
        <w:t>Novembre</w:t>
      </w:r>
      <w:r>
        <w:rPr>
          <w:rFonts w:ascii="Calibri" w:hAnsi="Calibri"/>
          <w:b/>
          <w:u w:val="single"/>
        </w:rPr>
        <w:t xml:space="preserve"> 2022</w:t>
      </w:r>
      <w:r>
        <w:rPr>
          <w:rFonts w:ascii="Calibri" w:hAnsi="Calibri"/>
          <w:u w:val="single"/>
        </w:rPr>
        <w:t> :</w:t>
      </w:r>
      <w:r>
        <w:rPr>
          <w:rFonts w:ascii="Calibri" w:hAnsi="Calibri"/>
        </w:rPr>
        <w:t xml:space="preserve"> Les candidatures reçues après cette date ne seront pas prises en considération.</w:t>
      </w:r>
    </w:p>
    <w:p w14:paraId="039BD63B" w14:textId="77777777" w:rsidR="00152EC0" w:rsidRDefault="00152EC0" w:rsidP="00152EC0">
      <w:pPr>
        <w:jc w:val="both"/>
        <w:rPr>
          <w:rFonts w:ascii="Calibri" w:hAnsi="Calibri"/>
          <w:szCs w:val="24"/>
        </w:rPr>
      </w:pPr>
    </w:p>
    <w:p w14:paraId="0C7643E5" w14:textId="77777777" w:rsidR="00152EC0" w:rsidRPr="002E4D14" w:rsidRDefault="00152EC0" w:rsidP="00152EC0">
      <w:pPr>
        <w:jc w:val="both"/>
        <w:rPr>
          <w:rFonts w:ascii="Calibri" w:hAnsi="Calibri"/>
          <w:szCs w:val="24"/>
        </w:rPr>
      </w:pPr>
    </w:p>
    <w:p w14:paraId="30174CFC" w14:textId="77777777" w:rsidR="00284E57" w:rsidRPr="002E4D14" w:rsidRDefault="00284E57" w:rsidP="00284E57">
      <w:pPr>
        <w:pBdr>
          <w:top w:val="single" w:sz="4" w:space="1" w:color="auto"/>
          <w:left w:val="single" w:sz="4" w:space="4" w:color="auto"/>
          <w:bottom w:val="single" w:sz="4" w:space="1" w:color="auto"/>
          <w:right w:val="single" w:sz="4" w:space="4" w:color="auto"/>
        </w:pBdr>
        <w:jc w:val="center"/>
        <w:rPr>
          <w:rFonts w:ascii="Calibri" w:hAnsi="Calibri"/>
          <w:b/>
          <w:bCs/>
          <w:szCs w:val="24"/>
        </w:rPr>
      </w:pPr>
      <w:r>
        <w:rPr>
          <w:rFonts w:ascii="Calibri" w:hAnsi="Calibri"/>
          <w:b/>
        </w:rPr>
        <w:t>Le PROE souscrit au principe de l</w:t>
      </w:r>
      <w:r w:rsidR="00F718B0">
        <w:rPr>
          <w:rFonts w:ascii="Calibri" w:hAnsi="Calibri"/>
          <w:b/>
        </w:rPr>
        <w:t>’</w:t>
      </w:r>
      <w:r>
        <w:rPr>
          <w:rFonts w:ascii="Calibri" w:hAnsi="Calibri"/>
          <w:b/>
        </w:rPr>
        <w:t>égalité des chances en matière d</w:t>
      </w:r>
      <w:r w:rsidR="00F718B0">
        <w:rPr>
          <w:rFonts w:ascii="Calibri" w:hAnsi="Calibri"/>
          <w:b/>
        </w:rPr>
        <w:t>’</w:t>
      </w:r>
      <w:r>
        <w:rPr>
          <w:rFonts w:ascii="Calibri" w:hAnsi="Calibri"/>
          <w:b/>
        </w:rPr>
        <w:t>emploi</w:t>
      </w:r>
    </w:p>
    <w:p w14:paraId="08F11A25" w14:textId="77777777" w:rsidR="00284E57" w:rsidRPr="002E4D14" w:rsidRDefault="00284E57" w:rsidP="00E01AD0">
      <w:pPr>
        <w:tabs>
          <w:tab w:val="left" w:pos="567"/>
          <w:tab w:val="left" w:pos="1418"/>
          <w:tab w:val="right" w:pos="8931"/>
        </w:tabs>
        <w:jc w:val="both"/>
        <w:rPr>
          <w:rFonts w:ascii="Calibri" w:hAnsi="Calibri"/>
          <w:szCs w:val="24"/>
        </w:rPr>
      </w:pPr>
    </w:p>
    <w:sectPr w:rsidR="00284E57" w:rsidRPr="002E4D14" w:rsidSect="001B1B0C">
      <w:pgSz w:w="11907" w:h="16840" w:code="9"/>
      <w:pgMar w:top="1170" w:right="851" w:bottom="990" w:left="1080" w:header="561" w:footer="45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ADBFB" w14:textId="77777777" w:rsidR="00C75D15" w:rsidRDefault="00C75D15">
      <w:r>
        <w:separator/>
      </w:r>
    </w:p>
  </w:endnote>
  <w:endnote w:type="continuationSeparator" w:id="0">
    <w:p w14:paraId="2A8C8175" w14:textId="77777777" w:rsidR="00C75D15" w:rsidRDefault="00C75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venir LT 55 Roman">
    <w:altName w:val="Bell MT"/>
    <w:panose1 w:val="00000000000000000000"/>
    <w:charset w:val="00"/>
    <w:family w:val="auto"/>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FDCC9" w14:textId="77777777" w:rsidR="00A41E0C" w:rsidRPr="007E2370" w:rsidRDefault="00A41E0C">
    <w:pPr>
      <w:pStyle w:val="Footer"/>
      <w:pBdr>
        <w:top w:val="single" w:sz="4" w:space="1" w:color="auto"/>
      </w:pBdr>
      <w:tabs>
        <w:tab w:val="clear" w:pos="4320"/>
        <w:tab w:val="clear" w:pos="8640"/>
        <w:tab w:val="right" w:pos="9356"/>
      </w:tabs>
      <w:rPr>
        <w:rStyle w:val="PageNumber"/>
        <w:rFonts w:ascii="Calibri" w:hAnsi="Calibri" w:cs="Arial"/>
        <w:sz w:val="16"/>
      </w:rPr>
    </w:pPr>
    <w:r>
      <w:rPr>
        <w:rFonts w:ascii="Calibri" w:hAnsi="Calibri"/>
        <w:sz w:val="16"/>
      </w:rPr>
      <w:t>Description du poste : Coordinateur ou coordinatrice du Centre régional sur les changements climatiques, Projet intra-ACP sur les services météorologiques et les applications associées (ClimSA)</w:t>
    </w:r>
    <w:r>
      <w:rPr>
        <w:rFonts w:ascii="Calibri" w:hAnsi="Calibri"/>
        <w:sz w:val="16"/>
      </w:rPr>
      <w:tab/>
      <w:t xml:space="preserve">    Page </w:t>
    </w:r>
    <w:r w:rsidR="00936D5A" w:rsidRPr="007E2370">
      <w:rPr>
        <w:rStyle w:val="PageNumber"/>
        <w:rFonts w:ascii="Calibri" w:hAnsi="Calibri" w:cs="Arial"/>
        <w:sz w:val="16"/>
      </w:rPr>
      <w:fldChar w:fldCharType="begin"/>
    </w:r>
    <w:r w:rsidRPr="007E2370">
      <w:rPr>
        <w:rStyle w:val="PageNumber"/>
        <w:rFonts w:ascii="Calibri" w:hAnsi="Calibri" w:cs="Arial"/>
        <w:sz w:val="16"/>
      </w:rPr>
      <w:instrText xml:space="preserve"> PAGE </w:instrText>
    </w:r>
    <w:r w:rsidR="00936D5A" w:rsidRPr="007E2370">
      <w:rPr>
        <w:rStyle w:val="PageNumber"/>
        <w:rFonts w:ascii="Calibri" w:hAnsi="Calibri" w:cs="Arial"/>
        <w:sz w:val="16"/>
      </w:rPr>
      <w:fldChar w:fldCharType="separate"/>
    </w:r>
    <w:r w:rsidR="00F718B0">
      <w:rPr>
        <w:rStyle w:val="PageNumber"/>
        <w:rFonts w:ascii="Calibri" w:hAnsi="Calibri" w:cs="Arial"/>
        <w:noProof/>
        <w:sz w:val="16"/>
      </w:rPr>
      <w:t>20</w:t>
    </w:r>
    <w:r w:rsidR="00936D5A" w:rsidRPr="007E2370">
      <w:rPr>
        <w:rStyle w:val="PageNumber"/>
        <w:rFonts w:ascii="Calibri" w:hAnsi="Calibri" w:cs="Arial"/>
        <w:sz w:val="16"/>
      </w:rPr>
      <w:fldChar w:fldCharType="end"/>
    </w:r>
  </w:p>
  <w:p w14:paraId="7F65CAC8" w14:textId="04E5C5A5" w:rsidR="00A41E0C" w:rsidRPr="00195315" w:rsidRDefault="00822BFB">
    <w:pPr>
      <w:pStyle w:val="Footer"/>
      <w:pBdr>
        <w:top w:val="single" w:sz="4" w:space="1" w:color="auto"/>
      </w:pBdr>
      <w:tabs>
        <w:tab w:val="clear" w:pos="4320"/>
        <w:tab w:val="clear" w:pos="8640"/>
        <w:tab w:val="right" w:pos="9356"/>
      </w:tabs>
      <w:rPr>
        <w:rFonts w:ascii="Calibri" w:hAnsi="Calibri" w:cs="Arial"/>
        <w:i/>
        <w:iCs/>
        <w:sz w:val="16"/>
      </w:rPr>
    </w:pPr>
    <w:r w:rsidRPr="00822BFB">
      <w:rPr>
        <w:rStyle w:val="PageNumber"/>
        <w:rFonts w:ascii="Calibri" w:hAnsi="Calibri"/>
        <w:i/>
        <w:sz w:val="16"/>
      </w:rPr>
      <w:t>Octobre</w:t>
    </w:r>
    <w:r>
      <w:rPr>
        <w:rStyle w:val="PageNumber"/>
        <w:rFonts w:ascii="Calibri" w:hAnsi="Calibri"/>
        <w:i/>
        <w:sz w:val="16"/>
      </w:rPr>
      <w:t xml:space="preserve"> </w:t>
    </w:r>
    <w:r w:rsidR="00A41E0C">
      <w:rPr>
        <w:rStyle w:val="PageNumber"/>
        <w:rFonts w:ascii="Calibri" w:hAnsi="Calibri"/>
        <w:i/>
        <w:sz w:val="16"/>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9CDAD" w14:textId="77777777" w:rsidR="00C75D15" w:rsidRDefault="00C75D15">
      <w:r>
        <w:separator/>
      </w:r>
    </w:p>
  </w:footnote>
  <w:footnote w:type="continuationSeparator" w:id="0">
    <w:p w14:paraId="4E66C298" w14:textId="77777777" w:rsidR="00C75D15" w:rsidRDefault="00C75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DDEA840"/>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7BC433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467A77"/>
    <w:multiLevelType w:val="hybridMultilevel"/>
    <w:tmpl w:val="11427C68"/>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 w15:restartNumberingAfterBreak="0">
    <w:nsid w:val="058F6D87"/>
    <w:multiLevelType w:val="hybridMultilevel"/>
    <w:tmpl w:val="82E2B7C8"/>
    <w:lvl w:ilvl="0" w:tplc="0C88268A">
      <w:start w:val="1"/>
      <w:numFmt w:val="decimal"/>
      <w:pStyle w:val="Bullet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894565"/>
    <w:multiLevelType w:val="hybridMultilevel"/>
    <w:tmpl w:val="E6444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480D3B"/>
    <w:multiLevelType w:val="hybridMultilevel"/>
    <w:tmpl w:val="7414B6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124C2AE7"/>
    <w:multiLevelType w:val="hybridMultilevel"/>
    <w:tmpl w:val="2A1A8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FD0CBC"/>
    <w:multiLevelType w:val="hybridMultilevel"/>
    <w:tmpl w:val="7E0C393A"/>
    <w:lvl w:ilvl="0" w:tplc="F11C4FD8">
      <w:start w:val="1"/>
      <w:numFmt w:val="lowerLetter"/>
      <w:lvlText w:val="%1)"/>
      <w:lvlJc w:val="left"/>
      <w:pPr>
        <w:tabs>
          <w:tab w:val="num" w:pos="720"/>
        </w:tabs>
        <w:ind w:left="720" w:hanging="360"/>
      </w:pPr>
      <w:rPr>
        <w:rFonts w:asciiTheme="minorHAnsi" w:eastAsia="Times New Roman" w:hAnsiTheme="minorHAnsi"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DE5A76"/>
    <w:multiLevelType w:val="hybridMultilevel"/>
    <w:tmpl w:val="75BC2E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98B6C76"/>
    <w:multiLevelType w:val="hybridMultilevel"/>
    <w:tmpl w:val="CEDE9CF8"/>
    <w:lvl w:ilvl="0" w:tplc="04090001">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0" w15:restartNumberingAfterBreak="0">
    <w:nsid w:val="2AC91BCE"/>
    <w:multiLevelType w:val="hybridMultilevel"/>
    <w:tmpl w:val="BB0C6A2A"/>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E9E3247"/>
    <w:multiLevelType w:val="hybridMultilevel"/>
    <w:tmpl w:val="B9487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9E2983"/>
    <w:multiLevelType w:val="hybridMultilevel"/>
    <w:tmpl w:val="4F48CB8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F7B00F0"/>
    <w:multiLevelType w:val="hybridMultilevel"/>
    <w:tmpl w:val="69A8DB16"/>
    <w:lvl w:ilvl="0" w:tplc="2488D344">
      <w:start w:val="1"/>
      <w:numFmt w:val="lowerLetter"/>
      <w:lvlText w:val="%1)"/>
      <w:lvlJc w:val="left"/>
      <w:pPr>
        <w:ind w:left="720" w:hanging="360"/>
      </w:pPr>
      <w:rPr>
        <w:rFonts w:ascii="Calibri" w:hAnsi="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13139D6"/>
    <w:multiLevelType w:val="hybridMultilevel"/>
    <w:tmpl w:val="062C0EAC"/>
    <w:lvl w:ilvl="0" w:tplc="0C090003">
      <w:start w:val="1"/>
      <w:numFmt w:val="bullet"/>
      <w:lvlText w:val="o"/>
      <w:lvlJc w:val="left"/>
      <w:pPr>
        <w:ind w:left="360" w:hanging="360"/>
      </w:pPr>
      <w:rPr>
        <w:rFonts w:ascii="Courier New" w:hAnsi="Courier New" w:cs="Courier New" w:hint="default"/>
      </w:rPr>
    </w:lvl>
    <w:lvl w:ilvl="1" w:tplc="63123224">
      <w:numFmt w:val="bullet"/>
      <w:lvlText w:val="•"/>
      <w:lvlJc w:val="left"/>
      <w:pPr>
        <w:ind w:left="1230" w:hanging="510"/>
      </w:pPr>
      <w:rPr>
        <w:rFonts w:ascii="Calibri" w:eastAsia="Times New Roman" w:hAnsi="Calibri"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2A4403E"/>
    <w:multiLevelType w:val="hybridMultilevel"/>
    <w:tmpl w:val="2A069A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34439B9"/>
    <w:multiLevelType w:val="hybridMultilevel"/>
    <w:tmpl w:val="4768F29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776EB0"/>
    <w:multiLevelType w:val="hybridMultilevel"/>
    <w:tmpl w:val="4ED4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F53C77"/>
    <w:multiLevelType w:val="hybridMultilevel"/>
    <w:tmpl w:val="A0F6A1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B6C2F25"/>
    <w:multiLevelType w:val="hybridMultilevel"/>
    <w:tmpl w:val="7040B2F4"/>
    <w:lvl w:ilvl="0" w:tplc="DBF00126">
      <w:start w:val="1"/>
      <w:numFmt w:val="decimal"/>
      <w:lvlText w:val="%1."/>
      <w:lvlJc w:val="left"/>
      <w:pPr>
        <w:tabs>
          <w:tab w:val="num" w:pos="360"/>
        </w:tabs>
        <w:ind w:left="360" w:hanging="360"/>
      </w:pPr>
      <w:rPr>
        <w:rFonts w:ascii="Calibri" w:hAnsi="Calibri" w:hint="default"/>
        <w:sz w:val="24"/>
        <w:szCs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CC31259"/>
    <w:multiLevelType w:val="hybridMultilevel"/>
    <w:tmpl w:val="D27A3862"/>
    <w:lvl w:ilvl="0" w:tplc="04090001">
      <w:start w:val="1"/>
      <w:numFmt w:val="lowerLetter"/>
      <w:lvlText w:val="%1)"/>
      <w:lvlJc w:val="left"/>
      <w:pPr>
        <w:ind w:left="587" w:hanging="360"/>
      </w:pPr>
      <w:rPr>
        <w:rFonts w:cs="Times New Roman" w:hint="default"/>
      </w:rPr>
    </w:lvl>
    <w:lvl w:ilvl="1" w:tplc="04090003" w:tentative="1">
      <w:start w:val="1"/>
      <w:numFmt w:val="lowerLetter"/>
      <w:lvlText w:val="%2."/>
      <w:lvlJc w:val="left"/>
      <w:pPr>
        <w:ind w:left="1307" w:hanging="360"/>
      </w:pPr>
      <w:rPr>
        <w:rFonts w:cs="Times New Roman"/>
      </w:rPr>
    </w:lvl>
    <w:lvl w:ilvl="2" w:tplc="04090005" w:tentative="1">
      <w:start w:val="1"/>
      <w:numFmt w:val="lowerRoman"/>
      <w:lvlText w:val="%3."/>
      <w:lvlJc w:val="right"/>
      <w:pPr>
        <w:ind w:left="2027" w:hanging="180"/>
      </w:pPr>
      <w:rPr>
        <w:rFonts w:cs="Times New Roman"/>
      </w:rPr>
    </w:lvl>
    <w:lvl w:ilvl="3" w:tplc="04090001" w:tentative="1">
      <w:start w:val="1"/>
      <w:numFmt w:val="decimal"/>
      <w:lvlText w:val="%4."/>
      <w:lvlJc w:val="left"/>
      <w:pPr>
        <w:ind w:left="2747" w:hanging="360"/>
      </w:pPr>
      <w:rPr>
        <w:rFonts w:cs="Times New Roman"/>
      </w:rPr>
    </w:lvl>
    <w:lvl w:ilvl="4" w:tplc="04090003" w:tentative="1">
      <w:start w:val="1"/>
      <w:numFmt w:val="lowerLetter"/>
      <w:lvlText w:val="%5."/>
      <w:lvlJc w:val="left"/>
      <w:pPr>
        <w:ind w:left="3467" w:hanging="360"/>
      </w:pPr>
      <w:rPr>
        <w:rFonts w:cs="Times New Roman"/>
      </w:rPr>
    </w:lvl>
    <w:lvl w:ilvl="5" w:tplc="04090005" w:tentative="1">
      <w:start w:val="1"/>
      <w:numFmt w:val="lowerRoman"/>
      <w:lvlText w:val="%6."/>
      <w:lvlJc w:val="right"/>
      <w:pPr>
        <w:ind w:left="4187" w:hanging="180"/>
      </w:pPr>
      <w:rPr>
        <w:rFonts w:cs="Times New Roman"/>
      </w:rPr>
    </w:lvl>
    <w:lvl w:ilvl="6" w:tplc="04090001" w:tentative="1">
      <w:start w:val="1"/>
      <w:numFmt w:val="decimal"/>
      <w:lvlText w:val="%7."/>
      <w:lvlJc w:val="left"/>
      <w:pPr>
        <w:ind w:left="4907" w:hanging="360"/>
      </w:pPr>
      <w:rPr>
        <w:rFonts w:cs="Times New Roman"/>
      </w:rPr>
    </w:lvl>
    <w:lvl w:ilvl="7" w:tplc="04090003" w:tentative="1">
      <w:start w:val="1"/>
      <w:numFmt w:val="lowerLetter"/>
      <w:lvlText w:val="%8."/>
      <w:lvlJc w:val="left"/>
      <w:pPr>
        <w:ind w:left="5627" w:hanging="360"/>
      </w:pPr>
      <w:rPr>
        <w:rFonts w:cs="Times New Roman"/>
      </w:rPr>
    </w:lvl>
    <w:lvl w:ilvl="8" w:tplc="04090005" w:tentative="1">
      <w:start w:val="1"/>
      <w:numFmt w:val="lowerRoman"/>
      <w:lvlText w:val="%9."/>
      <w:lvlJc w:val="right"/>
      <w:pPr>
        <w:ind w:left="6347" w:hanging="180"/>
      </w:pPr>
      <w:rPr>
        <w:rFonts w:cs="Times New Roman"/>
      </w:rPr>
    </w:lvl>
  </w:abstractNum>
  <w:abstractNum w:abstractNumId="21" w15:restartNumberingAfterBreak="0">
    <w:nsid w:val="58323B6A"/>
    <w:multiLevelType w:val="hybridMultilevel"/>
    <w:tmpl w:val="2EF0104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BDB25D2"/>
    <w:multiLevelType w:val="hybridMultilevel"/>
    <w:tmpl w:val="42A670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C7F3DA3"/>
    <w:multiLevelType w:val="hybridMultilevel"/>
    <w:tmpl w:val="A4E2EFE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5E1D525F"/>
    <w:multiLevelType w:val="hybridMultilevel"/>
    <w:tmpl w:val="39641626"/>
    <w:lvl w:ilvl="0" w:tplc="B0EE4F54">
      <w:start w:val="1"/>
      <w:numFmt w:val="decimal"/>
      <w:lvlText w:val="%1."/>
      <w:lvlJc w:val="left"/>
      <w:pPr>
        <w:ind w:left="360" w:hanging="360"/>
      </w:pPr>
      <w:rPr>
        <w:b/>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ECC0394"/>
    <w:multiLevelType w:val="hybridMultilevel"/>
    <w:tmpl w:val="ED2C3E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F1C5350"/>
    <w:multiLevelType w:val="hybridMultilevel"/>
    <w:tmpl w:val="AF283B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38913AB"/>
    <w:multiLevelType w:val="hybridMultilevel"/>
    <w:tmpl w:val="6E2284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C76B6E"/>
    <w:multiLevelType w:val="hybridMultilevel"/>
    <w:tmpl w:val="6FDA7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3CC341A"/>
    <w:multiLevelType w:val="hybridMultilevel"/>
    <w:tmpl w:val="1DB61986"/>
    <w:lvl w:ilvl="0" w:tplc="04090001">
      <w:start w:val="1"/>
      <w:numFmt w:val="bullet"/>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0" w15:restartNumberingAfterBreak="0">
    <w:nsid w:val="77710215"/>
    <w:multiLevelType w:val="hybridMultilevel"/>
    <w:tmpl w:val="148A5A0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7733F2A"/>
    <w:multiLevelType w:val="hybridMultilevel"/>
    <w:tmpl w:val="2152C7D0"/>
    <w:lvl w:ilvl="0" w:tplc="04090015">
      <w:start w:val="1"/>
      <w:numFmt w:val="upperLetter"/>
      <w:lvlText w:val="%1."/>
      <w:lvlJc w:val="left"/>
      <w:pPr>
        <w:ind w:left="360" w:hanging="360"/>
      </w:pPr>
      <w:rPr>
        <w:rFonts w:hint="default"/>
        <w:b w:val="0"/>
        <w:u w:val="none"/>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9FB6C0E"/>
    <w:multiLevelType w:val="hybridMultilevel"/>
    <w:tmpl w:val="D312F0E4"/>
    <w:lvl w:ilvl="0" w:tplc="236C5FAA">
      <w:start w:val="1"/>
      <w:numFmt w:val="lowerLetter"/>
      <w:lvlText w:val="%1)"/>
      <w:lvlJc w:val="left"/>
      <w:pPr>
        <w:ind w:left="360" w:hanging="360"/>
      </w:pPr>
      <w:rPr>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C7D0E80"/>
    <w:multiLevelType w:val="hybridMultilevel"/>
    <w:tmpl w:val="FFAAAC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CF5F38"/>
    <w:multiLevelType w:val="hybridMultilevel"/>
    <w:tmpl w:val="816CA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E1715C2"/>
    <w:multiLevelType w:val="hybridMultilevel"/>
    <w:tmpl w:val="8FD0C0CE"/>
    <w:lvl w:ilvl="0" w:tplc="04090001">
      <w:start w:val="1"/>
      <w:numFmt w:val="bullet"/>
      <w:lvlText w:val=""/>
      <w:lvlJc w:val="left"/>
      <w:pPr>
        <w:tabs>
          <w:tab w:val="num" w:pos="283"/>
        </w:tabs>
        <w:ind w:left="283" w:hanging="283"/>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781B60"/>
    <w:multiLevelType w:val="hybridMultilevel"/>
    <w:tmpl w:val="E6528B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17179799">
    <w:abstractNumId w:val="0"/>
  </w:num>
  <w:num w:numId="2" w16cid:durableId="916135094">
    <w:abstractNumId w:val="1"/>
  </w:num>
  <w:num w:numId="3" w16cid:durableId="1539586991">
    <w:abstractNumId w:val="15"/>
  </w:num>
  <w:num w:numId="4" w16cid:durableId="2075085225">
    <w:abstractNumId w:val="31"/>
  </w:num>
  <w:num w:numId="5" w16cid:durableId="452595450">
    <w:abstractNumId w:val="9"/>
  </w:num>
  <w:num w:numId="6" w16cid:durableId="1836915051">
    <w:abstractNumId w:val="8"/>
  </w:num>
  <w:num w:numId="7" w16cid:durableId="1976255260">
    <w:abstractNumId w:val="29"/>
  </w:num>
  <w:num w:numId="8" w16cid:durableId="636496697">
    <w:abstractNumId w:val="26"/>
  </w:num>
  <w:num w:numId="9" w16cid:durableId="676929427">
    <w:abstractNumId w:val="3"/>
  </w:num>
  <w:num w:numId="10" w16cid:durableId="2040662744">
    <w:abstractNumId w:val="19"/>
  </w:num>
  <w:num w:numId="11" w16cid:durableId="283390641">
    <w:abstractNumId w:val="12"/>
  </w:num>
  <w:num w:numId="12" w16cid:durableId="184902269">
    <w:abstractNumId w:val="35"/>
  </w:num>
  <w:num w:numId="13" w16cid:durableId="152576315">
    <w:abstractNumId w:val="6"/>
  </w:num>
  <w:num w:numId="14" w16cid:durableId="258022443">
    <w:abstractNumId w:val="22"/>
  </w:num>
  <w:num w:numId="15" w16cid:durableId="1784378401">
    <w:abstractNumId w:val="11"/>
  </w:num>
  <w:num w:numId="16" w16cid:durableId="1242373795">
    <w:abstractNumId w:val="4"/>
  </w:num>
  <w:num w:numId="17" w16cid:durableId="1284653399">
    <w:abstractNumId w:val="18"/>
  </w:num>
  <w:num w:numId="18" w16cid:durableId="71006714">
    <w:abstractNumId w:val="7"/>
  </w:num>
  <w:num w:numId="19" w16cid:durableId="329481643">
    <w:abstractNumId w:val="5"/>
  </w:num>
  <w:num w:numId="20" w16cid:durableId="1547836378">
    <w:abstractNumId w:val="20"/>
  </w:num>
  <w:num w:numId="21" w16cid:durableId="1564019757">
    <w:abstractNumId w:val="23"/>
  </w:num>
  <w:num w:numId="22" w16cid:durableId="1438790480">
    <w:abstractNumId w:val="13"/>
  </w:num>
  <w:num w:numId="23" w16cid:durableId="2016495049">
    <w:abstractNumId w:val="36"/>
  </w:num>
  <w:num w:numId="24" w16cid:durableId="223950795">
    <w:abstractNumId w:val="34"/>
  </w:num>
  <w:num w:numId="25" w16cid:durableId="1494835509">
    <w:abstractNumId w:val="17"/>
  </w:num>
  <w:num w:numId="26" w16cid:durableId="317463134">
    <w:abstractNumId w:val="24"/>
  </w:num>
  <w:num w:numId="27" w16cid:durableId="496503078">
    <w:abstractNumId w:val="28"/>
  </w:num>
  <w:num w:numId="28" w16cid:durableId="766535973">
    <w:abstractNumId w:val="2"/>
  </w:num>
  <w:num w:numId="29" w16cid:durableId="437454204">
    <w:abstractNumId w:val="25"/>
  </w:num>
  <w:num w:numId="30" w16cid:durableId="1442528808">
    <w:abstractNumId w:val="30"/>
  </w:num>
  <w:num w:numId="31" w16cid:durableId="613099440">
    <w:abstractNumId w:val="16"/>
  </w:num>
  <w:num w:numId="32" w16cid:durableId="771709738">
    <w:abstractNumId w:val="14"/>
  </w:num>
  <w:num w:numId="33" w16cid:durableId="1365600316">
    <w:abstractNumId w:val="10"/>
  </w:num>
  <w:num w:numId="34" w16cid:durableId="106436560">
    <w:abstractNumId w:val="21"/>
  </w:num>
  <w:num w:numId="35" w16cid:durableId="448823059">
    <w:abstractNumId w:val="32"/>
  </w:num>
  <w:num w:numId="36" w16cid:durableId="837575283">
    <w:abstractNumId w:val="27"/>
  </w:num>
  <w:num w:numId="37" w16cid:durableId="1011641299">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sDel="0"/>
  <w:defaultTabStop w:val="567"/>
  <w:drawingGridHorizontalSpacing w:val="187"/>
  <w:drawingGridVerticalSpacing w:val="127"/>
  <w:displayHorizontalDrawingGridEvery w:val="0"/>
  <w:displayVerticalDrawingGridEvery w:val="0"/>
  <w:noPunctuationKerning/>
  <w:characterSpacingControl w:val="doNotCompress"/>
  <w:hdrShapeDefaults>
    <o:shapedefaults v:ext="edit" spidmax="2050">
      <o:colormru v:ext="edit" colors="silver,#eaeaea"/>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7B55"/>
    <w:rsid w:val="00000B3F"/>
    <w:rsid w:val="00001282"/>
    <w:rsid w:val="00001D3B"/>
    <w:rsid w:val="00002AE3"/>
    <w:rsid w:val="000030D6"/>
    <w:rsid w:val="000040FC"/>
    <w:rsid w:val="000071CA"/>
    <w:rsid w:val="000104A3"/>
    <w:rsid w:val="00011A9C"/>
    <w:rsid w:val="00012BE6"/>
    <w:rsid w:val="00012F7B"/>
    <w:rsid w:val="000136D1"/>
    <w:rsid w:val="00013779"/>
    <w:rsid w:val="000154F8"/>
    <w:rsid w:val="00015568"/>
    <w:rsid w:val="000210A7"/>
    <w:rsid w:val="0002190A"/>
    <w:rsid w:val="00022233"/>
    <w:rsid w:val="00022BB8"/>
    <w:rsid w:val="00027A10"/>
    <w:rsid w:val="0003014D"/>
    <w:rsid w:val="0003142C"/>
    <w:rsid w:val="00031EEA"/>
    <w:rsid w:val="000359DB"/>
    <w:rsid w:val="00036C42"/>
    <w:rsid w:val="00040B13"/>
    <w:rsid w:val="00040FB4"/>
    <w:rsid w:val="00042036"/>
    <w:rsid w:val="000427BC"/>
    <w:rsid w:val="00042C50"/>
    <w:rsid w:val="00045CCD"/>
    <w:rsid w:val="00045FE9"/>
    <w:rsid w:val="000509BA"/>
    <w:rsid w:val="0005108B"/>
    <w:rsid w:val="00056A41"/>
    <w:rsid w:val="00065259"/>
    <w:rsid w:val="00065E5E"/>
    <w:rsid w:val="00066668"/>
    <w:rsid w:val="00072AC9"/>
    <w:rsid w:val="00075118"/>
    <w:rsid w:val="00075589"/>
    <w:rsid w:val="0008242A"/>
    <w:rsid w:val="00082934"/>
    <w:rsid w:val="000846F6"/>
    <w:rsid w:val="000849A4"/>
    <w:rsid w:val="00093BC5"/>
    <w:rsid w:val="00094E1C"/>
    <w:rsid w:val="00096250"/>
    <w:rsid w:val="000979B8"/>
    <w:rsid w:val="000A205B"/>
    <w:rsid w:val="000A2C56"/>
    <w:rsid w:val="000A6695"/>
    <w:rsid w:val="000B0D64"/>
    <w:rsid w:val="000B14BE"/>
    <w:rsid w:val="000B22CA"/>
    <w:rsid w:val="000C22FD"/>
    <w:rsid w:val="000C24A3"/>
    <w:rsid w:val="000C2E00"/>
    <w:rsid w:val="000C32B8"/>
    <w:rsid w:val="000C39A3"/>
    <w:rsid w:val="000C4A63"/>
    <w:rsid w:val="000C75B8"/>
    <w:rsid w:val="000D4D9E"/>
    <w:rsid w:val="000D744A"/>
    <w:rsid w:val="000E0D3A"/>
    <w:rsid w:val="000E38CE"/>
    <w:rsid w:val="000E45CA"/>
    <w:rsid w:val="000E66A9"/>
    <w:rsid w:val="000F2924"/>
    <w:rsid w:val="000F3468"/>
    <w:rsid w:val="000F3F6F"/>
    <w:rsid w:val="000F43A8"/>
    <w:rsid w:val="000F6830"/>
    <w:rsid w:val="000F6DD0"/>
    <w:rsid w:val="000F7F52"/>
    <w:rsid w:val="001001D0"/>
    <w:rsid w:val="00103AF6"/>
    <w:rsid w:val="00103E41"/>
    <w:rsid w:val="001040CB"/>
    <w:rsid w:val="001042A8"/>
    <w:rsid w:val="00105CE3"/>
    <w:rsid w:val="0011595E"/>
    <w:rsid w:val="001212AF"/>
    <w:rsid w:val="00121DC8"/>
    <w:rsid w:val="00123024"/>
    <w:rsid w:val="001243CB"/>
    <w:rsid w:val="00124563"/>
    <w:rsid w:val="00124A85"/>
    <w:rsid w:val="00127437"/>
    <w:rsid w:val="00127D2E"/>
    <w:rsid w:val="0013020B"/>
    <w:rsid w:val="00131A9B"/>
    <w:rsid w:val="00134BC9"/>
    <w:rsid w:val="001369E7"/>
    <w:rsid w:val="00136C96"/>
    <w:rsid w:val="00151A18"/>
    <w:rsid w:val="00152EC0"/>
    <w:rsid w:val="001535DD"/>
    <w:rsid w:val="001545C6"/>
    <w:rsid w:val="001577E0"/>
    <w:rsid w:val="001606B8"/>
    <w:rsid w:val="00160D94"/>
    <w:rsid w:val="001639B8"/>
    <w:rsid w:val="001655B5"/>
    <w:rsid w:val="00165DA8"/>
    <w:rsid w:val="001713CA"/>
    <w:rsid w:val="00173FE4"/>
    <w:rsid w:val="00175DE6"/>
    <w:rsid w:val="00176CEC"/>
    <w:rsid w:val="00180518"/>
    <w:rsid w:val="00180B82"/>
    <w:rsid w:val="00180F48"/>
    <w:rsid w:val="00181E76"/>
    <w:rsid w:val="00183C17"/>
    <w:rsid w:val="001840D9"/>
    <w:rsid w:val="0018511A"/>
    <w:rsid w:val="00185612"/>
    <w:rsid w:val="0018626C"/>
    <w:rsid w:val="0018690F"/>
    <w:rsid w:val="00186C82"/>
    <w:rsid w:val="00191F4B"/>
    <w:rsid w:val="00192362"/>
    <w:rsid w:val="00192444"/>
    <w:rsid w:val="00192874"/>
    <w:rsid w:val="00193121"/>
    <w:rsid w:val="001939B6"/>
    <w:rsid w:val="0019526F"/>
    <w:rsid w:val="00195315"/>
    <w:rsid w:val="001963DD"/>
    <w:rsid w:val="001A14FD"/>
    <w:rsid w:val="001A32AB"/>
    <w:rsid w:val="001A360E"/>
    <w:rsid w:val="001A4B68"/>
    <w:rsid w:val="001A6D64"/>
    <w:rsid w:val="001A7249"/>
    <w:rsid w:val="001A738C"/>
    <w:rsid w:val="001B1B0C"/>
    <w:rsid w:val="001B26D8"/>
    <w:rsid w:val="001B3D66"/>
    <w:rsid w:val="001B4166"/>
    <w:rsid w:val="001B5C8E"/>
    <w:rsid w:val="001B5CA3"/>
    <w:rsid w:val="001C169A"/>
    <w:rsid w:val="001C393D"/>
    <w:rsid w:val="001C4B62"/>
    <w:rsid w:val="001C4EAB"/>
    <w:rsid w:val="001C7978"/>
    <w:rsid w:val="001D0EAE"/>
    <w:rsid w:val="001D3112"/>
    <w:rsid w:val="001D6166"/>
    <w:rsid w:val="001D6E83"/>
    <w:rsid w:val="001D7F01"/>
    <w:rsid w:val="001E0A8F"/>
    <w:rsid w:val="001E0D75"/>
    <w:rsid w:val="001E1BFA"/>
    <w:rsid w:val="001E7593"/>
    <w:rsid w:val="001F1FCE"/>
    <w:rsid w:val="001F6479"/>
    <w:rsid w:val="001F777F"/>
    <w:rsid w:val="001F7F6E"/>
    <w:rsid w:val="00202CF1"/>
    <w:rsid w:val="0020325B"/>
    <w:rsid w:val="00212AB4"/>
    <w:rsid w:val="00213C59"/>
    <w:rsid w:val="00215644"/>
    <w:rsid w:val="00220D5A"/>
    <w:rsid w:val="00222521"/>
    <w:rsid w:val="00222CEE"/>
    <w:rsid w:val="0023155D"/>
    <w:rsid w:val="00233124"/>
    <w:rsid w:val="00237B55"/>
    <w:rsid w:val="002408C4"/>
    <w:rsid w:val="00240C6F"/>
    <w:rsid w:val="00240FAA"/>
    <w:rsid w:val="00241107"/>
    <w:rsid w:val="00241B67"/>
    <w:rsid w:val="002422BF"/>
    <w:rsid w:val="00243DE6"/>
    <w:rsid w:val="002451C0"/>
    <w:rsid w:val="00250205"/>
    <w:rsid w:val="00250B34"/>
    <w:rsid w:val="00252B85"/>
    <w:rsid w:val="0025338F"/>
    <w:rsid w:val="002538EE"/>
    <w:rsid w:val="00255D0C"/>
    <w:rsid w:val="00256379"/>
    <w:rsid w:val="0025652F"/>
    <w:rsid w:val="0026312D"/>
    <w:rsid w:val="00265B88"/>
    <w:rsid w:val="00265C73"/>
    <w:rsid w:val="002663EE"/>
    <w:rsid w:val="0027081B"/>
    <w:rsid w:val="002739DD"/>
    <w:rsid w:val="0027493A"/>
    <w:rsid w:val="00275235"/>
    <w:rsid w:val="00275453"/>
    <w:rsid w:val="00281A1B"/>
    <w:rsid w:val="00281F8D"/>
    <w:rsid w:val="002835B1"/>
    <w:rsid w:val="00284E57"/>
    <w:rsid w:val="00287805"/>
    <w:rsid w:val="002940D3"/>
    <w:rsid w:val="00295269"/>
    <w:rsid w:val="002955A7"/>
    <w:rsid w:val="002A0217"/>
    <w:rsid w:val="002A0B71"/>
    <w:rsid w:val="002A19D1"/>
    <w:rsid w:val="002A1C89"/>
    <w:rsid w:val="002A6C77"/>
    <w:rsid w:val="002A6E5D"/>
    <w:rsid w:val="002B1E45"/>
    <w:rsid w:val="002B26C6"/>
    <w:rsid w:val="002B29A7"/>
    <w:rsid w:val="002B601B"/>
    <w:rsid w:val="002B748F"/>
    <w:rsid w:val="002B78CE"/>
    <w:rsid w:val="002B79FF"/>
    <w:rsid w:val="002C02FB"/>
    <w:rsid w:val="002C0AD5"/>
    <w:rsid w:val="002C0E84"/>
    <w:rsid w:val="002C1B0A"/>
    <w:rsid w:val="002C2031"/>
    <w:rsid w:val="002C21D6"/>
    <w:rsid w:val="002C5FEB"/>
    <w:rsid w:val="002C6CDF"/>
    <w:rsid w:val="002C78B7"/>
    <w:rsid w:val="002D17CC"/>
    <w:rsid w:val="002D2306"/>
    <w:rsid w:val="002D52AD"/>
    <w:rsid w:val="002E0870"/>
    <w:rsid w:val="002E1F5A"/>
    <w:rsid w:val="002E4D14"/>
    <w:rsid w:val="002E6235"/>
    <w:rsid w:val="002F036B"/>
    <w:rsid w:val="002F2280"/>
    <w:rsid w:val="002F3935"/>
    <w:rsid w:val="002F5E8A"/>
    <w:rsid w:val="002F6FB2"/>
    <w:rsid w:val="002F733F"/>
    <w:rsid w:val="002F74CE"/>
    <w:rsid w:val="003007E7"/>
    <w:rsid w:val="00300C3A"/>
    <w:rsid w:val="00300F73"/>
    <w:rsid w:val="00302585"/>
    <w:rsid w:val="003048FE"/>
    <w:rsid w:val="00306064"/>
    <w:rsid w:val="00307804"/>
    <w:rsid w:val="003107E8"/>
    <w:rsid w:val="00310CE5"/>
    <w:rsid w:val="00311B0E"/>
    <w:rsid w:val="00312DEF"/>
    <w:rsid w:val="00322A88"/>
    <w:rsid w:val="0032489A"/>
    <w:rsid w:val="00324B7D"/>
    <w:rsid w:val="00330138"/>
    <w:rsid w:val="00331E95"/>
    <w:rsid w:val="0033538F"/>
    <w:rsid w:val="00335FBC"/>
    <w:rsid w:val="0034055A"/>
    <w:rsid w:val="00344986"/>
    <w:rsid w:val="00347948"/>
    <w:rsid w:val="003510E9"/>
    <w:rsid w:val="00351EA5"/>
    <w:rsid w:val="003526F8"/>
    <w:rsid w:val="00357177"/>
    <w:rsid w:val="00362D9D"/>
    <w:rsid w:val="003643F2"/>
    <w:rsid w:val="00371238"/>
    <w:rsid w:val="0037470A"/>
    <w:rsid w:val="00375A36"/>
    <w:rsid w:val="003833FD"/>
    <w:rsid w:val="0038355F"/>
    <w:rsid w:val="003835A5"/>
    <w:rsid w:val="00387292"/>
    <w:rsid w:val="003904F9"/>
    <w:rsid w:val="0039079F"/>
    <w:rsid w:val="00390D8A"/>
    <w:rsid w:val="003930EB"/>
    <w:rsid w:val="003944F9"/>
    <w:rsid w:val="00394DB9"/>
    <w:rsid w:val="00396AEC"/>
    <w:rsid w:val="003A0811"/>
    <w:rsid w:val="003A4851"/>
    <w:rsid w:val="003A53CE"/>
    <w:rsid w:val="003A5FDB"/>
    <w:rsid w:val="003B0EA8"/>
    <w:rsid w:val="003B10D2"/>
    <w:rsid w:val="003B3C1A"/>
    <w:rsid w:val="003B6CE5"/>
    <w:rsid w:val="003B79CF"/>
    <w:rsid w:val="003C084E"/>
    <w:rsid w:val="003C0E0F"/>
    <w:rsid w:val="003C1C74"/>
    <w:rsid w:val="003C2174"/>
    <w:rsid w:val="003C2C47"/>
    <w:rsid w:val="003C2DDC"/>
    <w:rsid w:val="003C33F2"/>
    <w:rsid w:val="003C392A"/>
    <w:rsid w:val="003C46DD"/>
    <w:rsid w:val="003D0539"/>
    <w:rsid w:val="003D4BA2"/>
    <w:rsid w:val="003D6067"/>
    <w:rsid w:val="003D73D2"/>
    <w:rsid w:val="003E02AB"/>
    <w:rsid w:val="003E0CCB"/>
    <w:rsid w:val="003E2CBC"/>
    <w:rsid w:val="003E3CEE"/>
    <w:rsid w:val="003E3F58"/>
    <w:rsid w:val="003E51B7"/>
    <w:rsid w:val="003F05B2"/>
    <w:rsid w:val="003F233E"/>
    <w:rsid w:val="003F4791"/>
    <w:rsid w:val="003F4CE7"/>
    <w:rsid w:val="003F5FDB"/>
    <w:rsid w:val="003F6ADC"/>
    <w:rsid w:val="004004E0"/>
    <w:rsid w:val="0040100A"/>
    <w:rsid w:val="004040C1"/>
    <w:rsid w:val="0040433D"/>
    <w:rsid w:val="00405774"/>
    <w:rsid w:val="00407341"/>
    <w:rsid w:val="00407C7E"/>
    <w:rsid w:val="004121A8"/>
    <w:rsid w:val="00414969"/>
    <w:rsid w:val="00414AD9"/>
    <w:rsid w:val="00415CA2"/>
    <w:rsid w:val="0041792B"/>
    <w:rsid w:val="0042156A"/>
    <w:rsid w:val="004249B4"/>
    <w:rsid w:val="00425623"/>
    <w:rsid w:val="00426E54"/>
    <w:rsid w:val="00434570"/>
    <w:rsid w:val="00435121"/>
    <w:rsid w:val="00435D91"/>
    <w:rsid w:val="0043755B"/>
    <w:rsid w:val="004376A8"/>
    <w:rsid w:val="004405D5"/>
    <w:rsid w:val="00440FF6"/>
    <w:rsid w:val="00443CA2"/>
    <w:rsid w:val="00444D59"/>
    <w:rsid w:val="00445566"/>
    <w:rsid w:val="00445A8D"/>
    <w:rsid w:val="004514B7"/>
    <w:rsid w:val="004527E8"/>
    <w:rsid w:val="004532C1"/>
    <w:rsid w:val="00453BD9"/>
    <w:rsid w:val="0046007D"/>
    <w:rsid w:val="004604E2"/>
    <w:rsid w:val="00460D92"/>
    <w:rsid w:val="00467268"/>
    <w:rsid w:val="00470054"/>
    <w:rsid w:val="004723A7"/>
    <w:rsid w:val="00473538"/>
    <w:rsid w:val="00473CB2"/>
    <w:rsid w:val="00473E08"/>
    <w:rsid w:val="00474625"/>
    <w:rsid w:val="00475120"/>
    <w:rsid w:val="00475AEA"/>
    <w:rsid w:val="00475B94"/>
    <w:rsid w:val="00476E86"/>
    <w:rsid w:val="00482989"/>
    <w:rsid w:val="00483AEF"/>
    <w:rsid w:val="00485CE7"/>
    <w:rsid w:val="00485EB3"/>
    <w:rsid w:val="00485FA9"/>
    <w:rsid w:val="00494ED0"/>
    <w:rsid w:val="004A034F"/>
    <w:rsid w:val="004A06D4"/>
    <w:rsid w:val="004A231F"/>
    <w:rsid w:val="004A3336"/>
    <w:rsid w:val="004A46BD"/>
    <w:rsid w:val="004B04B7"/>
    <w:rsid w:val="004B39DA"/>
    <w:rsid w:val="004B5532"/>
    <w:rsid w:val="004B5D1D"/>
    <w:rsid w:val="004C5233"/>
    <w:rsid w:val="004C75A4"/>
    <w:rsid w:val="004D0141"/>
    <w:rsid w:val="004D17EA"/>
    <w:rsid w:val="004D33B0"/>
    <w:rsid w:val="004D6D3F"/>
    <w:rsid w:val="004D755D"/>
    <w:rsid w:val="004D7D4A"/>
    <w:rsid w:val="004F10BF"/>
    <w:rsid w:val="004F1283"/>
    <w:rsid w:val="004F1593"/>
    <w:rsid w:val="004F22FE"/>
    <w:rsid w:val="004F24EF"/>
    <w:rsid w:val="004F4A62"/>
    <w:rsid w:val="00501EA4"/>
    <w:rsid w:val="00504848"/>
    <w:rsid w:val="0051176C"/>
    <w:rsid w:val="005117C9"/>
    <w:rsid w:val="00511E65"/>
    <w:rsid w:val="00512EE6"/>
    <w:rsid w:val="0051452B"/>
    <w:rsid w:val="00517F78"/>
    <w:rsid w:val="00520967"/>
    <w:rsid w:val="00520A82"/>
    <w:rsid w:val="00522579"/>
    <w:rsid w:val="00523878"/>
    <w:rsid w:val="00526549"/>
    <w:rsid w:val="005269C3"/>
    <w:rsid w:val="00527DF0"/>
    <w:rsid w:val="00530A56"/>
    <w:rsid w:val="00531009"/>
    <w:rsid w:val="00535621"/>
    <w:rsid w:val="00536661"/>
    <w:rsid w:val="00542005"/>
    <w:rsid w:val="00542959"/>
    <w:rsid w:val="005477C4"/>
    <w:rsid w:val="005514C4"/>
    <w:rsid w:val="0055505D"/>
    <w:rsid w:val="00561743"/>
    <w:rsid w:val="005700FC"/>
    <w:rsid w:val="0057144E"/>
    <w:rsid w:val="00574EB4"/>
    <w:rsid w:val="0057617B"/>
    <w:rsid w:val="0057773B"/>
    <w:rsid w:val="00577896"/>
    <w:rsid w:val="00585303"/>
    <w:rsid w:val="00585BB2"/>
    <w:rsid w:val="00587673"/>
    <w:rsid w:val="00587E8D"/>
    <w:rsid w:val="00591D13"/>
    <w:rsid w:val="00594E00"/>
    <w:rsid w:val="00595362"/>
    <w:rsid w:val="00595FCB"/>
    <w:rsid w:val="005A5A63"/>
    <w:rsid w:val="005A5EA3"/>
    <w:rsid w:val="005A77BD"/>
    <w:rsid w:val="005B045C"/>
    <w:rsid w:val="005B4975"/>
    <w:rsid w:val="005B4B2A"/>
    <w:rsid w:val="005B4B5E"/>
    <w:rsid w:val="005B6DAF"/>
    <w:rsid w:val="005B6E65"/>
    <w:rsid w:val="005C1547"/>
    <w:rsid w:val="005C175E"/>
    <w:rsid w:val="005C1A08"/>
    <w:rsid w:val="005C21EB"/>
    <w:rsid w:val="005C4719"/>
    <w:rsid w:val="005C7A64"/>
    <w:rsid w:val="005C7CF7"/>
    <w:rsid w:val="005D06AA"/>
    <w:rsid w:val="005D101A"/>
    <w:rsid w:val="005D5EFD"/>
    <w:rsid w:val="005D757E"/>
    <w:rsid w:val="005D75E5"/>
    <w:rsid w:val="005E5BE4"/>
    <w:rsid w:val="005E5E63"/>
    <w:rsid w:val="005F09D2"/>
    <w:rsid w:val="005F20E8"/>
    <w:rsid w:val="005F406D"/>
    <w:rsid w:val="005F66AC"/>
    <w:rsid w:val="00600F9A"/>
    <w:rsid w:val="00601D87"/>
    <w:rsid w:val="00602AD7"/>
    <w:rsid w:val="00606A0C"/>
    <w:rsid w:val="00607215"/>
    <w:rsid w:val="00607280"/>
    <w:rsid w:val="00610ACA"/>
    <w:rsid w:val="00611D04"/>
    <w:rsid w:val="00612409"/>
    <w:rsid w:val="00613969"/>
    <w:rsid w:val="00616667"/>
    <w:rsid w:val="00616B2A"/>
    <w:rsid w:val="006217A9"/>
    <w:rsid w:val="00623FB9"/>
    <w:rsid w:val="006243CE"/>
    <w:rsid w:val="00624801"/>
    <w:rsid w:val="006257AE"/>
    <w:rsid w:val="00631AE1"/>
    <w:rsid w:val="00632A20"/>
    <w:rsid w:val="006372A4"/>
    <w:rsid w:val="00640272"/>
    <w:rsid w:val="0064123B"/>
    <w:rsid w:val="00644903"/>
    <w:rsid w:val="0064672D"/>
    <w:rsid w:val="00651B69"/>
    <w:rsid w:val="00654BD0"/>
    <w:rsid w:val="0066045C"/>
    <w:rsid w:val="00660635"/>
    <w:rsid w:val="0066136B"/>
    <w:rsid w:val="0067223F"/>
    <w:rsid w:val="00674535"/>
    <w:rsid w:val="00676369"/>
    <w:rsid w:val="00676F7B"/>
    <w:rsid w:val="0068148A"/>
    <w:rsid w:val="0068519D"/>
    <w:rsid w:val="006866D1"/>
    <w:rsid w:val="0069426A"/>
    <w:rsid w:val="006959B9"/>
    <w:rsid w:val="00695CD5"/>
    <w:rsid w:val="00697128"/>
    <w:rsid w:val="00697160"/>
    <w:rsid w:val="00697F01"/>
    <w:rsid w:val="006A10B9"/>
    <w:rsid w:val="006A2C80"/>
    <w:rsid w:val="006A43B1"/>
    <w:rsid w:val="006A7D31"/>
    <w:rsid w:val="006B00D1"/>
    <w:rsid w:val="006B30FB"/>
    <w:rsid w:val="006B3FAE"/>
    <w:rsid w:val="006B5589"/>
    <w:rsid w:val="006B5760"/>
    <w:rsid w:val="006B66E2"/>
    <w:rsid w:val="006C1BF9"/>
    <w:rsid w:val="006C3147"/>
    <w:rsid w:val="006C40DD"/>
    <w:rsid w:val="006C5241"/>
    <w:rsid w:val="006C5702"/>
    <w:rsid w:val="006C6070"/>
    <w:rsid w:val="006D1B9F"/>
    <w:rsid w:val="006D5770"/>
    <w:rsid w:val="006D5E40"/>
    <w:rsid w:val="006D6687"/>
    <w:rsid w:val="006E0180"/>
    <w:rsid w:val="006E070E"/>
    <w:rsid w:val="006E0F43"/>
    <w:rsid w:val="006E21DD"/>
    <w:rsid w:val="006E47C7"/>
    <w:rsid w:val="006F0785"/>
    <w:rsid w:val="006F2198"/>
    <w:rsid w:val="006F405D"/>
    <w:rsid w:val="006F5EFD"/>
    <w:rsid w:val="006F62D3"/>
    <w:rsid w:val="006F6D13"/>
    <w:rsid w:val="006F7FF9"/>
    <w:rsid w:val="00701437"/>
    <w:rsid w:val="00705CAF"/>
    <w:rsid w:val="007102DF"/>
    <w:rsid w:val="007209CA"/>
    <w:rsid w:val="00725657"/>
    <w:rsid w:val="00727EE5"/>
    <w:rsid w:val="0073045F"/>
    <w:rsid w:val="00732DDD"/>
    <w:rsid w:val="00732EE5"/>
    <w:rsid w:val="0073383C"/>
    <w:rsid w:val="007349A8"/>
    <w:rsid w:val="00736A51"/>
    <w:rsid w:val="007375C0"/>
    <w:rsid w:val="007378DF"/>
    <w:rsid w:val="007400AD"/>
    <w:rsid w:val="00740C97"/>
    <w:rsid w:val="007421CB"/>
    <w:rsid w:val="00745786"/>
    <w:rsid w:val="00746171"/>
    <w:rsid w:val="007516CB"/>
    <w:rsid w:val="00751804"/>
    <w:rsid w:val="007608F7"/>
    <w:rsid w:val="00761FB7"/>
    <w:rsid w:val="007633E1"/>
    <w:rsid w:val="007635F2"/>
    <w:rsid w:val="00764B28"/>
    <w:rsid w:val="00773FD7"/>
    <w:rsid w:val="00774073"/>
    <w:rsid w:val="007746BF"/>
    <w:rsid w:val="0077545B"/>
    <w:rsid w:val="00781E40"/>
    <w:rsid w:val="007829CE"/>
    <w:rsid w:val="00785B5F"/>
    <w:rsid w:val="00786C97"/>
    <w:rsid w:val="00787189"/>
    <w:rsid w:val="0078798B"/>
    <w:rsid w:val="00790701"/>
    <w:rsid w:val="007914D7"/>
    <w:rsid w:val="00791A33"/>
    <w:rsid w:val="00792693"/>
    <w:rsid w:val="00796330"/>
    <w:rsid w:val="007975D2"/>
    <w:rsid w:val="007A56E1"/>
    <w:rsid w:val="007B38FD"/>
    <w:rsid w:val="007B3C7C"/>
    <w:rsid w:val="007B508C"/>
    <w:rsid w:val="007B5BA0"/>
    <w:rsid w:val="007B5F10"/>
    <w:rsid w:val="007C05EB"/>
    <w:rsid w:val="007C1B54"/>
    <w:rsid w:val="007C1E51"/>
    <w:rsid w:val="007C2412"/>
    <w:rsid w:val="007C3F58"/>
    <w:rsid w:val="007C5281"/>
    <w:rsid w:val="007D0ED5"/>
    <w:rsid w:val="007D1829"/>
    <w:rsid w:val="007D29DD"/>
    <w:rsid w:val="007D39DF"/>
    <w:rsid w:val="007D608B"/>
    <w:rsid w:val="007D7FAF"/>
    <w:rsid w:val="007E2370"/>
    <w:rsid w:val="007E3386"/>
    <w:rsid w:val="007E570D"/>
    <w:rsid w:val="007F3A39"/>
    <w:rsid w:val="007F3F5E"/>
    <w:rsid w:val="007F7402"/>
    <w:rsid w:val="00800074"/>
    <w:rsid w:val="00800677"/>
    <w:rsid w:val="008054BE"/>
    <w:rsid w:val="00812D79"/>
    <w:rsid w:val="008220EE"/>
    <w:rsid w:val="00822BFB"/>
    <w:rsid w:val="00823853"/>
    <w:rsid w:val="00824A36"/>
    <w:rsid w:val="00827553"/>
    <w:rsid w:val="00831057"/>
    <w:rsid w:val="00836009"/>
    <w:rsid w:val="00836EB1"/>
    <w:rsid w:val="00837BA5"/>
    <w:rsid w:val="0084163D"/>
    <w:rsid w:val="00843539"/>
    <w:rsid w:val="0084390F"/>
    <w:rsid w:val="00845934"/>
    <w:rsid w:val="00846625"/>
    <w:rsid w:val="008520AF"/>
    <w:rsid w:val="00852691"/>
    <w:rsid w:val="00853AED"/>
    <w:rsid w:val="00855EA3"/>
    <w:rsid w:val="0085693C"/>
    <w:rsid w:val="00856C77"/>
    <w:rsid w:val="00862841"/>
    <w:rsid w:val="0086284D"/>
    <w:rsid w:val="008629F2"/>
    <w:rsid w:val="0086373E"/>
    <w:rsid w:val="00865B71"/>
    <w:rsid w:val="00866861"/>
    <w:rsid w:val="00870E71"/>
    <w:rsid w:val="00872D78"/>
    <w:rsid w:val="008737DD"/>
    <w:rsid w:val="0087433C"/>
    <w:rsid w:val="0087494E"/>
    <w:rsid w:val="0087513F"/>
    <w:rsid w:val="008776F9"/>
    <w:rsid w:val="00877F2C"/>
    <w:rsid w:val="00894E30"/>
    <w:rsid w:val="008A0825"/>
    <w:rsid w:val="008A08B5"/>
    <w:rsid w:val="008A2BC1"/>
    <w:rsid w:val="008A42DF"/>
    <w:rsid w:val="008A6111"/>
    <w:rsid w:val="008A7157"/>
    <w:rsid w:val="008B1498"/>
    <w:rsid w:val="008B198B"/>
    <w:rsid w:val="008B453D"/>
    <w:rsid w:val="008B4FF5"/>
    <w:rsid w:val="008C5300"/>
    <w:rsid w:val="008C5C4F"/>
    <w:rsid w:val="008C695C"/>
    <w:rsid w:val="008D12FB"/>
    <w:rsid w:val="008D2ECE"/>
    <w:rsid w:val="008D38CF"/>
    <w:rsid w:val="008D40C4"/>
    <w:rsid w:val="008D568B"/>
    <w:rsid w:val="008D7ED8"/>
    <w:rsid w:val="008E3A53"/>
    <w:rsid w:val="008E4AEB"/>
    <w:rsid w:val="008E5683"/>
    <w:rsid w:val="008E5FC4"/>
    <w:rsid w:val="008F0090"/>
    <w:rsid w:val="008F067F"/>
    <w:rsid w:val="008F1C57"/>
    <w:rsid w:val="008F2351"/>
    <w:rsid w:val="008F28E3"/>
    <w:rsid w:val="008F6A26"/>
    <w:rsid w:val="008F7831"/>
    <w:rsid w:val="00900527"/>
    <w:rsid w:val="00901A9D"/>
    <w:rsid w:val="00902760"/>
    <w:rsid w:val="00903F6E"/>
    <w:rsid w:val="0091090C"/>
    <w:rsid w:val="009116BF"/>
    <w:rsid w:val="009154D7"/>
    <w:rsid w:val="00915E11"/>
    <w:rsid w:val="00916657"/>
    <w:rsid w:val="0092143E"/>
    <w:rsid w:val="00921774"/>
    <w:rsid w:val="009245D1"/>
    <w:rsid w:val="009276BD"/>
    <w:rsid w:val="009319EF"/>
    <w:rsid w:val="00931C41"/>
    <w:rsid w:val="00933793"/>
    <w:rsid w:val="00934066"/>
    <w:rsid w:val="009353B9"/>
    <w:rsid w:val="00936D5A"/>
    <w:rsid w:val="00937BCB"/>
    <w:rsid w:val="00941867"/>
    <w:rsid w:val="0094321B"/>
    <w:rsid w:val="009456EE"/>
    <w:rsid w:val="00946129"/>
    <w:rsid w:val="0094615E"/>
    <w:rsid w:val="00951F60"/>
    <w:rsid w:val="009559F1"/>
    <w:rsid w:val="00956899"/>
    <w:rsid w:val="00960A0B"/>
    <w:rsid w:val="00961705"/>
    <w:rsid w:val="00962C0D"/>
    <w:rsid w:val="00965895"/>
    <w:rsid w:val="00966891"/>
    <w:rsid w:val="00971964"/>
    <w:rsid w:val="00971EBA"/>
    <w:rsid w:val="00972A35"/>
    <w:rsid w:val="00972E52"/>
    <w:rsid w:val="00973230"/>
    <w:rsid w:val="00974CF4"/>
    <w:rsid w:val="009750AB"/>
    <w:rsid w:val="0097541B"/>
    <w:rsid w:val="00975B13"/>
    <w:rsid w:val="0098087A"/>
    <w:rsid w:val="00981196"/>
    <w:rsid w:val="009818E2"/>
    <w:rsid w:val="00983BB9"/>
    <w:rsid w:val="009872D4"/>
    <w:rsid w:val="009906F6"/>
    <w:rsid w:val="00990D16"/>
    <w:rsid w:val="00990E92"/>
    <w:rsid w:val="00995C22"/>
    <w:rsid w:val="00996026"/>
    <w:rsid w:val="00996DCA"/>
    <w:rsid w:val="009A05DB"/>
    <w:rsid w:val="009A09DC"/>
    <w:rsid w:val="009A3067"/>
    <w:rsid w:val="009A372D"/>
    <w:rsid w:val="009A5DAC"/>
    <w:rsid w:val="009B0020"/>
    <w:rsid w:val="009B17A8"/>
    <w:rsid w:val="009B3E06"/>
    <w:rsid w:val="009B4BC7"/>
    <w:rsid w:val="009C020A"/>
    <w:rsid w:val="009C1BC9"/>
    <w:rsid w:val="009C23B4"/>
    <w:rsid w:val="009C3050"/>
    <w:rsid w:val="009C3E59"/>
    <w:rsid w:val="009C52DA"/>
    <w:rsid w:val="009D1D22"/>
    <w:rsid w:val="009D5B63"/>
    <w:rsid w:val="009D5D51"/>
    <w:rsid w:val="009E0911"/>
    <w:rsid w:val="009E0E31"/>
    <w:rsid w:val="009E1D94"/>
    <w:rsid w:val="009E1E88"/>
    <w:rsid w:val="009E4B30"/>
    <w:rsid w:val="009E61E5"/>
    <w:rsid w:val="009E66F1"/>
    <w:rsid w:val="009F1949"/>
    <w:rsid w:val="009F5F65"/>
    <w:rsid w:val="009F729B"/>
    <w:rsid w:val="00A002BB"/>
    <w:rsid w:val="00A01A55"/>
    <w:rsid w:val="00A11D70"/>
    <w:rsid w:val="00A1285D"/>
    <w:rsid w:val="00A13884"/>
    <w:rsid w:val="00A140AF"/>
    <w:rsid w:val="00A1688A"/>
    <w:rsid w:val="00A17D50"/>
    <w:rsid w:val="00A21D90"/>
    <w:rsid w:val="00A24C38"/>
    <w:rsid w:val="00A25897"/>
    <w:rsid w:val="00A27772"/>
    <w:rsid w:val="00A30399"/>
    <w:rsid w:val="00A33276"/>
    <w:rsid w:val="00A340BF"/>
    <w:rsid w:val="00A35D10"/>
    <w:rsid w:val="00A36612"/>
    <w:rsid w:val="00A37747"/>
    <w:rsid w:val="00A37B96"/>
    <w:rsid w:val="00A405C8"/>
    <w:rsid w:val="00A40768"/>
    <w:rsid w:val="00A41E0C"/>
    <w:rsid w:val="00A423C0"/>
    <w:rsid w:val="00A45079"/>
    <w:rsid w:val="00A46968"/>
    <w:rsid w:val="00A54233"/>
    <w:rsid w:val="00A54B78"/>
    <w:rsid w:val="00A56003"/>
    <w:rsid w:val="00A561DA"/>
    <w:rsid w:val="00A61C98"/>
    <w:rsid w:val="00A669FF"/>
    <w:rsid w:val="00A678E4"/>
    <w:rsid w:val="00A770EE"/>
    <w:rsid w:val="00A83EC5"/>
    <w:rsid w:val="00A84057"/>
    <w:rsid w:val="00A8567F"/>
    <w:rsid w:val="00A86C4F"/>
    <w:rsid w:val="00A87078"/>
    <w:rsid w:val="00A90C6B"/>
    <w:rsid w:val="00A9114A"/>
    <w:rsid w:val="00A9238A"/>
    <w:rsid w:val="00A96076"/>
    <w:rsid w:val="00AA2B2E"/>
    <w:rsid w:val="00AA3C38"/>
    <w:rsid w:val="00AA52C0"/>
    <w:rsid w:val="00AA5FF3"/>
    <w:rsid w:val="00AA6B1C"/>
    <w:rsid w:val="00AA6FD5"/>
    <w:rsid w:val="00AB0A30"/>
    <w:rsid w:val="00AB0BEB"/>
    <w:rsid w:val="00AB55FF"/>
    <w:rsid w:val="00AB652D"/>
    <w:rsid w:val="00AB7C6C"/>
    <w:rsid w:val="00AB7CD2"/>
    <w:rsid w:val="00AC1BDE"/>
    <w:rsid w:val="00AC2635"/>
    <w:rsid w:val="00AC269F"/>
    <w:rsid w:val="00AC2E1F"/>
    <w:rsid w:val="00AC3328"/>
    <w:rsid w:val="00AC73DF"/>
    <w:rsid w:val="00AC7865"/>
    <w:rsid w:val="00AD18CE"/>
    <w:rsid w:val="00AD28B1"/>
    <w:rsid w:val="00AD325A"/>
    <w:rsid w:val="00AD4C13"/>
    <w:rsid w:val="00AD5DA6"/>
    <w:rsid w:val="00AD7054"/>
    <w:rsid w:val="00AE0C19"/>
    <w:rsid w:val="00AE23E6"/>
    <w:rsid w:val="00AF0971"/>
    <w:rsid w:val="00AF0CB9"/>
    <w:rsid w:val="00AF226F"/>
    <w:rsid w:val="00B020B9"/>
    <w:rsid w:val="00B0305F"/>
    <w:rsid w:val="00B03DEA"/>
    <w:rsid w:val="00B10641"/>
    <w:rsid w:val="00B10A40"/>
    <w:rsid w:val="00B11376"/>
    <w:rsid w:val="00B128A4"/>
    <w:rsid w:val="00B14308"/>
    <w:rsid w:val="00B16169"/>
    <w:rsid w:val="00B172C0"/>
    <w:rsid w:val="00B17F6F"/>
    <w:rsid w:val="00B24900"/>
    <w:rsid w:val="00B26C98"/>
    <w:rsid w:val="00B34DAE"/>
    <w:rsid w:val="00B35750"/>
    <w:rsid w:val="00B3660C"/>
    <w:rsid w:val="00B37141"/>
    <w:rsid w:val="00B4151D"/>
    <w:rsid w:val="00B43F2C"/>
    <w:rsid w:val="00B4434A"/>
    <w:rsid w:val="00B450A6"/>
    <w:rsid w:val="00B468D4"/>
    <w:rsid w:val="00B51E9E"/>
    <w:rsid w:val="00B547C8"/>
    <w:rsid w:val="00B5548E"/>
    <w:rsid w:val="00B62CD6"/>
    <w:rsid w:val="00B6339B"/>
    <w:rsid w:val="00B70E52"/>
    <w:rsid w:val="00B72330"/>
    <w:rsid w:val="00B7422F"/>
    <w:rsid w:val="00B74A90"/>
    <w:rsid w:val="00B75D0D"/>
    <w:rsid w:val="00B76924"/>
    <w:rsid w:val="00B8043A"/>
    <w:rsid w:val="00B82AD5"/>
    <w:rsid w:val="00B82AF0"/>
    <w:rsid w:val="00B82F1B"/>
    <w:rsid w:val="00B83683"/>
    <w:rsid w:val="00B83A0A"/>
    <w:rsid w:val="00B83B35"/>
    <w:rsid w:val="00B8567C"/>
    <w:rsid w:val="00B85E6A"/>
    <w:rsid w:val="00B8613B"/>
    <w:rsid w:val="00B86B8C"/>
    <w:rsid w:val="00B87D0D"/>
    <w:rsid w:val="00B9037E"/>
    <w:rsid w:val="00B90C64"/>
    <w:rsid w:val="00B91346"/>
    <w:rsid w:val="00B913FA"/>
    <w:rsid w:val="00B91796"/>
    <w:rsid w:val="00B95577"/>
    <w:rsid w:val="00B95AD7"/>
    <w:rsid w:val="00B96AE0"/>
    <w:rsid w:val="00BA16F5"/>
    <w:rsid w:val="00BA653D"/>
    <w:rsid w:val="00BB0082"/>
    <w:rsid w:val="00BB284C"/>
    <w:rsid w:val="00BB5C06"/>
    <w:rsid w:val="00BB5FF2"/>
    <w:rsid w:val="00BB7674"/>
    <w:rsid w:val="00BB76B3"/>
    <w:rsid w:val="00BC0877"/>
    <w:rsid w:val="00BC0A02"/>
    <w:rsid w:val="00BC13C3"/>
    <w:rsid w:val="00BC1B2E"/>
    <w:rsid w:val="00BC265F"/>
    <w:rsid w:val="00BC37A2"/>
    <w:rsid w:val="00BC4AAC"/>
    <w:rsid w:val="00BC6ECD"/>
    <w:rsid w:val="00BC7E1F"/>
    <w:rsid w:val="00BD182E"/>
    <w:rsid w:val="00BD1F73"/>
    <w:rsid w:val="00BD247F"/>
    <w:rsid w:val="00BD5454"/>
    <w:rsid w:val="00BD57AC"/>
    <w:rsid w:val="00BD6448"/>
    <w:rsid w:val="00BE05C1"/>
    <w:rsid w:val="00BE3188"/>
    <w:rsid w:val="00BE4836"/>
    <w:rsid w:val="00BE519F"/>
    <w:rsid w:val="00BE72A9"/>
    <w:rsid w:val="00BE773E"/>
    <w:rsid w:val="00BF0DE3"/>
    <w:rsid w:val="00BF77F0"/>
    <w:rsid w:val="00C0000B"/>
    <w:rsid w:val="00C00E3E"/>
    <w:rsid w:val="00C12AAE"/>
    <w:rsid w:val="00C13617"/>
    <w:rsid w:val="00C14238"/>
    <w:rsid w:val="00C142A1"/>
    <w:rsid w:val="00C1540D"/>
    <w:rsid w:val="00C15817"/>
    <w:rsid w:val="00C16C81"/>
    <w:rsid w:val="00C17B43"/>
    <w:rsid w:val="00C20577"/>
    <w:rsid w:val="00C26F80"/>
    <w:rsid w:val="00C272D8"/>
    <w:rsid w:val="00C274A2"/>
    <w:rsid w:val="00C314F9"/>
    <w:rsid w:val="00C3189D"/>
    <w:rsid w:val="00C31E66"/>
    <w:rsid w:val="00C32420"/>
    <w:rsid w:val="00C367E7"/>
    <w:rsid w:val="00C44B56"/>
    <w:rsid w:val="00C4532A"/>
    <w:rsid w:val="00C47CF5"/>
    <w:rsid w:val="00C501D8"/>
    <w:rsid w:val="00C521B4"/>
    <w:rsid w:val="00C52CC2"/>
    <w:rsid w:val="00C6236C"/>
    <w:rsid w:val="00C63381"/>
    <w:rsid w:val="00C63B95"/>
    <w:rsid w:val="00C67403"/>
    <w:rsid w:val="00C70584"/>
    <w:rsid w:val="00C70ABB"/>
    <w:rsid w:val="00C73145"/>
    <w:rsid w:val="00C732E2"/>
    <w:rsid w:val="00C75D15"/>
    <w:rsid w:val="00C80DB4"/>
    <w:rsid w:val="00C812A5"/>
    <w:rsid w:val="00C82E72"/>
    <w:rsid w:val="00C860B3"/>
    <w:rsid w:val="00C87698"/>
    <w:rsid w:val="00C919A5"/>
    <w:rsid w:val="00C944D3"/>
    <w:rsid w:val="00C94C68"/>
    <w:rsid w:val="00CA1BE4"/>
    <w:rsid w:val="00CA357B"/>
    <w:rsid w:val="00CA3AC6"/>
    <w:rsid w:val="00CA5EF5"/>
    <w:rsid w:val="00CA6BAC"/>
    <w:rsid w:val="00CB0956"/>
    <w:rsid w:val="00CB1817"/>
    <w:rsid w:val="00CB25F1"/>
    <w:rsid w:val="00CB3B66"/>
    <w:rsid w:val="00CB4489"/>
    <w:rsid w:val="00CB62C4"/>
    <w:rsid w:val="00CB710E"/>
    <w:rsid w:val="00CB745F"/>
    <w:rsid w:val="00CB7A10"/>
    <w:rsid w:val="00CC1F21"/>
    <w:rsid w:val="00CC2D10"/>
    <w:rsid w:val="00CC5F40"/>
    <w:rsid w:val="00CC5FDB"/>
    <w:rsid w:val="00CC68A4"/>
    <w:rsid w:val="00CC7F49"/>
    <w:rsid w:val="00CD2A04"/>
    <w:rsid w:val="00CD4281"/>
    <w:rsid w:val="00CD507D"/>
    <w:rsid w:val="00CD5552"/>
    <w:rsid w:val="00CE0C24"/>
    <w:rsid w:val="00CE1FE1"/>
    <w:rsid w:val="00CE2F64"/>
    <w:rsid w:val="00CE50FA"/>
    <w:rsid w:val="00CE72FD"/>
    <w:rsid w:val="00CF1D37"/>
    <w:rsid w:val="00CF1F5E"/>
    <w:rsid w:val="00CF2F96"/>
    <w:rsid w:val="00CF3047"/>
    <w:rsid w:val="00CF5570"/>
    <w:rsid w:val="00D003F7"/>
    <w:rsid w:val="00D00A89"/>
    <w:rsid w:val="00D015FF"/>
    <w:rsid w:val="00D019DE"/>
    <w:rsid w:val="00D01A95"/>
    <w:rsid w:val="00D03FCE"/>
    <w:rsid w:val="00D05CE5"/>
    <w:rsid w:val="00D207AA"/>
    <w:rsid w:val="00D215C8"/>
    <w:rsid w:val="00D26BAE"/>
    <w:rsid w:val="00D303DF"/>
    <w:rsid w:val="00D3066B"/>
    <w:rsid w:val="00D309D0"/>
    <w:rsid w:val="00D32C1E"/>
    <w:rsid w:val="00D34F41"/>
    <w:rsid w:val="00D35B06"/>
    <w:rsid w:val="00D36FDB"/>
    <w:rsid w:val="00D374B8"/>
    <w:rsid w:val="00D37E33"/>
    <w:rsid w:val="00D40183"/>
    <w:rsid w:val="00D408E6"/>
    <w:rsid w:val="00D43024"/>
    <w:rsid w:val="00D43611"/>
    <w:rsid w:val="00D44D77"/>
    <w:rsid w:val="00D513A0"/>
    <w:rsid w:val="00D5566D"/>
    <w:rsid w:val="00D57A98"/>
    <w:rsid w:val="00D62C75"/>
    <w:rsid w:val="00D63994"/>
    <w:rsid w:val="00D64031"/>
    <w:rsid w:val="00D67085"/>
    <w:rsid w:val="00D67720"/>
    <w:rsid w:val="00D70452"/>
    <w:rsid w:val="00D717E1"/>
    <w:rsid w:val="00D731E0"/>
    <w:rsid w:val="00D73717"/>
    <w:rsid w:val="00D7416B"/>
    <w:rsid w:val="00D7464E"/>
    <w:rsid w:val="00D75366"/>
    <w:rsid w:val="00D77794"/>
    <w:rsid w:val="00D77E63"/>
    <w:rsid w:val="00D80474"/>
    <w:rsid w:val="00D809C8"/>
    <w:rsid w:val="00D824FC"/>
    <w:rsid w:val="00D930FF"/>
    <w:rsid w:val="00D9434B"/>
    <w:rsid w:val="00D94C42"/>
    <w:rsid w:val="00D95243"/>
    <w:rsid w:val="00DA0167"/>
    <w:rsid w:val="00DA03A3"/>
    <w:rsid w:val="00DA1177"/>
    <w:rsid w:val="00DA3C16"/>
    <w:rsid w:val="00DA3FA4"/>
    <w:rsid w:val="00DA5691"/>
    <w:rsid w:val="00DB0247"/>
    <w:rsid w:val="00DB0E3F"/>
    <w:rsid w:val="00DB34C3"/>
    <w:rsid w:val="00DB6CAF"/>
    <w:rsid w:val="00DB7BC8"/>
    <w:rsid w:val="00DC147A"/>
    <w:rsid w:val="00DC275B"/>
    <w:rsid w:val="00DC2864"/>
    <w:rsid w:val="00DC3306"/>
    <w:rsid w:val="00DC76DB"/>
    <w:rsid w:val="00DC79A3"/>
    <w:rsid w:val="00DC79EE"/>
    <w:rsid w:val="00DC7A98"/>
    <w:rsid w:val="00DC7CE2"/>
    <w:rsid w:val="00DD006F"/>
    <w:rsid w:val="00DD0A60"/>
    <w:rsid w:val="00DD11C1"/>
    <w:rsid w:val="00DD3E15"/>
    <w:rsid w:val="00DD6BC9"/>
    <w:rsid w:val="00DD7C14"/>
    <w:rsid w:val="00DE1571"/>
    <w:rsid w:val="00DE6079"/>
    <w:rsid w:val="00DF0C3C"/>
    <w:rsid w:val="00DF3827"/>
    <w:rsid w:val="00DF448E"/>
    <w:rsid w:val="00DF5B59"/>
    <w:rsid w:val="00DF7390"/>
    <w:rsid w:val="00DF76EB"/>
    <w:rsid w:val="00E00CD5"/>
    <w:rsid w:val="00E01AD0"/>
    <w:rsid w:val="00E037F8"/>
    <w:rsid w:val="00E05D4F"/>
    <w:rsid w:val="00E07A44"/>
    <w:rsid w:val="00E07AA7"/>
    <w:rsid w:val="00E11D8A"/>
    <w:rsid w:val="00E13F91"/>
    <w:rsid w:val="00E153A8"/>
    <w:rsid w:val="00E15AA1"/>
    <w:rsid w:val="00E1642C"/>
    <w:rsid w:val="00E20F0F"/>
    <w:rsid w:val="00E2429D"/>
    <w:rsid w:val="00E25609"/>
    <w:rsid w:val="00E270B8"/>
    <w:rsid w:val="00E3027E"/>
    <w:rsid w:val="00E31C1B"/>
    <w:rsid w:val="00E34CB7"/>
    <w:rsid w:val="00E35978"/>
    <w:rsid w:val="00E405B0"/>
    <w:rsid w:val="00E44B32"/>
    <w:rsid w:val="00E44D50"/>
    <w:rsid w:val="00E47F3B"/>
    <w:rsid w:val="00E5066F"/>
    <w:rsid w:val="00E5242B"/>
    <w:rsid w:val="00E530D4"/>
    <w:rsid w:val="00E54196"/>
    <w:rsid w:val="00E551EB"/>
    <w:rsid w:val="00E566BD"/>
    <w:rsid w:val="00E61E9B"/>
    <w:rsid w:val="00E62EC9"/>
    <w:rsid w:val="00E652ED"/>
    <w:rsid w:val="00E6690E"/>
    <w:rsid w:val="00E678E3"/>
    <w:rsid w:val="00E70544"/>
    <w:rsid w:val="00E705A7"/>
    <w:rsid w:val="00E70B97"/>
    <w:rsid w:val="00E73013"/>
    <w:rsid w:val="00E744F4"/>
    <w:rsid w:val="00E772B7"/>
    <w:rsid w:val="00E830C7"/>
    <w:rsid w:val="00E83376"/>
    <w:rsid w:val="00E83B2D"/>
    <w:rsid w:val="00E84453"/>
    <w:rsid w:val="00E84A60"/>
    <w:rsid w:val="00E86926"/>
    <w:rsid w:val="00E86C33"/>
    <w:rsid w:val="00E93ACD"/>
    <w:rsid w:val="00E962E7"/>
    <w:rsid w:val="00EA2651"/>
    <w:rsid w:val="00EA45AF"/>
    <w:rsid w:val="00EA7C2C"/>
    <w:rsid w:val="00EA7CE2"/>
    <w:rsid w:val="00EA7DFA"/>
    <w:rsid w:val="00EB0855"/>
    <w:rsid w:val="00EB26C3"/>
    <w:rsid w:val="00EB31B6"/>
    <w:rsid w:val="00EB44F3"/>
    <w:rsid w:val="00EB7352"/>
    <w:rsid w:val="00EC0196"/>
    <w:rsid w:val="00EC295C"/>
    <w:rsid w:val="00EC33F0"/>
    <w:rsid w:val="00EC41AF"/>
    <w:rsid w:val="00EC4B7E"/>
    <w:rsid w:val="00EC64CD"/>
    <w:rsid w:val="00ED2F49"/>
    <w:rsid w:val="00ED3771"/>
    <w:rsid w:val="00ED3ACF"/>
    <w:rsid w:val="00ED52A2"/>
    <w:rsid w:val="00ED61D9"/>
    <w:rsid w:val="00ED74E9"/>
    <w:rsid w:val="00EE103D"/>
    <w:rsid w:val="00EE183D"/>
    <w:rsid w:val="00EE558C"/>
    <w:rsid w:val="00EE73C5"/>
    <w:rsid w:val="00EF0D67"/>
    <w:rsid w:val="00EF31EB"/>
    <w:rsid w:val="00EF4BA3"/>
    <w:rsid w:val="00EF5DD2"/>
    <w:rsid w:val="00EF6B3F"/>
    <w:rsid w:val="00F11BEE"/>
    <w:rsid w:val="00F131DC"/>
    <w:rsid w:val="00F13D82"/>
    <w:rsid w:val="00F1494E"/>
    <w:rsid w:val="00F15586"/>
    <w:rsid w:val="00F1620B"/>
    <w:rsid w:val="00F20226"/>
    <w:rsid w:val="00F2313C"/>
    <w:rsid w:val="00F25AD5"/>
    <w:rsid w:val="00F25DEF"/>
    <w:rsid w:val="00F302D9"/>
    <w:rsid w:val="00F31149"/>
    <w:rsid w:val="00F3258F"/>
    <w:rsid w:val="00F3310C"/>
    <w:rsid w:val="00F33591"/>
    <w:rsid w:val="00F362CC"/>
    <w:rsid w:val="00F3704A"/>
    <w:rsid w:val="00F37D4B"/>
    <w:rsid w:val="00F41D85"/>
    <w:rsid w:val="00F41DE2"/>
    <w:rsid w:val="00F42167"/>
    <w:rsid w:val="00F4596A"/>
    <w:rsid w:val="00F459DA"/>
    <w:rsid w:val="00F477E9"/>
    <w:rsid w:val="00F527EA"/>
    <w:rsid w:val="00F53E16"/>
    <w:rsid w:val="00F5489C"/>
    <w:rsid w:val="00F56081"/>
    <w:rsid w:val="00F5764F"/>
    <w:rsid w:val="00F61063"/>
    <w:rsid w:val="00F62789"/>
    <w:rsid w:val="00F70411"/>
    <w:rsid w:val="00F7108C"/>
    <w:rsid w:val="00F718B0"/>
    <w:rsid w:val="00F72662"/>
    <w:rsid w:val="00F72CC2"/>
    <w:rsid w:val="00F73FFE"/>
    <w:rsid w:val="00F744E8"/>
    <w:rsid w:val="00F75767"/>
    <w:rsid w:val="00F76377"/>
    <w:rsid w:val="00F768BB"/>
    <w:rsid w:val="00F77747"/>
    <w:rsid w:val="00F801A2"/>
    <w:rsid w:val="00F815C8"/>
    <w:rsid w:val="00F844F5"/>
    <w:rsid w:val="00F90379"/>
    <w:rsid w:val="00F910F9"/>
    <w:rsid w:val="00F9334F"/>
    <w:rsid w:val="00F93A47"/>
    <w:rsid w:val="00F952E4"/>
    <w:rsid w:val="00FA16A8"/>
    <w:rsid w:val="00FA1F8B"/>
    <w:rsid w:val="00FA7AE8"/>
    <w:rsid w:val="00FB04CC"/>
    <w:rsid w:val="00FB1FAB"/>
    <w:rsid w:val="00FB33F8"/>
    <w:rsid w:val="00FB6025"/>
    <w:rsid w:val="00FB7C1F"/>
    <w:rsid w:val="00FC016D"/>
    <w:rsid w:val="00FC2412"/>
    <w:rsid w:val="00FC286E"/>
    <w:rsid w:val="00FC56E0"/>
    <w:rsid w:val="00FC7A3C"/>
    <w:rsid w:val="00FC7BD6"/>
    <w:rsid w:val="00FD01A4"/>
    <w:rsid w:val="00FD3708"/>
    <w:rsid w:val="00FD4D5F"/>
    <w:rsid w:val="00FD5C76"/>
    <w:rsid w:val="00FE08A5"/>
    <w:rsid w:val="00FE1C8E"/>
    <w:rsid w:val="00FE1FD5"/>
    <w:rsid w:val="00FE276F"/>
    <w:rsid w:val="00FE2870"/>
    <w:rsid w:val="00FE4B49"/>
    <w:rsid w:val="00FE4DCE"/>
    <w:rsid w:val="00FE5F07"/>
    <w:rsid w:val="00FE756C"/>
    <w:rsid w:val="00FF2129"/>
    <w:rsid w:val="00FF5CF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silver,#eaeaea"/>
    </o:shapedefaults>
    <o:shapelayout v:ext="edit">
      <o:idmap v:ext="edit" data="2"/>
    </o:shapelayout>
  </w:shapeDefaults>
  <w:decimalSymbol w:val="."/>
  <w:listSeparator w:val=","/>
  <w14:docId w14:val="5AFCB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61DA"/>
    <w:rPr>
      <w:sz w:val="24"/>
    </w:rPr>
  </w:style>
  <w:style w:type="paragraph" w:styleId="Heading1">
    <w:name w:val="heading 1"/>
    <w:basedOn w:val="Normal"/>
    <w:next w:val="Normal"/>
    <w:qFormat/>
    <w:rsid w:val="00A561DA"/>
    <w:pPr>
      <w:keepNext/>
      <w:tabs>
        <w:tab w:val="left" w:pos="1134"/>
        <w:tab w:val="left" w:leader="dot" w:pos="4536"/>
        <w:tab w:val="left" w:pos="5103"/>
        <w:tab w:val="left" w:pos="6096"/>
        <w:tab w:val="right" w:leader="dot" w:pos="10205"/>
      </w:tabs>
      <w:jc w:val="both"/>
      <w:outlineLvl w:val="0"/>
    </w:pPr>
    <w:rPr>
      <w:rFonts w:ascii="CG Times" w:hAnsi="CG Times"/>
      <w:b/>
      <w:sz w:val="22"/>
    </w:rPr>
  </w:style>
  <w:style w:type="paragraph" w:styleId="Heading2">
    <w:name w:val="heading 2"/>
    <w:basedOn w:val="Normal"/>
    <w:next w:val="Normal"/>
    <w:link w:val="Heading2Char"/>
    <w:uiPriority w:val="99"/>
    <w:qFormat/>
    <w:rsid w:val="00A561DA"/>
    <w:pPr>
      <w:keepNext/>
      <w:outlineLvl w:val="1"/>
    </w:pPr>
    <w:rPr>
      <w:rFonts w:ascii="Tahoma" w:hAnsi="Tahoma"/>
      <w:b/>
      <w:sz w:val="20"/>
    </w:rPr>
  </w:style>
  <w:style w:type="paragraph" w:styleId="Heading3">
    <w:name w:val="heading 3"/>
    <w:basedOn w:val="Normal"/>
    <w:next w:val="Normal"/>
    <w:link w:val="Heading3Char"/>
    <w:qFormat/>
    <w:rsid w:val="00A561DA"/>
    <w:pPr>
      <w:keepNext/>
      <w:jc w:val="center"/>
      <w:outlineLvl w:val="2"/>
    </w:pPr>
    <w:rPr>
      <w:rFonts w:ascii="Arial Rounded MT Bold" w:hAnsi="Arial Rounded MT Bold"/>
      <w:sz w:val="30"/>
    </w:rPr>
  </w:style>
  <w:style w:type="paragraph" w:styleId="Heading4">
    <w:name w:val="heading 4"/>
    <w:basedOn w:val="Normal"/>
    <w:next w:val="Normal"/>
    <w:qFormat/>
    <w:rsid w:val="00A561DA"/>
    <w:pPr>
      <w:keepNext/>
      <w:jc w:val="center"/>
      <w:outlineLvl w:val="3"/>
    </w:pPr>
    <w:rPr>
      <w:b/>
      <w:i/>
      <w:sz w:val="20"/>
    </w:rPr>
  </w:style>
  <w:style w:type="paragraph" w:styleId="Heading5">
    <w:name w:val="heading 5"/>
    <w:basedOn w:val="Normal"/>
    <w:next w:val="Normal"/>
    <w:qFormat/>
    <w:rsid w:val="00A561DA"/>
    <w:pPr>
      <w:keepNext/>
      <w:outlineLvl w:val="4"/>
    </w:pPr>
    <w:rPr>
      <w:sz w:val="22"/>
      <w:u w:val="single"/>
    </w:rPr>
  </w:style>
  <w:style w:type="paragraph" w:styleId="Heading6">
    <w:name w:val="heading 6"/>
    <w:basedOn w:val="Normal"/>
    <w:next w:val="Normal"/>
    <w:link w:val="Heading6Char"/>
    <w:uiPriority w:val="99"/>
    <w:qFormat/>
    <w:rsid w:val="00A561D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5"/>
    </w:pPr>
    <w:rPr>
      <w:rFonts w:ascii="Arial Rounded MT Bold" w:hAnsi="Arial Rounded MT Bold"/>
      <w:spacing w:val="-2"/>
      <w:u w:val="single"/>
    </w:rPr>
  </w:style>
  <w:style w:type="paragraph" w:styleId="Heading7">
    <w:name w:val="heading 7"/>
    <w:basedOn w:val="Normal"/>
    <w:next w:val="Normal"/>
    <w:qFormat/>
    <w:rsid w:val="00A561DA"/>
    <w:pPr>
      <w:keepNext/>
      <w:jc w:val="center"/>
      <w:outlineLvl w:val="6"/>
    </w:pPr>
    <w:rPr>
      <w:rFonts w:ascii="Arial" w:hAnsi="Arial" w:cs="Arial"/>
      <w:b/>
      <w:bCs/>
      <w:sz w:val="26"/>
    </w:rPr>
  </w:style>
  <w:style w:type="paragraph" w:styleId="Heading8">
    <w:name w:val="heading 8"/>
    <w:basedOn w:val="Normal"/>
    <w:next w:val="Normal"/>
    <w:qFormat/>
    <w:rsid w:val="00A561DA"/>
    <w:pPr>
      <w:keepNext/>
      <w:jc w:val="right"/>
      <w:outlineLvl w:val="7"/>
    </w:pPr>
    <w:rPr>
      <w:rFonts w:ascii="Arial" w:hAnsi="Arial" w:cs="Arial"/>
      <w:i/>
      <w:iCs/>
      <w:sz w:val="26"/>
    </w:rPr>
  </w:style>
  <w:style w:type="paragraph" w:styleId="Heading9">
    <w:name w:val="heading 9"/>
    <w:basedOn w:val="Normal"/>
    <w:next w:val="Normal"/>
    <w:qFormat/>
    <w:rsid w:val="00A561D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67"/>
      <w:jc w:val="both"/>
      <w:outlineLvl w:val="8"/>
    </w:pPr>
    <w:rPr>
      <w:i/>
      <w:iCs/>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thylHeader"/>
    <w:basedOn w:val="Normal"/>
    <w:link w:val="HeaderChar"/>
    <w:rsid w:val="00A561DA"/>
    <w:pPr>
      <w:tabs>
        <w:tab w:val="center" w:pos="4320"/>
        <w:tab w:val="right" w:pos="8640"/>
      </w:tabs>
    </w:pPr>
  </w:style>
  <w:style w:type="paragraph" w:styleId="Footer">
    <w:name w:val="footer"/>
    <w:basedOn w:val="Normal"/>
    <w:link w:val="FooterChar"/>
    <w:uiPriority w:val="99"/>
    <w:rsid w:val="00A561DA"/>
    <w:pPr>
      <w:tabs>
        <w:tab w:val="center" w:pos="4320"/>
        <w:tab w:val="right" w:pos="8640"/>
      </w:tabs>
    </w:pPr>
  </w:style>
  <w:style w:type="character" w:styleId="PageNumber">
    <w:name w:val="page number"/>
    <w:basedOn w:val="DefaultParagraphFont"/>
    <w:rsid w:val="00A561DA"/>
  </w:style>
  <w:style w:type="paragraph" w:styleId="ListNumber">
    <w:name w:val="List Number"/>
    <w:basedOn w:val="Normal"/>
    <w:rsid w:val="00A561DA"/>
    <w:pPr>
      <w:numPr>
        <w:numId w:val="1"/>
      </w:numPr>
    </w:pPr>
  </w:style>
  <w:style w:type="paragraph" w:styleId="BodyText2">
    <w:name w:val="Body Text 2"/>
    <w:basedOn w:val="Normal"/>
    <w:rsid w:val="00A561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pPr>
    <w:rPr>
      <w:sz w:val="36"/>
    </w:rPr>
  </w:style>
  <w:style w:type="paragraph" w:styleId="BodyText">
    <w:name w:val="Body Text"/>
    <w:basedOn w:val="Normal"/>
    <w:link w:val="BodyTextChar"/>
    <w:uiPriority w:val="99"/>
    <w:rsid w:val="00A561DA"/>
    <w:pPr>
      <w:tabs>
        <w:tab w:val="left" w:pos="227"/>
      </w:tabs>
      <w:spacing w:before="60"/>
    </w:pPr>
    <w:rPr>
      <w:rFonts w:ascii="CG Times" w:hAnsi="CG Times"/>
      <w:sz w:val="18"/>
    </w:rPr>
  </w:style>
  <w:style w:type="paragraph" w:styleId="ListBullet">
    <w:name w:val="List Bullet"/>
    <w:basedOn w:val="Normal"/>
    <w:autoRedefine/>
    <w:rsid w:val="00A561DA"/>
    <w:pPr>
      <w:numPr>
        <w:numId w:val="2"/>
      </w:numPr>
      <w:tabs>
        <w:tab w:val="clear" w:pos="360"/>
        <w:tab w:val="num" w:pos="720"/>
      </w:tabs>
      <w:ind w:left="720"/>
    </w:pPr>
    <w:rPr>
      <w:rFonts w:ascii="Arial" w:hAnsi="Arial"/>
      <w:sz w:val="20"/>
    </w:rPr>
  </w:style>
  <w:style w:type="paragraph" w:styleId="BodyText3">
    <w:name w:val="Body Text 3"/>
    <w:basedOn w:val="Normal"/>
    <w:rsid w:val="00A561DA"/>
    <w:rPr>
      <w:sz w:val="22"/>
    </w:rPr>
  </w:style>
  <w:style w:type="paragraph" w:styleId="BlockText">
    <w:name w:val="Block Text"/>
    <w:basedOn w:val="Normal"/>
    <w:rsid w:val="00A561DA"/>
    <w:pPr>
      <w:ind w:left="567" w:right="567"/>
    </w:pPr>
    <w:rPr>
      <w:b/>
      <w:i/>
      <w:sz w:val="22"/>
    </w:rPr>
  </w:style>
  <w:style w:type="paragraph" w:styleId="Title">
    <w:name w:val="Title"/>
    <w:basedOn w:val="Normal"/>
    <w:qFormat/>
    <w:rsid w:val="00A561DA"/>
    <w:pPr>
      <w:jc w:val="center"/>
    </w:pPr>
    <w:rPr>
      <w:rFonts w:ascii="Arial Rounded MT Bold" w:hAnsi="Arial Rounded MT Bold"/>
      <w:sz w:val="32"/>
    </w:rPr>
  </w:style>
  <w:style w:type="paragraph" w:styleId="BalloonText">
    <w:name w:val="Balloon Text"/>
    <w:basedOn w:val="Normal"/>
    <w:semiHidden/>
    <w:rsid w:val="00A561DA"/>
    <w:rPr>
      <w:rFonts w:ascii="Tahoma" w:hAnsi="Tahoma" w:cs="Tahoma"/>
      <w:sz w:val="16"/>
      <w:szCs w:val="16"/>
    </w:rPr>
  </w:style>
  <w:style w:type="paragraph" w:styleId="DocumentMap">
    <w:name w:val="Document Map"/>
    <w:basedOn w:val="Normal"/>
    <w:semiHidden/>
    <w:rsid w:val="00C732E2"/>
    <w:pPr>
      <w:shd w:val="clear" w:color="auto" w:fill="000080"/>
    </w:pPr>
    <w:rPr>
      <w:rFonts w:ascii="Tahoma" w:hAnsi="Tahoma" w:cs="Tahoma"/>
      <w:sz w:val="20"/>
    </w:rPr>
  </w:style>
  <w:style w:type="paragraph" w:styleId="ListParagraph">
    <w:name w:val="List Paragraph"/>
    <w:basedOn w:val="Normal"/>
    <w:uiPriority w:val="34"/>
    <w:qFormat/>
    <w:rsid w:val="000B0D64"/>
    <w:pPr>
      <w:ind w:left="720"/>
    </w:pPr>
  </w:style>
  <w:style w:type="character" w:styleId="Hyperlink">
    <w:name w:val="Hyperlink"/>
    <w:basedOn w:val="DefaultParagraphFont"/>
    <w:uiPriority w:val="99"/>
    <w:unhideWhenUsed/>
    <w:rsid w:val="000B0D64"/>
    <w:rPr>
      <w:strike w:val="0"/>
      <w:dstrike w:val="0"/>
      <w:color w:val="0000FF"/>
      <w:u w:val="none"/>
      <w:effect w:val="none"/>
    </w:rPr>
  </w:style>
  <w:style w:type="paragraph" w:styleId="NormalWeb">
    <w:name w:val="Normal (Web)"/>
    <w:aliases w:val=" webb,webb"/>
    <w:basedOn w:val="Normal"/>
    <w:uiPriority w:val="34"/>
    <w:unhideWhenUsed/>
    <w:qFormat/>
    <w:rsid w:val="000B0D64"/>
    <w:pPr>
      <w:spacing w:before="105" w:after="105"/>
    </w:pPr>
    <w:rPr>
      <w:color w:val="000000"/>
      <w:szCs w:val="24"/>
    </w:rPr>
  </w:style>
  <w:style w:type="character" w:styleId="Strong">
    <w:name w:val="Strong"/>
    <w:basedOn w:val="DefaultParagraphFont"/>
    <w:qFormat/>
    <w:rsid w:val="000B0D64"/>
    <w:rPr>
      <w:b/>
      <w:bCs/>
    </w:rPr>
  </w:style>
  <w:style w:type="paragraph" w:styleId="Revision">
    <w:name w:val="Revision"/>
    <w:hidden/>
    <w:uiPriority w:val="99"/>
    <w:semiHidden/>
    <w:rsid w:val="00CF3047"/>
    <w:rPr>
      <w:sz w:val="24"/>
    </w:rPr>
  </w:style>
  <w:style w:type="table" w:styleId="TableGrid">
    <w:name w:val="Table Grid"/>
    <w:basedOn w:val="TableNormal"/>
    <w:uiPriority w:val="39"/>
    <w:rsid w:val="005F09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rsid w:val="00357177"/>
    <w:rPr>
      <w:sz w:val="16"/>
      <w:szCs w:val="16"/>
    </w:rPr>
  </w:style>
  <w:style w:type="paragraph" w:styleId="CommentText">
    <w:name w:val="annotation text"/>
    <w:basedOn w:val="Normal"/>
    <w:link w:val="CommentTextChar"/>
    <w:rsid w:val="00357177"/>
    <w:rPr>
      <w:sz w:val="20"/>
    </w:rPr>
  </w:style>
  <w:style w:type="character" w:customStyle="1" w:styleId="CommentTextChar">
    <w:name w:val="Comment Text Char"/>
    <w:basedOn w:val="DefaultParagraphFont"/>
    <w:link w:val="CommentText"/>
    <w:rsid w:val="00357177"/>
    <w:rPr>
      <w:lang w:val="fr-FR"/>
    </w:rPr>
  </w:style>
  <w:style w:type="paragraph" w:styleId="CommentSubject">
    <w:name w:val="annotation subject"/>
    <w:basedOn w:val="CommentText"/>
    <w:next w:val="CommentText"/>
    <w:link w:val="CommentSubjectChar"/>
    <w:rsid w:val="00357177"/>
    <w:rPr>
      <w:b/>
      <w:bCs/>
    </w:rPr>
  </w:style>
  <w:style w:type="character" w:customStyle="1" w:styleId="CommentSubjectChar">
    <w:name w:val="Comment Subject Char"/>
    <w:basedOn w:val="CommentTextChar"/>
    <w:link w:val="CommentSubject"/>
    <w:rsid w:val="00357177"/>
    <w:rPr>
      <w:b/>
      <w:bCs/>
      <w:lang w:val="fr-FR"/>
    </w:rPr>
  </w:style>
  <w:style w:type="paragraph" w:customStyle="1" w:styleId="Bullet1">
    <w:name w:val="Bullet 1"/>
    <w:basedOn w:val="BodyText2"/>
    <w:rsid w:val="00E5066F"/>
    <w:pPr>
      <w:numPr>
        <w:numId w:val="9"/>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suppressAutoHyphens w:val="0"/>
    </w:pPr>
    <w:rPr>
      <w:rFonts w:ascii="Arial" w:hAnsi="Arial" w:cs="Arial"/>
      <w:color w:val="000000"/>
      <w:sz w:val="22"/>
    </w:rPr>
  </w:style>
  <w:style w:type="paragraph" w:styleId="PlainText">
    <w:name w:val="Plain Text"/>
    <w:basedOn w:val="Normal"/>
    <w:link w:val="PlainTextChar"/>
    <w:rsid w:val="00B6339B"/>
    <w:rPr>
      <w:rFonts w:ascii="Courier New" w:hAnsi="Courier New"/>
      <w:sz w:val="20"/>
    </w:rPr>
  </w:style>
  <w:style w:type="character" w:customStyle="1" w:styleId="PlainTextChar">
    <w:name w:val="Plain Text Char"/>
    <w:basedOn w:val="DefaultParagraphFont"/>
    <w:link w:val="PlainText"/>
    <w:rsid w:val="00B6339B"/>
    <w:rPr>
      <w:rFonts w:ascii="Courier New" w:hAnsi="Courier New"/>
      <w:lang w:val="fr-FR"/>
    </w:rPr>
  </w:style>
  <w:style w:type="character" w:customStyle="1" w:styleId="Heading2Char">
    <w:name w:val="Heading 2 Char"/>
    <w:basedOn w:val="DefaultParagraphFont"/>
    <w:link w:val="Heading2"/>
    <w:uiPriority w:val="99"/>
    <w:rsid w:val="00152EC0"/>
    <w:rPr>
      <w:rFonts w:ascii="Tahoma" w:hAnsi="Tahoma"/>
      <w:b/>
      <w:lang w:val="fr-FR"/>
    </w:rPr>
  </w:style>
  <w:style w:type="character" w:customStyle="1" w:styleId="BodyTextChar">
    <w:name w:val="Body Text Char"/>
    <w:basedOn w:val="DefaultParagraphFont"/>
    <w:link w:val="BodyText"/>
    <w:uiPriority w:val="99"/>
    <w:rsid w:val="00152EC0"/>
    <w:rPr>
      <w:rFonts w:ascii="CG Times" w:hAnsi="CG Times"/>
      <w:sz w:val="18"/>
      <w:lang w:val="fr-FR"/>
    </w:rPr>
  </w:style>
  <w:style w:type="character" w:customStyle="1" w:styleId="Heading3Char">
    <w:name w:val="Heading 3 Char"/>
    <w:basedOn w:val="DefaultParagraphFont"/>
    <w:link w:val="Heading3"/>
    <w:rsid w:val="00BA16F5"/>
    <w:rPr>
      <w:rFonts w:ascii="Arial Rounded MT Bold" w:hAnsi="Arial Rounded MT Bold"/>
      <w:sz w:val="30"/>
      <w:lang w:val="fr-FR"/>
    </w:rPr>
  </w:style>
  <w:style w:type="character" w:customStyle="1" w:styleId="FooterChar">
    <w:name w:val="Footer Char"/>
    <w:basedOn w:val="DefaultParagraphFont"/>
    <w:link w:val="Footer"/>
    <w:uiPriority w:val="99"/>
    <w:rsid w:val="000F43A8"/>
    <w:rPr>
      <w:sz w:val="24"/>
      <w:lang w:val="fr-FR"/>
    </w:rPr>
  </w:style>
  <w:style w:type="character" w:customStyle="1" w:styleId="Heading6Char">
    <w:name w:val="Heading 6 Char"/>
    <w:basedOn w:val="DefaultParagraphFont"/>
    <w:link w:val="Heading6"/>
    <w:uiPriority w:val="99"/>
    <w:rsid w:val="00824A36"/>
    <w:rPr>
      <w:rFonts w:ascii="Arial Rounded MT Bold" w:hAnsi="Arial Rounded MT Bold"/>
      <w:spacing w:val="-2"/>
      <w:sz w:val="24"/>
      <w:u w:val="single"/>
    </w:rPr>
  </w:style>
  <w:style w:type="paragraph" w:styleId="NoSpacing">
    <w:name w:val="No Spacing"/>
    <w:uiPriority w:val="1"/>
    <w:qFormat/>
    <w:rsid w:val="00F477E9"/>
    <w:rPr>
      <w:rFonts w:ascii="Calibri" w:eastAsia="Calibri" w:hAnsi="Calibri"/>
      <w:sz w:val="22"/>
      <w:szCs w:val="22"/>
    </w:rPr>
  </w:style>
  <w:style w:type="character" w:customStyle="1" w:styleId="HeaderChar">
    <w:name w:val="Header Char"/>
    <w:aliases w:val="EthylHeader Char"/>
    <w:link w:val="Header"/>
    <w:locked/>
    <w:rsid w:val="007D0ED5"/>
    <w:rPr>
      <w:sz w:val="24"/>
      <w:lang w:val="fr-FR"/>
    </w:rPr>
  </w:style>
  <w:style w:type="paragraph" w:styleId="FootnoteText">
    <w:name w:val="footnote text"/>
    <w:basedOn w:val="Normal"/>
    <w:link w:val="FootnoteTextChar"/>
    <w:uiPriority w:val="99"/>
    <w:semiHidden/>
    <w:unhideWhenUsed/>
    <w:rsid w:val="004D17EA"/>
    <w:rPr>
      <w:sz w:val="20"/>
    </w:rPr>
  </w:style>
  <w:style w:type="character" w:customStyle="1" w:styleId="FootnoteTextChar">
    <w:name w:val="Footnote Text Char"/>
    <w:basedOn w:val="DefaultParagraphFont"/>
    <w:link w:val="FootnoteText"/>
    <w:uiPriority w:val="99"/>
    <w:semiHidden/>
    <w:rsid w:val="004D17EA"/>
    <w:rPr>
      <w:lang w:val="fr-FR"/>
    </w:rPr>
  </w:style>
  <w:style w:type="character" w:styleId="FootnoteReference">
    <w:name w:val="footnote reference"/>
    <w:basedOn w:val="DefaultParagraphFont"/>
    <w:uiPriority w:val="99"/>
    <w:semiHidden/>
    <w:unhideWhenUsed/>
    <w:rsid w:val="004D17EA"/>
    <w:rPr>
      <w:vertAlign w:val="superscript"/>
    </w:rPr>
  </w:style>
  <w:style w:type="paragraph" w:customStyle="1" w:styleId="Default">
    <w:name w:val="Default"/>
    <w:rsid w:val="00103AF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495804">
      <w:bodyDiv w:val="1"/>
      <w:marLeft w:val="0"/>
      <w:marRight w:val="0"/>
      <w:marTop w:val="0"/>
      <w:marBottom w:val="0"/>
      <w:divBdr>
        <w:top w:val="none" w:sz="0" w:space="0" w:color="auto"/>
        <w:left w:val="none" w:sz="0" w:space="0" w:color="auto"/>
        <w:bottom w:val="none" w:sz="0" w:space="0" w:color="auto"/>
        <w:right w:val="none" w:sz="0" w:space="0" w:color="auto"/>
      </w:divBdr>
    </w:div>
    <w:div w:id="160210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ogerw@sprep.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ruitment@sprep.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lims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E2E41-2F98-4990-A4C9-D08FC56FE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6382</Words>
  <Characters>36381</Characters>
  <Application>Microsoft Office Word</Application>
  <DocSecurity>0</DocSecurity>
  <Lines>303</Lines>
  <Paragraphs>85</Paragraphs>
  <ScaleCrop>false</ScaleCrop>
  <Company/>
  <LinksUpToDate>false</LinksUpToDate>
  <CharactersWithSpaces>42678</CharactersWithSpaces>
  <SharedDoc>false</SharedDoc>
  <HLinks>
    <vt:vector size="24" baseType="variant">
      <vt:variant>
        <vt:i4>458796</vt:i4>
      </vt:variant>
      <vt:variant>
        <vt:i4>9</vt:i4>
      </vt:variant>
      <vt:variant>
        <vt:i4>0</vt:i4>
      </vt:variant>
      <vt:variant>
        <vt:i4>5</vt:i4>
      </vt:variant>
      <vt:variant>
        <vt:lpwstr>mailto:luanac@sprep.org</vt:lpwstr>
      </vt:variant>
      <vt:variant>
        <vt:lpwstr/>
      </vt:variant>
      <vt:variant>
        <vt:i4>6946902</vt:i4>
      </vt:variant>
      <vt:variant>
        <vt:i4>6</vt:i4>
      </vt:variant>
      <vt:variant>
        <vt:i4>0</vt:i4>
      </vt:variant>
      <vt:variant>
        <vt:i4>5</vt:i4>
      </vt:variant>
      <vt:variant>
        <vt:lpwstr>mailto:sprep@sprep.org</vt:lpwstr>
      </vt:variant>
      <vt:variant>
        <vt:lpwstr/>
      </vt:variant>
      <vt:variant>
        <vt:i4>5701699</vt:i4>
      </vt:variant>
      <vt:variant>
        <vt:i4>3</vt:i4>
      </vt:variant>
      <vt:variant>
        <vt:i4>0</vt:i4>
      </vt:variant>
      <vt:variant>
        <vt:i4>5</vt:i4>
      </vt:variant>
      <vt:variant>
        <vt:lpwstr>http://www.sprep.org/programme/programme.htm</vt:lpwstr>
      </vt:variant>
      <vt:variant>
        <vt:lpwstr/>
      </vt:variant>
      <vt:variant>
        <vt:i4>6029399</vt:i4>
      </vt:variant>
      <vt:variant>
        <vt:i4>0</vt:i4>
      </vt:variant>
      <vt:variant>
        <vt:i4>0</vt:i4>
      </vt:variant>
      <vt:variant>
        <vt:i4>5</vt:i4>
      </vt:variant>
      <vt:variant>
        <vt:lpwstr>http://www.sprep.org/members/map.htm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2022-06-07T14:28:00Z</dcterms:created>
  <dcterms:modified xsi:type="dcterms:W3CDTF">2022-10-19T21:47:00Z</dcterms:modified>
</cp:coreProperties>
</file>